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81D" w:rsidP="0088281D">
      <w:pPr>
        <w:pStyle w:val="Title"/>
      </w:pPr>
      <w:r>
        <w:fldChar w:fldCharType="begin"/>
      </w:r>
      <w:r>
        <w:instrText xml:space="preserve"> TITLE   \* MERGEFORMAT </w:instrText>
      </w:r>
      <w:r>
        <w:fldChar w:fldCharType="separate"/>
      </w:r>
      <w:r>
        <w:t>TLIW5004A Manage train planning</w:t>
      </w:r>
      <w:r>
        <w:fldChar w:fldCharType="end"/>
      </w:r>
    </w:p>
    <w:p w:rsidR="0088281D" w:rsidP="0088281D">
      <w:pPr>
        <w:pStyle w:val="Version"/>
        <w:sectPr w:rsidSect="009343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43CE" w:rsidP="009343CE">
      <w:pPr>
        <w:pStyle w:val="SuperHeading"/>
      </w:pPr>
      <w:r w:rsidRPr="009343CE">
        <w:t>TLIW5004A Manage train planning</w:t>
      </w:r>
    </w:p>
    <w:p w:rsidR="00000000" w:rsidRPr="009343CE" w:rsidP="009343CE">
      <w:pPr>
        <w:pStyle w:val="Heading1"/>
      </w:pPr>
      <w:bookmarkStart w:id="1" w:name="O_628393"/>
      <w:bookmarkEnd w:id="1"/>
      <w:r w:rsidRPr="009343CE">
        <w:t>Modification History</w:t>
      </w:r>
    </w:p>
    <w:p w:rsidR="00000000" w:rsidRPr="009343CE" w:rsidP="009343CE">
      <w:pPr>
        <w:pStyle w:val="BodyText"/>
      </w:pPr>
      <w:r w:rsidRPr="009343CE">
        <w:t>Release 1. This is the first release of this unit.</w:t>
      </w:r>
    </w:p>
    <w:p w:rsidR="00000000" w:rsidRPr="009343CE" w:rsidP="009343CE">
      <w:pPr>
        <w:pStyle w:val="AllowPageBreak"/>
      </w:pPr>
    </w:p>
    <w:p w:rsidR="00000000" w:rsidRPr="009343CE" w:rsidP="009343CE">
      <w:pPr>
        <w:pStyle w:val="Heading1"/>
      </w:pPr>
      <w:bookmarkStart w:id="2" w:name="O_628394"/>
      <w:bookmarkEnd w:id="2"/>
      <w:r w:rsidRPr="009343CE">
        <w:t>Unit Descriptor</w:t>
      </w:r>
    </w:p>
    <w:p w:rsidR="00000000" w:rsidRPr="009343CE" w:rsidP="009343CE">
      <w:pPr>
        <w:pStyle w:val="BodyText"/>
      </w:pPr>
      <w:r w:rsidRPr="009343CE">
        <w:t>This unit involves the skills and knowledge required to manage train planning. It includes preparing to manage train planning, and developing and imple</w:t>
      </w:r>
      <w:r w:rsidRPr="009343CE">
        <w:t xml:space="preserve">menting strategies to optimise train planning. </w:t>
      </w:r>
    </w:p>
    <w:p w:rsidR="00000000" w:rsidRPr="009343CE" w:rsidP="009343CE">
      <w:pPr>
        <w:pStyle w:val="BodyText"/>
      </w:pPr>
    </w:p>
    <w:p w:rsidR="00000000" w:rsidRPr="009343CE" w:rsidP="009343CE">
      <w:pPr>
        <w:pStyle w:val="BodyText"/>
      </w:pPr>
      <w:r w:rsidRPr="009343CE">
        <w:t>Licensing, legislative or certification requirements are not applicable to this unit at the time of publication.</w:t>
      </w:r>
    </w:p>
    <w:p w:rsidR="00000000" w:rsidRPr="009343CE" w:rsidP="009343CE">
      <w:pPr>
        <w:pStyle w:val="AllowPageBreak"/>
      </w:pPr>
    </w:p>
    <w:p w:rsidR="00000000" w:rsidRPr="009343CE" w:rsidP="009343CE">
      <w:pPr>
        <w:pStyle w:val="Heading1"/>
      </w:pPr>
      <w:bookmarkStart w:id="3" w:name="O_628395"/>
      <w:bookmarkEnd w:id="3"/>
      <w:r w:rsidRPr="009343CE">
        <w:t>Application of the Unit</w:t>
      </w:r>
    </w:p>
    <w:p w:rsidR="00000000" w:rsidRPr="009343CE" w:rsidP="009343CE">
      <w:pPr>
        <w:pStyle w:val="BodyText"/>
      </w:pPr>
      <w:r w:rsidRPr="009343CE">
        <w:t>This unit provides an awareness of rail train plannin</w:t>
      </w:r>
      <w:r w:rsidRPr="009343CE">
        <w:t>g and strategies for optimising performance. It can be applied to freight, heavy haul or metropolitan and regional passenger rail systems.</w:t>
      </w:r>
    </w:p>
    <w:p w:rsidR="00000000" w:rsidRPr="009343CE" w:rsidP="009343CE">
      <w:pPr>
        <w:pStyle w:val="AllowPageBreak"/>
      </w:pPr>
    </w:p>
    <w:p w:rsidR="00000000" w:rsidRPr="009343CE" w:rsidP="009343CE">
      <w:pPr>
        <w:pStyle w:val="Heading1"/>
      </w:pPr>
      <w:bookmarkStart w:id="4" w:name="O_628396"/>
      <w:bookmarkEnd w:id="4"/>
      <w:r w:rsidRPr="009343CE">
        <w:t>Licensing/Regulatory Information</w:t>
      </w:r>
    </w:p>
    <w:p w:rsidR="00000000" w:rsidRPr="009343CE" w:rsidP="009343CE">
      <w:pPr>
        <w:pStyle w:val="BodyText"/>
      </w:pPr>
      <w:r w:rsidRPr="009343CE">
        <w:t>Refer to Unit Descriptor.</w:t>
      </w:r>
    </w:p>
    <w:p w:rsidR="00000000" w:rsidRPr="009343CE" w:rsidP="009343CE">
      <w:pPr>
        <w:pStyle w:val="AllowPageBreak"/>
      </w:pPr>
    </w:p>
    <w:p w:rsidR="00000000" w:rsidRPr="009343CE" w:rsidP="009343CE">
      <w:pPr>
        <w:pStyle w:val="Heading1"/>
      </w:pPr>
      <w:bookmarkStart w:id="5" w:name="O_628397"/>
      <w:bookmarkEnd w:id="5"/>
      <w:r w:rsidRPr="009343CE">
        <w:t>Pre-Requisites</w:t>
      </w:r>
    </w:p>
    <w:p w:rsidR="00000000" w:rsidRPr="009343CE" w:rsidP="009343CE">
      <w:pPr>
        <w:pStyle w:val="BodyText"/>
      </w:pPr>
      <w:r w:rsidRPr="009343CE">
        <w:t>Nil</w:t>
      </w:r>
    </w:p>
    <w:p w:rsidR="00000000" w:rsidRPr="009343CE" w:rsidP="009343CE">
      <w:pPr>
        <w:pStyle w:val="AllowPageBreak"/>
      </w:pPr>
    </w:p>
    <w:p w:rsidR="00000000" w:rsidRPr="009343CE" w:rsidP="009343CE">
      <w:pPr>
        <w:pStyle w:val="Heading1"/>
      </w:pPr>
      <w:bookmarkStart w:id="6" w:name="O_628398"/>
      <w:bookmarkEnd w:id="6"/>
      <w:r w:rsidRPr="009343CE">
        <w:t>Employability Skills Information</w:t>
      </w:r>
    </w:p>
    <w:p w:rsidR="00000000" w:rsidRPr="009343CE" w:rsidP="009343CE">
      <w:pPr>
        <w:pStyle w:val="BodyText"/>
      </w:pPr>
      <w:r w:rsidRPr="009343CE">
        <w:t>This unit contains employability skills.</w:t>
      </w:r>
    </w:p>
    <w:p w:rsidR="00000000" w:rsidRPr="009343CE" w:rsidP="009343CE">
      <w:pPr>
        <w:pStyle w:val="AllowPageBreak"/>
      </w:pPr>
    </w:p>
    <w:p w:rsidR="00000000" w:rsidRPr="009343CE" w:rsidP="009343CE">
      <w:pPr>
        <w:pStyle w:val="Heading1"/>
      </w:pPr>
      <w:bookmarkStart w:id="7" w:name="O_628399"/>
      <w:bookmarkEnd w:id="7"/>
      <w:r w:rsidRPr="009343CE">
        <w:t>Elements and Performance Criteria Pre-Content</w:t>
      </w:r>
    </w:p>
    <w:tbl>
      <w:tblPr>
        <w:tblW w:w="9640" w:type="dxa"/>
        <w:tblLayout w:type="fixed"/>
        <w:tblCellMar>
          <w:left w:w="62" w:type="dxa"/>
          <w:right w:w="62" w:type="dxa"/>
        </w:tblCellMar>
        <w:tblLook w:val="0000"/>
      </w:tblPr>
      <w:tblGrid>
        <w:gridCol w:w="2776"/>
        <w:gridCol w:w="6864"/>
      </w:tblGrid>
      <w:tr w:rsidTr="0088281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9343CE" w:rsidP="009343CE">
            <w:pPr>
              <w:pStyle w:val="BodyText"/>
            </w:pPr>
            <w:r w:rsidRPr="009343CE">
              <w:t>Performance criteria describe the require</w:t>
            </w:r>
            <w:r w:rsidRPr="009343CE">
              <w:t>d performance needed to demonstrate achievement of the element. Assessment of performance is to be consistent with the evidence guide.</w:t>
            </w:r>
          </w:p>
        </w:tc>
      </w:tr>
    </w:tbl>
    <w:p w:rsidR="00000000" w:rsidRPr="009343CE" w:rsidP="009343CE">
      <w:pPr>
        <w:pStyle w:val="BodyText"/>
      </w:pPr>
    </w:p>
    <w:p w:rsidR="00000000" w:rsidRPr="009343CE" w:rsidP="009343CE">
      <w:pPr>
        <w:pStyle w:val="AllowPageBreak"/>
      </w:pPr>
    </w:p>
    <w:p w:rsidR="00000000" w:rsidRPr="009343CE" w:rsidP="009343CE">
      <w:pPr>
        <w:pStyle w:val="Heading1"/>
      </w:pPr>
      <w:bookmarkStart w:id="8" w:name="O_628400"/>
      <w:bookmarkEnd w:id="8"/>
      <w:r w:rsidRPr="009343CE">
        <w:t>Elements and Performance Criteria</w:t>
      </w:r>
    </w:p>
    <w:tbl>
      <w:tblPr>
        <w:tblW w:w="0" w:type="auto"/>
        <w:tblCellMar>
          <w:left w:w="62" w:type="dxa"/>
          <w:right w:w="62" w:type="dxa"/>
        </w:tblCellMar>
        <w:tblLook w:val="0000"/>
      </w:tblPr>
      <w:tblGrid>
        <w:gridCol w:w="343"/>
        <w:gridCol w:w="1748"/>
        <w:gridCol w:w="557"/>
        <w:gridCol w:w="6548"/>
      </w:tblGrid>
      <w:tr w:rsidTr="0088281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343CE" w:rsidP="009343CE">
            <w:pPr>
              <w:pStyle w:val="BodyText"/>
            </w:pPr>
            <w:r w:rsidRPr="009343CE">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rPr>
                <w:rStyle w:val="SpecialBold"/>
              </w:rPr>
              <w:t>Prepare to manage train planning</w:t>
            </w:r>
          </w:p>
        </w:tc>
        <w:tc>
          <w:tcPr>
            <w:tcW w:w="0" w:type="auto"/>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t>1.1</w:t>
            </w:r>
          </w:p>
        </w:tc>
        <w:tc>
          <w:tcPr>
            <w:tcW w:w="0" w:type="auto"/>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t>Goals of train plan</w:t>
            </w:r>
            <w:r w:rsidRPr="009343CE">
              <w:t>ning are identified and explained</w:t>
            </w:r>
          </w:p>
        </w:tc>
      </w:tr>
      <w:tr w:rsidTr="008828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t>1.2</w:t>
            </w:r>
          </w:p>
        </w:tc>
        <w:tc>
          <w:tcPr>
            <w:tcW w:w="0" w:type="auto"/>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t>Principal factors involved in train planning are identified and outlined</w:t>
            </w:r>
          </w:p>
        </w:tc>
      </w:tr>
      <w:tr w:rsidTr="008828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t>1.3</w:t>
            </w:r>
          </w:p>
        </w:tc>
        <w:tc>
          <w:tcPr>
            <w:tcW w:w="0" w:type="auto"/>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t>Resources required for train planning are identified, explained and obtained</w:t>
            </w:r>
          </w:p>
        </w:tc>
      </w:tr>
      <w:tr w:rsidTr="008828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t>1.4</w:t>
            </w:r>
          </w:p>
        </w:tc>
        <w:tc>
          <w:tcPr>
            <w:tcW w:w="0" w:type="auto"/>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t>Methods by which train planning performance can be measured are identified and implemented</w:t>
            </w:r>
          </w:p>
        </w:tc>
      </w:tr>
      <w:tr w:rsidTr="0088281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343CE" w:rsidP="009343CE">
            <w:pPr>
              <w:pStyle w:val="BodyText"/>
            </w:pPr>
            <w:r w:rsidRPr="009343CE">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rPr>
                <w:rStyle w:val="SpecialBold"/>
              </w:rPr>
              <w:t>Develop and implement strategies to optimise train planning</w:t>
            </w:r>
          </w:p>
        </w:tc>
        <w:tc>
          <w:tcPr>
            <w:tcW w:w="0" w:type="auto"/>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t>2.1</w:t>
            </w:r>
          </w:p>
        </w:tc>
        <w:tc>
          <w:tcPr>
            <w:tcW w:w="0" w:type="auto"/>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t>Factors that contribute to optimal train planning are identified and explained</w:t>
            </w:r>
          </w:p>
        </w:tc>
      </w:tr>
      <w:tr w:rsidTr="008828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t>2.2</w:t>
            </w:r>
          </w:p>
        </w:tc>
        <w:tc>
          <w:tcPr>
            <w:tcW w:w="0" w:type="auto"/>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t>Strategies for ensuring optimal train planning is maintained are developed and implemented</w:t>
            </w:r>
          </w:p>
        </w:tc>
      </w:tr>
      <w:tr w:rsidTr="008828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t>2.3</w:t>
            </w:r>
          </w:p>
        </w:tc>
        <w:tc>
          <w:tcPr>
            <w:tcW w:w="0" w:type="auto"/>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t>Methods by which optimal train planning performance can be measured are developed and applied</w:t>
            </w:r>
          </w:p>
        </w:tc>
      </w:tr>
      <w:tr w:rsidTr="008828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t>2.4</w:t>
            </w:r>
          </w:p>
        </w:tc>
        <w:tc>
          <w:tcPr>
            <w:tcW w:w="0" w:type="auto"/>
            <w:tcBorders>
              <w:top w:val="nil"/>
              <w:left w:val="nil"/>
              <w:bottom w:val="nil"/>
              <w:right w:val="nil"/>
            </w:tcBorders>
            <w:tcMar>
              <w:top w:w="0" w:type="dxa"/>
              <w:left w:w="62" w:type="dxa"/>
              <w:bottom w:w="0" w:type="dxa"/>
              <w:right w:w="62" w:type="dxa"/>
            </w:tcMar>
          </w:tcPr>
          <w:p w:rsidR="00000000" w:rsidRPr="009343CE" w:rsidP="009343CE">
            <w:pPr>
              <w:pStyle w:val="BodyText"/>
            </w:pPr>
            <w:r w:rsidRPr="009343CE">
              <w:t>Strategies are communicated to relevant personnel</w:t>
            </w:r>
          </w:p>
        </w:tc>
      </w:tr>
    </w:tbl>
    <w:p w:rsidR="00000000" w:rsidRPr="009343CE" w:rsidP="009343CE">
      <w:pPr>
        <w:pStyle w:val="BodyText"/>
      </w:pPr>
    </w:p>
    <w:p w:rsidR="00000000" w:rsidRPr="009343CE" w:rsidP="009343CE">
      <w:pPr>
        <w:pStyle w:val="AllowPageBreak"/>
      </w:pPr>
    </w:p>
    <w:p w:rsidR="00000000" w:rsidRPr="009343CE" w:rsidP="009343CE">
      <w:pPr>
        <w:pStyle w:val="Heading1"/>
      </w:pPr>
      <w:bookmarkStart w:id="9" w:name="O_628401"/>
      <w:bookmarkEnd w:id="9"/>
      <w:r w:rsidRPr="009343CE">
        <w:t>Required Skills and Knowledge</w:t>
      </w:r>
    </w:p>
    <w:tbl>
      <w:tblPr>
        <w:tblW w:w="9640" w:type="dxa"/>
        <w:tblLayout w:type="fixed"/>
        <w:tblCellMar>
          <w:left w:w="62" w:type="dxa"/>
          <w:right w:w="62" w:type="dxa"/>
        </w:tblCellMar>
        <w:tblLook w:val="0000"/>
      </w:tblPr>
      <w:tblGrid>
        <w:gridCol w:w="9640"/>
      </w:tblGrid>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t>This section describes the knowledge and skills required for this unit.</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rPr>
                <w:rStyle w:val="SpecialBold"/>
              </w:rPr>
              <w:t>Required knowledge:</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
              <w:rPr>
                <w:lang w:val="en-NZ"/>
              </w:rPr>
            </w:pPr>
            <w:r w:rsidRPr="009343CE">
              <w:t>Capacity of network</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
              <w:rPr>
                <w:lang w:val="en-NZ"/>
              </w:rPr>
            </w:pPr>
            <w:r w:rsidRPr="009343CE">
              <w:t xml:space="preserve">Changes in rail industry operations and technology with implications for rail planning </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
              <w:rPr>
                <w:lang w:val="en-NZ"/>
              </w:rPr>
            </w:pPr>
            <w:r w:rsidRPr="009343CE">
              <w:t>Duty holders: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2"/>
              <w:rPr>
                <w:lang w:val="en-NZ"/>
              </w:rPr>
            </w:pPr>
            <w:r w:rsidRPr="009343CE">
              <w:t>contractors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2"/>
              <w:rPr>
                <w:lang w:val="en-NZ"/>
              </w:rPr>
            </w:pPr>
            <w:r w:rsidRPr="009343CE">
              <w:t>designers, manufacturers, suppliers, commissioners, erectors and installers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2"/>
              <w:rPr>
                <w:lang w:val="en-NZ"/>
              </w:rPr>
            </w:pPr>
            <w:r w:rsidRPr="009343CE">
              <w:t>de-commissioners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2"/>
              <w:rPr>
                <w:lang w:val="en-NZ"/>
              </w:rPr>
            </w:pPr>
            <w:r w:rsidRPr="009343CE">
              <w:t>managers of private sidings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2"/>
              <w:rPr>
                <w:lang w:val="en-NZ"/>
              </w:rPr>
            </w:pPr>
            <w:r w:rsidRPr="009343CE">
              <w:t>rail safety workers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2"/>
              <w:rPr>
                <w:lang w:val="en-NZ"/>
              </w:rPr>
            </w:pPr>
            <w:r w:rsidRPr="009343CE">
              <w:t>rail transport operators (rail infrastructure managers and/or rolling stock operators)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
              <w:rPr>
                <w:lang w:val="en-NZ"/>
              </w:rPr>
            </w:pPr>
            <w:r w:rsidRPr="009343CE">
              <w:t>How you match maintenance requirements with operational requirements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
              <w:rPr>
                <w:lang w:val="en-NZ"/>
              </w:rPr>
            </w:pPr>
            <w:r w:rsidRPr="009343CE">
              <w:t xml:space="preserve">Key concepts and definitions relating to rail operations </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
              <w:rPr>
                <w:lang w:val="en-NZ"/>
              </w:rPr>
            </w:pPr>
            <w:r w:rsidRPr="009343CE">
              <w:t>Key principles and practices associated with railway operations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
              <w:rPr>
                <w:lang w:val="en-NZ"/>
              </w:rPr>
            </w:pPr>
            <w:r w:rsidRPr="009343CE">
              <w:t>Key regulatory requirements and standards for participants in the rail industry</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
              <w:rPr>
                <w:lang w:val="en-NZ"/>
              </w:rPr>
            </w:pPr>
            <w:r w:rsidRPr="009343CE">
              <w:t>Location of maintenance depots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
              <w:rPr>
                <w:lang w:val="en-NZ"/>
              </w:rPr>
            </w:pPr>
            <w:r w:rsidRPr="009343CE">
              <w:t xml:space="preserve">Rail industry and rail industry terminology, including terminology used in </w:t>
            </w:r>
            <w:r w:rsidRPr="009343CE">
              <w:t>technical standards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
              <w:rPr>
                <w:lang w:val="en-NZ"/>
              </w:rPr>
            </w:pPr>
            <w:r w:rsidRPr="009343CE">
              <w:t>Rail regulatory framework</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
              <w:rPr>
                <w:lang w:val="en-NZ"/>
              </w:rPr>
            </w:pPr>
            <w:r w:rsidRPr="009343CE">
              <w:t>Rail safety operating principles: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2"/>
              <w:rPr>
                <w:lang w:val="en-NZ"/>
              </w:rPr>
            </w:pPr>
            <w:r w:rsidRPr="009343CE">
              <w:t>ensuring emergencies and incidents are properly managed</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2"/>
              <w:rPr>
                <w:lang w:val="en-NZ"/>
              </w:rPr>
            </w:pPr>
            <w:r w:rsidRPr="009343CE">
              <w:t>ensuring interfaces between different organisations are properly defined and managed</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2"/>
              <w:rPr>
                <w:lang w:val="en-NZ"/>
              </w:rPr>
            </w:pPr>
            <w:r w:rsidRPr="009343CE">
              <w:t>identifying and managing risk</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2"/>
              <w:rPr>
                <w:lang w:val="en-NZ"/>
              </w:rPr>
            </w:pPr>
            <w:r w:rsidRPr="009343CE">
              <w:t>protecting persons from injury</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2"/>
              <w:rPr>
                <w:lang w:val="en-NZ"/>
              </w:rPr>
            </w:pPr>
            <w:r w:rsidRPr="009343CE">
              <w:t>protecting property from damage</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2"/>
              <w:rPr>
                <w:lang w:val="en-NZ"/>
              </w:rPr>
            </w:pPr>
            <w:r w:rsidRPr="009343CE">
              <w:t>track access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2"/>
              <w:rPr>
                <w:lang w:val="en-NZ"/>
              </w:rPr>
            </w:pPr>
            <w:r w:rsidRPr="009343CE">
              <w:t>train separation</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
              <w:rPr>
                <w:lang w:val="en-NZ"/>
              </w:rPr>
            </w:pPr>
            <w:r w:rsidRPr="009343CE">
              <w:t>Relevance of national and international standards related to the rail industry</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
              <w:rPr>
                <w:lang w:val="en-NZ"/>
              </w:rPr>
            </w:pPr>
            <w:r w:rsidRPr="009343CE">
              <w:t>Relevant information:</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2"/>
              <w:rPr>
                <w:lang w:val="en-NZ"/>
              </w:rPr>
            </w:pPr>
            <w:r w:rsidRPr="009343CE">
              <w:t>audit program information</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2"/>
              <w:rPr>
                <w:lang w:val="en-NZ"/>
              </w:rPr>
            </w:pPr>
            <w:r w:rsidRPr="009343CE">
              <w:t>changes to regulations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2"/>
              <w:rPr>
                <w:lang w:val="en-NZ"/>
              </w:rPr>
            </w:pPr>
            <w:r w:rsidRPr="009343CE">
              <w:t xml:space="preserve">compliance and enforcement regime </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2"/>
              <w:rPr>
                <w:lang w:val="en-NZ"/>
              </w:rPr>
            </w:pPr>
            <w:r w:rsidRPr="009343CE">
              <w:t>rail regulatory requirements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2"/>
              <w:rPr>
                <w:lang w:val="en-NZ"/>
              </w:rPr>
            </w:pPr>
            <w:r w:rsidRPr="009343CE">
              <w:t>safety notices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
              <w:rPr>
                <w:lang w:val="en-NZ"/>
              </w:rPr>
            </w:pPr>
            <w:r w:rsidRPr="009343CE">
              <w:t xml:space="preserve">Relevant rail safety, work health and safety (WHS)/occupational health and safety </w:t>
            </w:r>
            <w:r w:rsidRPr="009343CE">
              <w:t xml:space="preserve">(OHS) and environmental legislation related to train planning and running </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343CE" w:rsidP="009343CE">
            <w:pPr>
              <w:pStyle w:val="ListBullet"/>
            </w:pPr>
            <w:r w:rsidRPr="009343CE">
              <w:t>Train planning and management systems</w:t>
            </w:r>
          </w:p>
        </w:tc>
      </w:tr>
    </w:tbl>
    <w:p w:rsidR="00000000" w:rsidRPr="009343CE" w:rsidP="009343CE">
      <w:pPr>
        <w:pStyle w:val="BodyText"/>
      </w:pPr>
    </w:p>
    <w:tbl>
      <w:tblPr>
        <w:tblW w:w="9640" w:type="dxa"/>
        <w:tblLayout w:type="fixed"/>
        <w:tblCellMar>
          <w:left w:w="62" w:type="dxa"/>
          <w:right w:w="62" w:type="dxa"/>
        </w:tblCellMar>
        <w:tblLook w:val="0000"/>
      </w:tblPr>
      <w:tblGrid>
        <w:gridCol w:w="9640"/>
      </w:tblGrid>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rPr>
                <w:rStyle w:val="SpecialBold"/>
              </w:rPr>
              <w:t>Required skills: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
              <w:rPr>
                <w:lang w:val="en-NZ"/>
              </w:rPr>
            </w:pPr>
            <w:r w:rsidRPr="009343CE">
              <w:t>Access and use rail industry standards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
              <w:rPr>
                <w:lang w:val="en-NZ"/>
              </w:rPr>
            </w:pPr>
            <w:r w:rsidRPr="009343CE">
              <w:t>Communicate effectively with others and interpret complex information relating to rail operations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
              <w:rPr>
                <w:lang w:val="en-NZ"/>
              </w:rPr>
            </w:pPr>
            <w:r w:rsidRPr="009343CE">
              <w:t>Develop and maintain currency of rail industry knowledge and regulatory requirements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
              <w:rPr>
                <w:lang w:val="en-NZ"/>
              </w:rPr>
            </w:pPr>
            <w:r w:rsidRPr="009343CE">
              <w:t>Network and build relationships with a diverse range of rail industry</w:t>
            </w:r>
            <w:r w:rsidRPr="009343CE">
              <w:t xml:space="preserve"> organisations</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
              <w:rPr>
                <w:lang w:val="en-NZ"/>
              </w:rPr>
            </w:pPr>
            <w:r w:rsidRPr="009343CE">
              <w:t>Research information related to the rail industry and train planning</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43CE">
            <w:pPr>
              <w:pStyle w:val="ListBullet"/>
              <w:rPr>
                <w:lang w:val="en-NZ"/>
              </w:rPr>
            </w:pPr>
            <w:r w:rsidRPr="009343CE">
              <w:t xml:space="preserve">Review changing regulatory information </w:t>
            </w:r>
          </w:p>
        </w:tc>
      </w:tr>
      <w:tr w:rsidTr="009343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343CE" w:rsidP="009343CE">
            <w:pPr>
              <w:pStyle w:val="ListBullet"/>
            </w:pPr>
            <w:r w:rsidRPr="009343CE">
              <w:t>Work ethically in accordance with legislation</w:t>
            </w:r>
          </w:p>
        </w:tc>
      </w:tr>
    </w:tbl>
    <w:p w:rsidR="00000000" w:rsidRPr="009343CE" w:rsidP="009343CE">
      <w:pPr>
        <w:pStyle w:val="BodyText"/>
      </w:pPr>
    </w:p>
    <w:p w:rsidR="00000000" w:rsidRPr="009343CE" w:rsidP="009343CE">
      <w:pPr>
        <w:pStyle w:val="AllowPageBreak"/>
      </w:pPr>
    </w:p>
    <w:p w:rsidR="00000000" w:rsidRPr="009343CE" w:rsidP="009343CE">
      <w:pPr>
        <w:pStyle w:val="Heading1"/>
      </w:pPr>
      <w:bookmarkStart w:id="10" w:name="O_628402"/>
      <w:bookmarkEnd w:id="10"/>
      <w:r w:rsidRPr="009343CE">
        <w:t>Evidence Guide</w:t>
      </w:r>
    </w:p>
    <w:tbl>
      <w:tblPr>
        <w:tblW w:w="9640" w:type="dxa"/>
        <w:tblLayout w:type="fixed"/>
        <w:tblCellMar>
          <w:left w:w="62" w:type="dxa"/>
          <w:right w:w="62" w:type="dxa"/>
        </w:tblCellMar>
        <w:tblLook w:val="0000"/>
      </w:tblPr>
      <w:tblGrid>
        <w:gridCol w:w="3338"/>
        <w:gridCol w:w="6302"/>
      </w:tblGrid>
      <w:tr w:rsidTr="009343C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t>The evidence guide provides advice on assessment and must be read in conjunction with the performance criteria, required knowledge and skills, the range statement and the assessment guidelines for this Training Package.</w:t>
            </w:r>
          </w:p>
        </w:tc>
      </w:tr>
      <w:tr w:rsidTr="009343C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9343CE" w:rsidP="009343CE">
            <w:pPr>
              <w:pStyle w:val="BodyText"/>
            </w:pPr>
            <w:r w:rsidRPr="009343CE">
              <w:t>The evidence required to demonstrate competence in this unit must be relevant to and satisfy all of the requirements of the Elements, Performance Criteria, Require</w:t>
            </w:r>
            <w:r w:rsidRPr="009343CE">
              <w:t>d Skills, Required Knowledge and include demonstration of applying:</w:t>
            </w:r>
          </w:p>
          <w:p w:rsidR="00000000" w:rsidRPr="009343CE" w:rsidP="009343CE">
            <w:pPr>
              <w:pStyle w:val="ListBullet"/>
            </w:pPr>
            <w:r w:rsidRPr="009343CE">
              <w:t>required knowledge and skills</w:t>
            </w:r>
          </w:p>
          <w:p w:rsidR="00000000" w:rsidRPr="009343CE" w:rsidP="009343CE">
            <w:pPr>
              <w:pStyle w:val="ListBullet"/>
            </w:pPr>
            <w:r w:rsidRPr="009343CE">
              <w:t>relevant legislation and workplace procedures</w:t>
            </w:r>
          </w:p>
          <w:p w:rsidR="00000000" w:rsidP="009343CE">
            <w:pPr>
              <w:pStyle w:val="ListBullet"/>
              <w:rPr>
                <w:lang w:val="en-NZ"/>
              </w:rPr>
            </w:pPr>
            <w:r w:rsidRPr="009343CE">
              <w:t>other relevant aspects of the range statement.</w:t>
            </w:r>
          </w:p>
        </w:tc>
      </w:tr>
      <w:tr w:rsidTr="009343C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9343CE" w:rsidP="009343CE">
            <w:pPr>
              <w:pStyle w:val="BodyText"/>
            </w:pPr>
            <w:r w:rsidRPr="009343CE">
              <w:t>Performance is</w:t>
            </w:r>
            <w:r w:rsidRPr="009343CE">
              <w:t xml:space="preserve"> demonstrated consistently over time and in a suitable range of contexts.</w:t>
            </w:r>
          </w:p>
          <w:p w:rsidR="00000000" w:rsidRPr="009343CE" w:rsidP="009343CE">
            <w:pPr>
              <w:pStyle w:val="BodyText"/>
            </w:pPr>
            <w:r w:rsidRPr="009343CE">
              <w:t>Resources for assessment include access to:</w:t>
            </w:r>
          </w:p>
          <w:p w:rsidR="00000000" w:rsidRPr="009343CE" w:rsidP="009343CE">
            <w:pPr>
              <w:pStyle w:val="ListBullet"/>
            </w:pPr>
            <w:r w:rsidRPr="009343CE">
              <w:t>a range of relevant exercises, case studies and/or other simulated practical and knowledge assessment, and/or</w:t>
            </w:r>
          </w:p>
          <w:p w:rsidR="00000000" w:rsidRPr="009343CE" w:rsidP="009343CE">
            <w:pPr>
              <w:pStyle w:val="ListBullet"/>
            </w:pPr>
            <w:r w:rsidRPr="009343CE">
              <w:t>an appropriate range of relevant operational situations in the workplace.</w:t>
            </w:r>
          </w:p>
          <w:p w:rsidR="00000000" w:rsidRPr="009343CE" w:rsidP="009343CE">
            <w:pPr>
              <w:pStyle w:val="BodyText"/>
            </w:pPr>
            <w:r w:rsidRPr="009343CE">
              <w:t>In both real and simulated environments, access is required to:</w:t>
            </w:r>
          </w:p>
          <w:p w:rsidR="00000000" w:rsidRPr="009343CE" w:rsidP="009343CE">
            <w:pPr>
              <w:pStyle w:val="ListBullet"/>
            </w:pPr>
            <w:r w:rsidRPr="009343CE">
              <w:t>relevant and appropriate materials and equipment, and</w:t>
            </w:r>
          </w:p>
          <w:p w:rsidR="00000000" w:rsidP="009343CE">
            <w:pPr>
              <w:pStyle w:val="ListBullet"/>
              <w:rPr>
                <w:lang w:val="en-NZ"/>
              </w:rPr>
            </w:pPr>
            <w:r w:rsidRPr="009343CE">
              <w:t>applicable documentation including workplace procedures, regula</w:t>
            </w:r>
            <w:r w:rsidRPr="009343CE">
              <w:t>tions, codes of practice and operation manuals.</w:t>
            </w:r>
          </w:p>
        </w:tc>
      </w:tr>
      <w:tr w:rsidTr="009343C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9343CE" w:rsidP="009343CE">
            <w:pPr>
              <w:pStyle w:val="BodyText"/>
            </w:pPr>
            <w:r w:rsidRPr="009343CE">
              <w:t>As a minimum, assessment of knowledge must be conducted through appropriate written/oral tests.</w:t>
            </w:r>
          </w:p>
          <w:p w:rsidR="00000000" w:rsidRPr="009343CE" w:rsidP="009343CE">
            <w:pPr>
              <w:pStyle w:val="BodyText"/>
            </w:pPr>
            <w:r w:rsidRPr="009343CE">
              <w:t>Practical assessment must occur:</w:t>
            </w:r>
          </w:p>
          <w:p w:rsidR="00000000" w:rsidRPr="009343CE" w:rsidP="009343CE">
            <w:pPr>
              <w:pStyle w:val="ListBullet"/>
            </w:pPr>
            <w:r w:rsidRPr="009343CE">
              <w:t>through activities in an appropriately simulated environ</w:t>
            </w:r>
            <w:r w:rsidRPr="009343CE">
              <w:t>ment, and/or</w:t>
            </w:r>
          </w:p>
          <w:p w:rsidR="00000000" w:rsidRPr="009343CE" w:rsidP="009343CE">
            <w:pPr>
              <w:pStyle w:val="ListBullet"/>
            </w:pPr>
            <w:r w:rsidRPr="009343CE">
              <w:t>in an appropriate range of situations in the workplace.</w:t>
            </w:r>
          </w:p>
        </w:tc>
      </w:tr>
    </w:tbl>
    <w:p w:rsidR="00000000" w:rsidRPr="009343CE" w:rsidP="009343CE">
      <w:pPr>
        <w:pStyle w:val="BodyText"/>
      </w:pPr>
    </w:p>
    <w:p w:rsidR="00000000" w:rsidRPr="009343CE" w:rsidP="009343CE">
      <w:pPr>
        <w:pStyle w:val="AllowPageBreak"/>
      </w:pPr>
    </w:p>
    <w:p w:rsidR="00000000" w:rsidRPr="009343CE" w:rsidP="009343CE">
      <w:pPr>
        <w:pStyle w:val="Heading1"/>
      </w:pPr>
      <w:bookmarkStart w:id="11" w:name="O_628403"/>
      <w:bookmarkEnd w:id="11"/>
      <w:r w:rsidRPr="009343CE">
        <w:t>Range Statement</w:t>
      </w:r>
    </w:p>
    <w:tbl>
      <w:tblPr>
        <w:tblW w:w="0" w:type="auto"/>
        <w:tblCellMar>
          <w:left w:w="62" w:type="dxa"/>
          <w:right w:w="62" w:type="dxa"/>
        </w:tblCellMar>
        <w:tblLook w:val="0000"/>
      </w:tblPr>
      <w:tblGrid>
        <w:gridCol w:w="2586"/>
        <w:gridCol w:w="6610"/>
      </w:tblGrid>
      <w:tr w:rsidTr="0088281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t>The range statement relates to the unit of competency as a whole. It allows for different work environments and situations that may affect performance.</w:t>
            </w:r>
          </w:p>
        </w:tc>
      </w:tr>
      <w:tr w:rsidTr="008828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43CE">
            <w:pPr>
              <w:pStyle w:val="BodyText"/>
              <w:rPr>
                <w:lang w:val="en-NZ"/>
              </w:rPr>
            </w:pPr>
            <w:r w:rsidRPr="009343CE">
              <w:t>Train planning factors may include:</w:t>
            </w:r>
          </w:p>
        </w:tc>
        <w:tc>
          <w:tcPr>
            <w:tcW w:w="0" w:type="auto"/>
            <w:tcBorders>
              <w:top w:val="nil"/>
              <w:left w:val="nil"/>
              <w:bottom w:val="nil"/>
              <w:right w:val="nil"/>
            </w:tcBorders>
            <w:tcMar>
              <w:top w:w="0" w:type="dxa"/>
              <w:left w:w="62" w:type="dxa"/>
              <w:bottom w:w="0" w:type="dxa"/>
              <w:right w:w="62" w:type="dxa"/>
            </w:tcMar>
          </w:tcPr>
          <w:p w:rsidR="00000000" w:rsidRPr="009343CE" w:rsidP="009343CE">
            <w:pPr>
              <w:pStyle w:val="ListBullet"/>
            </w:pPr>
            <w:r w:rsidRPr="009343CE">
              <w:t>crew management</w:t>
            </w:r>
          </w:p>
          <w:p w:rsidR="00000000" w:rsidRPr="009343CE" w:rsidP="009343CE">
            <w:pPr>
              <w:pStyle w:val="ListBullet"/>
            </w:pPr>
            <w:r w:rsidRPr="009343CE">
              <w:t>infrastructure constraints</w:t>
            </w:r>
          </w:p>
          <w:p w:rsidR="00000000" w:rsidRPr="009343CE" w:rsidP="009343CE">
            <w:pPr>
              <w:pStyle w:val="ListBullet"/>
            </w:pPr>
            <w:r w:rsidRPr="009343CE">
              <w:t>location of fleet during and after peak times</w:t>
            </w:r>
          </w:p>
          <w:p w:rsidR="00000000" w:rsidRPr="009343CE" w:rsidP="009343CE">
            <w:pPr>
              <w:pStyle w:val="ListBullet"/>
            </w:pPr>
            <w:r w:rsidRPr="009343CE">
              <w:t>locomotive availability</w:t>
            </w:r>
          </w:p>
          <w:p w:rsidR="00000000" w:rsidRPr="009343CE" w:rsidP="009343CE">
            <w:pPr>
              <w:pStyle w:val="ListBullet"/>
            </w:pPr>
            <w:r w:rsidRPr="009343CE">
              <w:t>maintenance schedules</w:t>
            </w:r>
          </w:p>
          <w:p w:rsidR="00000000" w:rsidRPr="009343CE" w:rsidP="009343CE">
            <w:pPr>
              <w:pStyle w:val="ListBullet"/>
            </w:pPr>
            <w:r w:rsidRPr="009343CE">
              <w:t>network capacity</w:t>
            </w:r>
          </w:p>
          <w:p w:rsidR="00000000" w:rsidRPr="009343CE" w:rsidP="009343CE">
            <w:pPr>
              <w:pStyle w:val="ListBullet"/>
            </w:pPr>
            <w:r w:rsidRPr="009343CE">
              <w:t>optimal departure and arrival times</w:t>
            </w:r>
          </w:p>
          <w:p w:rsidR="00000000" w:rsidRPr="009343CE" w:rsidP="009343CE">
            <w:pPr>
              <w:pStyle w:val="ListBullet"/>
            </w:pPr>
            <w:r w:rsidRPr="009343CE">
              <w:t xml:space="preserve">personnel availability </w:t>
            </w:r>
          </w:p>
          <w:p w:rsidR="00000000" w:rsidRPr="009343CE" w:rsidP="009343CE">
            <w:pPr>
              <w:pStyle w:val="ListBullet"/>
            </w:pPr>
            <w:r w:rsidRPr="009343CE">
              <w:t>physi</w:t>
            </w:r>
            <w:r w:rsidRPr="009343CE">
              <w:t>cal network</w:t>
            </w:r>
          </w:p>
          <w:p w:rsidR="00000000" w:rsidRPr="009343CE" w:rsidP="009343CE">
            <w:pPr>
              <w:pStyle w:val="ListBullet"/>
            </w:pPr>
            <w:r w:rsidRPr="009343CE">
              <w:t>resource needs and availability</w:t>
            </w:r>
          </w:p>
          <w:p w:rsidR="00000000" w:rsidRPr="009343CE" w:rsidP="009343CE">
            <w:pPr>
              <w:pStyle w:val="ListBullet"/>
            </w:pPr>
            <w:r w:rsidRPr="009343CE">
              <w:t>rolling stock availability</w:t>
            </w:r>
          </w:p>
          <w:p w:rsidR="00000000" w:rsidRPr="009343CE" w:rsidP="009343CE">
            <w:pPr>
              <w:pStyle w:val="ListBullet"/>
            </w:pPr>
            <w:r w:rsidRPr="009343CE">
              <w:t>track access requirements</w:t>
            </w:r>
          </w:p>
          <w:p w:rsidR="00000000" w:rsidRPr="009343CE" w:rsidP="009343CE">
            <w:pPr>
              <w:pStyle w:val="ListBullet"/>
            </w:pPr>
            <w:r w:rsidRPr="009343CE">
              <w:t>train availability</w:t>
            </w:r>
          </w:p>
          <w:p w:rsidR="00000000" w:rsidRPr="009343CE" w:rsidP="009343CE">
            <w:pPr>
              <w:pStyle w:val="ListBullet"/>
            </w:pPr>
            <w:r w:rsidRPr="009343CE">
              <w:t>train services</w:t>
            </w:r>
          </w:p>
        </w:tc>
      </w:tr>
    </w:tbl>
    <w:p w:rsidR="00000000" w:rsidRPr="009343CE" w:rsidP="009343CE">
      <w:pPr>
        <w:pStyle w:val="BodyText"/>
      </w:pPr>
    </w:p>
    <w:p w:rsidR="00000000" w:rsidRPr="009343CE" w:rsidP="009343CE">
      <w:pPr>
        <w:pStyle w:val="AllowPageBreak"/>
      </w:pPr>
    </w:p>
    <w:p w:rsidR="00000000" w:rsidRPr="009343CE" w:rsidP="009343CE">
      <w:pPr>
        <w:pStyle w:val="Heading1"/>
      </w:pPr>
      <w:bookmarkStart w:id="12" w:name="O_628404"/>
      <w:bookmarkEnd w:id="12"/>
      <w:r w:rsidRPr="009343CE">
        <w:t>Unit Sector(s)</w:t>
      </w:r>
    </w:p>
    <w:p w:rsidR="00000000" w:rsidRPr="009343CE" w:rsidP="009343CE">
      <w:pPr>
        <w:pStyle w:val="BodyText"/>
      </w:pPr>
      <w:r w:rsidRPr="009343CE">
        <w:t>Not applicable.</w:t>
      </w:r>
    </w:p>
    <w:p w:rsidR="00000000" w:rsidRPr="009343CE" w:rsidP="009343CE">
      <w:pPr>
        <w:pStyle w:val="AllowPageBreak"/>
      </w:pPr>
    </w:p>
    <w:p w:rsidR="00000000" w:rsidRPr="009343CE" w:rsidP="009343CE">
      <w:pPr>
        <w:pStyle w:val="Heading1"/>
      </w:pPr>
      <w:bookmarkStart w:id="13" w:name="O_628405"/>
      <w:bookmarkEnd w:id="13"/>
      <w:r w:rsidRPr="009343CE">
        <w:t>Competency Field</w:t>
      </w:r>
    </w:p>
    <w:p w:rsidR="00000000" w:rsidRPr="009343CE" w:rsidP="009343CE">
      <w:pPr>
        <w:pStyle w:val="BodyText"/>
      </w:pPr>
      <w:r w:rsidRPr="009343CE">
        <w:t>W – Equipment and Systems Operations</w:t>
      </w:r>
    </w:p>
    <w:p w:rsidR="00000000" w:rsidRPr="009343CE" w:rsidP="009343CE"/>
    <w:sectPr w:rsidSect="009343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3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3CE" w:rsidRPr="0088281D" w:rsidP="008828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3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1D" w:rsidP="009343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8281D" w:rsidP="009343C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8281D" w:rsidP="009343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3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3CE" w:rsidRPr="0088281D" w:rsidP="008828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3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1D" w:rsidRPr="002D2AF8" w:rsidP="009343CE">
    <w:pPr>
      <w:pStyle w:val="Header"/>
      <w:framePr w:wrap="around"/>
    </w:pPr>
    <w:r>
      <w:fldChar w:fldCharType="begin"/>
    </w:r>
    <w:r>
      <w:instrText xml:space="preserve"> TITLE   \* MERGEFORMAT </w:instrText>
    </w:r>
    <w:r>
      <w:fldChar w:fldCharType="separate"/>
    </w:r>
    <w:r>
      <w:t>TLIW5004A Manage train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88281D" w:rsidP="009343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DA59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DE95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6266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3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3CE"/>
    <w:pPr>
      <w:spacing w:before="360" w:after="60"/>
      <w:outlineLvl w:val="0"/>
    </w:pPr>
    <w:rPr>
      <w:sz w:val="32"/>
    </w:rPr>
  </w:style>
  <w:style w:type="paragraph" w:styleId="Heading2">
    <w:name w:val="heading 2"/>
    <w:basedOn w:val="HeadingBase"/>
    <w:next w:val="BodyText"/>
    <w:link w:val="Heading2Char"/>
    <w:qFormat/>
    <w:rsid w:val="009343CE"/>
    <w:pPr>
      <w:keepLines/>
      <w:spacing w:before="240" w:after="120"/>
      <w:outlineLvl w:val="1"/>
    </w:pPr>
    <w:rPr>
      <w:sz w:val="28"/>
      <w:szCs w:val="40"/>
    </w:rPr>
  </w:style>
  <w:style w:type="paragraph" w:styleId="Heading3">
    <w:name w:val="heading 3"/>
    <w:basedOn w:val="HeadingBase"/>
    <w:next w:val="BodyText"/>
    <w:link w:val="Heading3Char"/>
    <w:qFormat/>
    <w:rsid w:val="009343CE"/>
    <w:pPr>
      <w:spacing w:before="180" w:after="120"/>
      <w:outlineLvl w:val="2"/>
    </w:pPr>
    <w:rPr>
      <w:spacing w:val="-10"/>
      <w:kern w:val="32"/>
    </w:rPr>
  </w:style>
  <w:style w:type="paragraph" w:styleId="Heading4">
    <w:name w:val="heading 4"/>
    <w:basedOn w:val="HeadingBase"/>
    <w:next w:val="BodyText"/>
    <w:link w:val="Heading4Char"/>
    <w:qFormat/>
    <w:rsid w:val="009343CE"/>
    <w:pPr>
      <w:spacing w:before="160" w:after="120"/>
      <w:outlineLvl w:val="3"/>
    </w:pPr>
    <w:rPr>
      <w:sz w:val="22"/>
    </w:rPr>
  </w:style>
  <w:style w:type="paragraph" w:styleId="Heading5">
    <w:name w:val="heading 5"/>
    <w:basedOn w:val="HeadingBase"/>
    <w:next w:val="Normal"/>
    <w:link w:val="Heading5Char"/>
    <w:qFormat/>
    <w:rsid w:val="009343CE"/>
    <w:pPr>
      <w:spacing w:before="80"/>
      <w:outlineLvl w:val="4"/>
    </w:pPr>
    <w:rPr>
      <w:color w:val="918585"/>
      <w:sz w:val="20"/>
    </w:rPr>
  </w:style>
  <w:style w:type="paragraph" w:styleId="Heading6">
    <w:name w:val="heading 6"/>
    <w:basedOn w:val="HeadingBase"/>
    <w:next w:val="Normal"/>
    <w:link w:val="Heading6Char"/>
    <w:qFormat/>
    <w:rsid w:val="009343CE"/>
    <w:pPr>
      <w:spacing w:before="60"/>
      <w:outlineLvl w:val="5"/>
    </w:pPr>
    <w:rPr>
      <w:color w:val="918585"/>
      <w:sz w:val="20"/>
    </w:rPr>
  </w:style>
  <w:style w:type="paragraph" w:styleId="Heading7">
    <w:name w:val="heading 7"/>
    <w:basedOn w:val="Normal"/>
    <w:next w:val="Normal"/>
    <w:link w:val="Heading7Char"/>
    <w:qFormat/>
    <w:rsid w:val="009343CE"/>
    <w:pPr>
      <w:ind w:left="720"/>
      <w:outlineLvl w:val="6"/>
    </w:pPr>
    <w:rPr>
      <w:i/>
    </w:rPr>
  </w:style>
  <w:style w:type="paragraph" w:styleId="Heading8">
    <w:name w:val="heading 8"/>
    <w:basedOn w:val="Normal"/>
    <w:next w:val="Normal"/>
    <w:link w:val="Heading8Char"/>
    <w:qFormat/>
    <w:rsid w:val="009343CE"/>
    <w:pPr>
      <w:ind w:left="720"/>
      <w:outlineLvl w:val="7"/>
    </w:pPr>
    <w:rPr>
      <w:i/>
    </w:rPr>
  </w:style>
  <w:style w:type="paragraph" w:styleId="Heading9">
    <w:name w:val="heading 9"/>
    <w:basedOn w:val="Normal"/>
    <w:next w:val="Normal"/>
    <w:link w:val="Heading9Char"/>
    <w:qFormat/>
    <w:rsid w:val="009343CE"/>
    <w:pPr>
      <w:ind w:left="720"/>
      <w:outlineLvl w:val="8"/>
    </w:pPr>
    <w:rPr>
      <w:i/>
    </w:rPr>
  </w:style>
  <w:style w:type="character" w:default="1" w:styleId="DefaultParagraphFont">
    <w:name w:val="Default Paragraph Font"/>
    <w:uiPriority w:val="1"/>
    <w:unhideWhenUsed/>
    <w:rsid w:val="009343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3CE"/>
  </w:style>
  <w:style w:type="character" w:customStyle="1" w:styleId="Heading1Char">
    <w:name w:val="Heading 1 Char"/>
    <w:basedOn w:val="DefaultParagraphFont"/>
    <w:link w:val="Heading1"/>
    <w:rsid w:val="009343CE"/>
    <w:rPr>
      <w:rFonts w:ascii="Times New Roman" w:eastAsia="Times New Roman" w:hAnsi="Times New Roman" w:cs="Times New Roman"/>
      <w:b/>
      <w:sz w:val="32"/>
      <w:szCs w:val="20"/>
      <w:lang w:eastAsia="en-US"/>
    </w:rPr>
  </w:style>
  <w:style w:type="paragraph" w:styleId="BodyText">
    <w:name w:val="Body Text"/>
    <w:basedOn w:val="Normal"/>
    <w:link w:val="BodyTextChar"/>
    <w:rsid w:val="009343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43CE"/>
    <w:rPr>
      <w:rFonts w:ascii="Times New Roman" w:eastAsia="Times New Roman" w:hAnsi="Times New Roman" w:cs="Times New Roman"/>
      <w:sz w:val="24"/>
      <w:lang w:eastAsia="en-US"/>
    </w:rPr>
  </w:style>
  <w:style w:type="paragraph" w:styleId="ListBullet">
    <w:name w:val="List Bullet"/>
    <w:basedOn w:val="List"/>
    <w:rsid w:val="009343CE"/>
    <w:pPr>
      <w:numPr>
        <w:numId w:val="13"/>
      </w:numPr>
      <w:tabs>
        <w:tab w:val="clear" w:pos="340"/>
      </w:tabs>
      <w:spacing w:before="40" w:after="40"/>
    </w:pPr>
  </w:style>
  <w:style w:type="character" w:customStyle="1" w:styleId="SpecialBold">
    <w:name w:val="Special Bold"/>
    <w:basedOn w:val="DefaultParagraphFont"/>
    <w:rsid w:val="009343CE"/>
    <w:rPr>
      <w:b/>
      <w:spacing w:val="0"/>
    </w:rPr>
  </w:style>
  <w:style w:type="paragraph" w:styleId="ListBullet2">
    <w:name w:val="List Bullet 2"/>
    <w:basedOn w:val="List2"/>
    <w:rsid w:val="009343CE"/>
    <w:pPr>
      <w:numPr>
        <w:numId w:val="14"/>
      </w:numPr>
      <w:tabs>
        <w:tab w:val="clear" w:pos="680"/>
      </w:tabs>
    </w:pPr>
  </w:style>
  <w:style w:type="paragraph" w:customStyle="1" w:styleId="SuperHeading">
    <w:name w:val="SuperHeading"/>
    <w:basedOn w:val="Normal"/>
    <w:rsid w:val="009343CE"/>
    <w:pPr>
      <w:spacing w:before="240" w:after="120"/>
      <w:outlineLvl w:val="0"/>
    </w:pPr>
    <w:rPr>
      <w:rFonts w:ascii="Times New Roman" w:hAnsi="Times New Roman"/>
      <w:b/>
      <w:sz w:val="32"/>
    </w:rPr>
  </w:style>
  <w:style w:type="paragraph" w:customStyle="1" w:styleId="AllowPageBreak">
    <w:name w:val="AllowPageBreak"/>
    <w:rsid w:val="009343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43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3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3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3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3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3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3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3CE"/>
    <w:rPr>
      <w:rFonts w:ascii="Courier New" w:eastAsia="Times New Roman" w:hAnsi="Courier New" w:cs="Times New Roman"/>
      <w:i/>
      <w:szCs w:val="20"/>
      <w:lang w:eastAsia="en-US"/>
    </w:rPr>
  </w:style>
  <w:style w:type="paragraph" w:customStyle="1" w:styleId="HeadingBase">
    <w:name w:val="Heading Base"/>
    <w:rsid w:val="009343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3CE"/>
    <w:pPr>
      <w:tabs>
        <w:tab w:val="right" w:leader="dot" w:pos="9072"/>
      </w:tabs>
      <w:ind w:left="567"/>
    </w:pPr>
    <w:rPr>
      <w:szCs w:val="22"/>
    </w:rPr>
  </w:style>
  <w:style w:type="paragraph" w:customStyle="1" w:styleId="TOCBase">
    <w:name w:val="TOC Base"/>
    <w:rsid w:val="009343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3CE"/>
    <w:pPr>
      <w:tabs>
        <w:tab w:val="right" w:leader="dot" w:pos="9072"/>
      </w:tabs>
      <w:spacing w:before="40" w:after="40"/>
      <w:ind w:left="284"/>
    </w:pPr>
    <w:rPr>
      <w:rFonts w:ascii="Times New Roman" w:hAnsi="Times New Roman"/>
    </w:rPr>
  </w:style>
  <w:style w:type="paragraph" w:styleId="TOC1">
    <w:name w:val="toc 1"/>
    <w:basedOn w:val="TOCBase"/>
    <w:next w:val="Normal"/>
    <w:rsid w:val="009343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43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3CE"/>
    <w:rPr>
      <w:rFonts w:ascii="Times New Roman" w:eastAsia="Times New Roman" w:hAnsi="Times New Roman" w:cs="Times New Roman"/>
      <w:sz w:val="16"/>
      <w:lang w:eastAsia="en-US"/>
    </w:rPr>
  </w:style>
  <w:style w:type="paragraph" w:styleId="Title">
    <w:name w:val="Title"/>
    <w:basedOn w:val="HeadingBase"/>
    <w:link w:val="TitleChar"/>
    <w:qFormat/>
    <w:rsid w:val="009343CE"/>
    <w:pPr>
      <w:spacing w:before="5040"/>
      <w:jc w:val="center"/>
    </w:pPr>
    <w:rPr>
      <w:sz w:val="48"/>
      <w:szCs w:val="72"/>
      <w:lang w:val="en-US"/>
    </w:rPr>
  </w:style>
  <w:style w:type="character" w:customStyle="1" w:styleId="TitleChar">
    <w:name w:val="Title Char"/>
    <w:basedOn w:val="DefaultParagraphFont"/>
    <w:link w:val="Title"/>
    <w:rsid w:val="009343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3CE"/>
    <w:pPr>
      <w:tabs>
        <w:tab w:val="left" w:pos="3600"/>
        <w:tab w:val="left" w:pos="3958"/>
      </w:tabs>
    </w:pPr>
  </w:style>
  <w:style w:type="paragraph" w:styleId="List">
    <w:name w:val="List"/>
    <w:basedOn w:val="BodyText"/>
    <w:next w:val="BodyText"/>
    <w:rsid w:val="009343CE"/>
    <w:pPr>
      <w:tabs>
        <w:tab w:val="left" w:pos="340"/>
      </w:tabs>
      <w:spacing w:before="60" w:after="60"/>
      <w:ind w:left="340" w:hanging="340"/>
    </w:pPr>
  </w:style>
  <w:style w:type="paragraph" w:customStyle="1" w:styleId="Note">
    <w:name w:val="Note"/>
    <w:basedOn w:val="BodyText"/>
    <w:rsid w:val="009343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43CE"/>
    <w:pPr>
      <w:framePr w:wrap="auto" w:hAnchor="text" w:y="6049"/>
    </w:pPr>
    <w:rPr>
      <w:color w:val="000000"/>
      <w:sz w:val="40"/>
    </w:rPr>
  </w:style>
  <w:style w:type="paragraph" w:customStyle="1" w:styleId="TOCTitle">
    <w:name w:val="TOCTitle"/>
    <w:basedOn w:val="Heading1"/>
    <w:rsid w:val="009343CE"/>
    <w:pPr>
      <w:spacing w:after="240"/>
      <w:jc w:val="center"/>
      <w:outlineLvl w:val="9"/>
    </w:pPr>
    <w:rPr>
      <w:caps/>
    </w:rPr>
  </w:style>
  <w:style w:type="paragraph" w:customStyle="1" w:styleId="Version">
    <w:name w:val="Version"/>
    <w:rsid w:val="009343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43CE"/>
    <w:pPr>
      <w:keepNext w:val="0"/>
      <w:tabs>
        <w:tab w:val="right" w:pos="4176"/>
      </w:tabs>
      <w:ind w:left="198" w:hanging="198"/>
    </w:pPr>
    <w:rPr>
      <w:rFonts w:ascii="Garamond" w:hAnsi="Garamond"/>
    </w:rPr>
  </w:style>
  <w:style w:type="paragraph" w:styleId="IndexHeading">
    <w:name w:val="index heading"/>
    <w:basedOn w:val="Normal"/>
    <w:next w:val="Index1"/>
    <w:semiHidden/>
    <w:rsid w:val="009343CE"/>
    <w:pPr>
      <w:spacing w:before="120" w:after="120"/>
    </w:pPr>
    <w:rPr>
      <w:rFonts w:ascii="Arial" w:hAnsi="Arial"/>
      <w:b/>
      <w:color w:val="918585"/>
      <w:sz w:val="24"/>
    </w:rPr>
  </w:style>
  <w:style w:type="paragraph" w:styleId="Header">
    <w:name w:val="header"/>
    <w:basedOn w:val="Normal"/>
    <w:link w:val="HeaderChar"/>
    <w:rsid w:val="009343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3CE"/>
    <w:rPr>
      <w:rFonts w:ascii="Times New Roman" w:eastAsia="Times New Roman" w:hAnsi="Times New Roman" w:cs="Times New Roman"/>
      <w:sz w:val="16"/>
      <w:szCs w:val="20"/>
      <w:lang w:val="en-GB" w:eastAsia="en-US"/>
    </w:rPr>
  </w:style>
  <w:style w:type="paragraph" w:customStyle="1" w:styleId="Chapter">
    <w:name w:val="Chapter"/>
    <w:basedOn w:val="Normal"/>
    <w:rsid w:val="009343CE"/>
    <w:pPr>
      <w:spacing w:before="240"/>
    </w:pPr>
    <w:rPr>
      <w:rFonts w:ascii="Times New Roman" w:hAnsi="Times New Roman"/>
      <w:smallCaps/>
      <w:spacing w:val="80"/>
      <w:sz w:val="28"/>
    </w:rPr>
  </w:style>
  <w:style w:type="paragraph" w:customStyle="1" w:styleId="InChapter">
    <w:name w:val="InChapter"/>
    <w:basedOn w:val="Heading3"/>
    <w:rsid w:val="009343CE"/>
    <w:pPr>
      <w:spacing w:after="240"/>
      <w:outlineLvl w:val="9"/>
    </w:pPr>
    <w:rPr>
      <w:noProof/>
    </w:rPr>
  </w:style>
  <w:style w:type="paragraph" w:styleId="Index2">
    <w:name w:val="index 2"/>
    <w:basedOn w:val="Normal"/>
    <w:next w:val="Normal"/>
    <w:semiHidden/>
    <w:rsid w:val="009343CE"/>
    <w:pPr>
      <w:tabs>
        <w:tab w:val="right" w:pos="4176"/>
      </w:tabs>
      <w:ind w:left="568" w:hanging="284"/>
    </w:pPr>
    <w:rPr>
      <w:rFonts w:ascii="Garamond" w:hAnsi="Garamond"/>
    </w:rPr>
  </w:style>
  <w:style w:type="paragraph" w:customStyle="1" w:styleId="Byline">
    <w:name w:val="Byline"/>
    <w:rsid w:val="009343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3CE"/>
    <w:pPr>
      <w:tabs>
        <w:tab w:val="clear" w:pos="3600"/>
        <w:tab w:val="clear" w:pos="3958"/>
      </w:tabs>
      <w:jc w:val="right"/>
    </w:pPr>
  </w:style>
  <w:style w:type="character" w:styleId="Emphasis">
    <w:name w:val="Emphasis"/>
    <w:basedOn w:val="DefaultParagraphFont"/>
    <w:qFormat/>
    <w:rsid w:val="009343CE"/>
    <w:rPr>
      <w:i/>
    </w:rPr>
  </w:style>
  <w:style w:type="paragraph" w:styleId="Caption">
    <w:name w:val="caption"/>
    <w:basedOn w:val="BodyText"/>
    <w:next w:val="Normal"/>
    <w:qFormat/>
    <w:rsid w:val="009343CE"/>
    <w:pPr>
      <w:framePr w:w="2268" w:hSpace="181" w:vSpace="181" w:wrap="around" w:vAnchor="text" w:hAnchor="page" w:x="1135" w:y="285" w:anchorLock="1"/>
    </w:pPr>
    <w:rPr>
      <w:i/>
    </w:rPr>
  </w:style>
  <w:style w:type="paragraph" w:customStyle="1" w:styleId="MiniTOCTitle">
    <w:name w:val="MiniTOCTitle"/>
    <w:basedOn w:val="Heading4"/>
    <w:rsid w:val="009343CE"/>
    <w:pPr>
      <w:spacing w:before="240"/>
      <w:outlineLvl w:val="9"/>
    </w:pPr>
    <w:rPr>
      <w:noProof/>
      <w:sz w:val="24"/>
    </w:rPr>
  </w:style>
  <w:style w:type="paragraph" w:customStyle="1" w:styleId="MiniTOCItem">
    <w:name w:val="MiniTOCItem"/>
    <w:basedOn w:val="ListBullet"/>
    <w:rsid w:val="009343CE"/>
    <w:pPr>
      <w:numPr>
        <w:numId w:val="0"/>
      </w:numPr>
      <w:tabs>
        <w:tab w:val="right" w:leader="dot" w:pos="6521"/>
      </w:tabs>
      <w:spacing w:before="0" w:after="0"/>
    </w:pPr>
  </w:style>
  <w:style w:type="paragraph" w:customStyle="1" w:styleId="TOFTitle">
    <w:name w:val="TOFTitle"/>
    <w:basedOn w:val="TOCTitle"/>
    <w:rsid w:val="009343CE"/>
  </w:style>
  <w:style w:type="paragraph" w:styleId="TableofFigures">
    <w:name w:val="table of figures"/>
    <w:basedOn w:val="Normal"/>
    <w:next w:val="Normal"/>
    <w:semiHidden/>
    <w:rsid w:val="009343CE"/>
    <w:pPr>
      <w:tabs>
        <w:tab w:val="right" w:leader="dot" w:pos="9072"/>
      </w:tabs>
      <w:ind w:left="970" w:hanging="403"/>
    </w:pPr>
    <w:rPr>
      <w:rFonts w:ascii="Times New Roman" w:hAnsi="Times New Roman"/>
      <w:b/>
    </w:rPr>
  </w:style>
  <w:style w:type="paragraph" w:styleId="ListNumber">
    <w:name w:val="List Number"/>
    <w:basedOn w:val="List"/>
    <w:rsid w:val="009343CE"/>
    <w:pPr>
      <w:numPr>
        <w:numId w:val="11"/>
      </w:numPr>
    </w:pPr>
  </w:style>
  <w:style w:type="character" w:customStyle="1" w:styleId="WingdingSymbols">
    <w:name w:val="Wingding Symbols"/>
    <w:rsid w:val="009343CE"/>
    <w:rPr>
      <w:rFonts w:ascii="Wingdings" w:hAnsi="Wingdings"/>
    </w:rPr>
  </w:style>
  <w:style w:type="paragraph" w:customStyle="1" w:styleId="TableHeading">
    <w:name w:val="Table Heading"/>
    <w:basedOn w:val="HeadingBase"/>
    <w:rsid w:val="009343CE"/>
    <w:pPr>
      <w:keepLines/>
      <w:pBdr>
        <w:bottom w:val="single" w:sz="6" w:space="1" w:color="918585"/>
      </w:pBdr>
      <w:spacing w:before="240"/>
    </w:pPr>
  </w:style>
  <w:style w:type="character" w:customStyle="1" w:styleId="HotSpot">
    <w:name w:val="HotSpot"/>
    <w:rsid w:val="009343CE"/>
    <w:rPr>
      <w:color w:val="0033CC"/>
      <w:u w:val="none"/>
    </w:rPr>
  </w:style>
  <w:style w:type="paragraph" w:customStyle="1" w:styleId="BodyTextRight">
    <w:name w:val="Body Text Right"/>
    <w:basedOn w:val="BodyText"/>
    <w:rsid w:val="009343CE"/>
    <w:pPr>
      <w:spacing w:before="0" w:after="0"/>
      <w:jc w:val="right"/>
    </w:pPr>
  </w:style>
  <w:style w:type="paragraph" w:styleId="Index3">
    <w:name w:val="index 3"/>
    <w:basedOn w:val="ListNumber2"/>
    <w:next w:val="Normal"/>
    <w:semiHidden/>
    <w:rsid w:val="009343CE"/>
    <w:pPr>
      <w:numPr>
        <w:numId w:val="0"/>
      </w:numPr>
      <w:tabs>
        <w:tab w:val="right" w:leader="dot" w:pos="4176"/>
      </w:tabs>
    </w:pPr>
  </w:style>
  <w:style w:type="paragraph" w:styleId="ListNumber2">
    <w:name w:val="List Number 2"/>
    <w:basedOn w:val="List2"/>
    <w:rsid w:val="009343CE"/>
    <w:pPr>
      <w:numPr>
        <w:numId w:val="10"/>
      </w:numPr>
      <w:tabs>
        <w:tab w:val="clear" w:pos="1060"/>
      </w:tabs>
    </w:pPr>
  </w:style>
  <w:style w:type="paragraph" w:customStyle="1" w:styleId="MarginNote">
    <w:name w:val="Margin Note"/>
    <w:basedOn w:val="BodyText"/>
    <w:rsid w:val="009343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3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3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3CE"/>
    <w:rPr>
      <w:sz w:val="32"/>
    </w:rPr>
  </w:style>
  <w:style w:type="paragraph" w:customStyle="1" w:styleId="HeadingProcedure">
    <w:name w:val="Heading Procedure"/>
    <w:basedOn w:val="HeadingBase"/>
    <w:next w:val="Normal"/>
    <w:rsid w:val="009343CE"/>
    <w:pPr>
      <w:tabs>
        <w:tab w:val="left" w:pos="0"/>
      </w:tabs>
      <w:spacing w:before="120" w:after="60"/>
    </w:pPr>
    <w:rPr>
      <w:i/>
      <w:color w:val="918585"/>
      <w:sz w:val="22"/>
    </w:rPr>
  </w:style>
  <w:style w:type="paragraph" w:customStyle="1" w:styleId="TableBodyText">
    <w:name w:val="Table Body Text"/>
    <w:basedOn w:val="BodyText"/>
    <w:rsid w:val="009343CE"/>
    <w:pPr>
      <w:spacing w:before="60" w:after="60"/>
    </w:pPr>
  </w:style>
  <w:style w:type="paragraph" w:styleId="ListContinue">
    <w:name w:val="List Continue"/>
    <w:basedOn w:val="List"/>
    <w:rsid w:val="009343CE"/>
    <w:pPr>
      <w:ind w:firstLine="0"/>
    </w:pPr>
  </w:style>
  <w:style w:type="paragraph" w:customStyle="1" w:styleId="ListNote">
    <w:name w:val="List Note"/>
    <w:basedOn w:val="List"/>
    <w:rsid w:val="009343CE"/>
    <w:pPr>
      <w:pBdr>
        <w:top w:val="single" w:sz="6" w:space="2" w:color="918585"/>
        <w:bottom w:val="single" w:sz="6" w:space="2" w:color="918585"/>
      </w:pBdr>
      <w:tabs>
        <w:tab w:val="left" w:pos="1021"/>
      </w:tabs>
      <w:ind w:firstLine="0"/>
    </w:pPr>
  </w:style>
  <w:style w:type="paragraph" w:customStyle="1" w:styleId="Warning">
    <w:name w:val="Warning"/>
    <w:basedOn w:val="BodyText"/>
    <w:rsid w:val="009343CE"/>
    <w:pPr>
      <w:shd w:val="clear" w:color="auto" w:fill="D9D9D9"/>
      <w:tabs>
        <w:tab w:val="left" w:pos="992"/>
      </w:tabs>
      <w:ind w:left="119" w:right="119"/>
    </w:pPr>
    <w:rPr>
      <w:sz w:val="20"/>
    </w:rPr>
  </w:style>
  <w:style w:type="paragraph" w:customStyle="1" w:styleId="MarginIcons">
    <w:name w:val="Margin Icons"/>
    <w:basedOn w:val="BodyText"/>
    <w:rsid w:val="009343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3CE"/>
    <w:rPr>
      <w:rFonts w:ascii="Courier New" w:hAnsi="Courier New"/>
    </w:rPr>
  </w:style>
  <w:style w:type="paragraph" w:customStyle="1" w:styleId="NoteBullet">
    <w:name w:val="Note Bullet"/>
    <w:basedOn w:val="Note"/>
    <w:rsid w:val="009343CE"/>
    <w:pPr>
      <w:tabs>
        <w:tab w:val="clear" w:pos="680"/>
      </w:tabs>
      <w:spacing w:before="60" w:after="60"/>
    </w:pPr>
  </w:style>
  <w:style w:type="paragraph" w:customStyle="1" w:styleId="SubHeading2">
    <w:name w:val="SubHeading2"/>
    <w:basedOn w:val="HeadingBase"/>
    <w:rsid w:val="009343CE"/>
    <w:pPr>
      <w:spacing w:before="240" w:after="60"/>
    </w:pPr>
    <w:rPr>
      <w:sz w:val="20"/>
    </w:rPr>
  </w:style>
  <w:style w:type="paragraph" w:customStyle="1" w:styleId="SubHeading1">
    <w:name w:val="SubHeading1"/>
    <w:basedOn w:val="HeadingBase"/>
    <w:rsid w:val="009343CE"/>
    <w:pPr>
      <w:spacing w:before="240" w:after="60"/>
    </w:pPr>
    <w:rPr>
      <w:color w:val="918585"/>
      <w:sz w:val="22"/>
    </w:rPr>
  </w:style>
  <w:style w:type="paragraph" w:customStyle="1" w:styleId="SideHeading">
    <w:name w:val="Side Heading"/>
    <w:basedOn w:val="HeadingBase"/>
    <w:rsid w:val="009343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3CE"/>
    <w:pPr>
      <w:numPr>
        <w:numId w:val="12"/>
      </w:numPr>
    </w:pPr>
  </w:style>
  <w:style w:type="paragraph" w:styleId="PlainText">
    <w:name w:val="Plain Text"/>
    <w:basedOn w:val="Normal"/>
    <w:link w:val="PlainTextChar"/>
    <w:rsid w:val="009343CE"/>
    <w:rPr>
      <w:sz w:val="20"/>
    </w:rPr>
  </w:style>
  <w:style w:type="character" w:customStyle="1" w:styleId="PlainTextChar">
    <w:name w:val="Plain Text Char"/>
    <w:basedOn w:val="DefaultParagraphFont"/>
    <w:link w:val="PlainText"/>
    <w:rsid w:val="009343CE"/>
    <w:rPr>
      <w:rFonts w:ascii="Courier New" w:eastAsia="Times New Roman" w:hAnsi="Courier New" w:cs="Times New Roman"/>
      <w:sz w:val="20"/>
      <w:szCs w:val="20"/>
      <w:lang w:eastAsia="en-US"/>
    </w:rPr>
  </w:style>
  <w:style w:type="character" w:customStyle="1" w:styleId="MenuOption">
    <w:name w:val="Menu Option"/>
    <w:basedOn w:val="DefaultParagraphFont"/>
    <w:rsid w:val="009343CE"/>
    <w:rPr>
      <w:b/>
      <w:smallCaps/>
    </w:rPr>
  </w:style>
  <w:style w:type="paragraph" w:customStyle="1" w:styleId="TableListNumber">
    <w:name w:val="Table List Number"/>
    <w:basedOn w:val="ListNumber"/>
    <w:rsid w:val="009343CE"/>
    <w:pPr>
      <w:numPr>
        <w:numId w:val="0"/>
      </w:numPr>
    </w:pPr>
  </w:style>
  <w:style w:type="paragraph" w:styleId="TOC4">
    <w:name w:val="toc 4"/>
    <w:basedOn w:val="TOCBase"/>
    <w:next w:val="Normal"/>
    <w:semiHidden/>
    <w:rsid w:val="009343CE"/>
    <w:pPr>
      <w:tabs>
        <w:tab w:val="right" w:leader="dot" w:pos="9071"/>
      </w:tabs>
      <w:ind w:left="1701"/>
    </w:pPr>
  </w:style>
  <w:style w:type="paragraph" w:customStyle="1" w:styleId="ListAlpha">
    <w:name w:val="List Alpha"/>
    <w:basedOn w:val="List"/>
    <w:rsid w:val="009343CE"/>
    <w:pPr>
      <w:numPr>
        <w:numId w:val="9"/>
      </w:numPr>
    </w:pPr>
  </w:style>
  <w:style w:type="paragraph" w:customStyle="1" w:styleId="ListAlpha2">
    <w:name w:val="List Alpha 2"/>
    <w:basedOn w:val="List2"/>
    <w:rsid w:val="009343CE"/>
    <w:pPr>
      <w:numPr>
        <w:numId w:val="8"/>
      </w:numPr>
    </w:pPr>
  </w:style>
  <w:style w:type="paragraph" w:styleId="List2">
    <w:name w:val="List 2"/>
    <w:basedOn w:val="BodyText"/>
    <w:rsid w:val="009343CE"/>
    <w:pPr>
      <w:tabs>
        <w:tab w:val="left" w:pos="680"/>
      </w:tabs>
      <w:spacing w:before="60" w:after="60"/>
      <w:ind w:left="680" w:hanging="340"/>
    </w:pPr>
  </w:style>
  <w:style w:type="paragraph" w:styleId="List3">
    <w:name w:val="List 3"/>
    <w:basedOn w:val="BodyText"/>
    <w:rsid w:val="009343CE"/>
    <w:pPr>
      <w:tabs>
        <w:tab w:val="left" w:pos="1021"/>
      </w:tabs>
      <w:spacing w:before="60" w:after="60"/>
      <w:ind w:left="1020" w:hanging="340"/>
    </w:pPr>
  </w:style>
  <w:style w:type="paragraph" w:styleId="List4">
    <w:name w:val="List 4"/>
    <w:basedOn w:val="BodyText"/>
    <w:rsid w:val="009343CE"/>
    <w:pPr>
      <w:tabs>
        <w:tab w:val="left" w:pos="1361"/>
      </w:tabs>
      <w:spacing w:before="60" w:after="60"/>
      <w:ind w:left="1361" w:hanging="340"/>
    </w:pPr>
  </w:style>
  <w:style w:type="paragraph" w:styleId="List5">
    <w:name w:val="List 5"/>
    <w:basedOn w:val="BodyText"/>
    <w:rsid w:val="009343CE"/>
    <w:pPr>
      <w:tabs>
        <w:tab w:val="left" w:pos="1701"/>
      </w:tabs>
      <w:spacing w:before="60" w:after="60"/>
      <w:ind w:left="1701" w:hanging="340"/>
    </w:pPr>
  </w:style>
  <w:style w:type="paragraph" w:styleId="ListBullet3">
    <w:name w:val="List Bullet 3"/>
    <w:basedOn w:val="List3"/>
    <w:rsid w:val="009343CE"/>
    <w:pPr>
      <w:numPr>
        <w:numId w:val="15"/>
      </w:numPr>
      <w:tabs>
        <w:tab w:val="clear" w:pos="1021"/>
      </w:tabs>
      <w:ind w:left="1037" w:hanging="357"/>
    </w:pPr>
  </w:style>
  <w:style w:type="paragraph" w:styleId="ListBullet4">
    <w:name w:val="List Bullet 4"/>
    <w:basedOn w:val="List4"/>
    <w:rsid w:val="009343CE"/>
    <w:pPr>
      <w:numPr>
        <w:numId w:val="3"/>
      </w:numPr>
    </w:pPr>
  </w:style>
  <w:style w:type="paragraph" w:styleId="ListBullet5">
    <w:name w:val="List Bullet 5"/>
    <w:basedOn w:val="List5"/>
    <w:rsid w:val="009343CE"/>
    <w:pPr>
      <w:numPr>
        <w:numId w:val="4"/>
      </w:numPr>
    </w:pPr>
  </w:style>
  <w:style w:type="paragraph" w:styleId="ListContinue2">
    <w:name w:val="List Continue 2"/>
    <w:basedOn w:val="List2"/>
    <w:rsid w:val="009343CE"/>
    <w:pPr>
      <w:ind w:firstLine="0"/>
    </w:pPr>
  </w:style>
  <w:style w:type="paragraph" w:styleId="ListContinue3">
    <w:name w:val="List Continue 3"/>
    <w:basedOn w:val="List3"/>
    <w:rsid w:val="009343CE"/>
    <w:pPr>
      <w:ind w:left="1021" w:firstLine="0"/>
    </w:pPr>
  </w:style>
  <w:style w:type="paragraph" w:styleId="ListContinue4">
    <w:name w:val="List Continue 4"/>
    <w:basedOn w:val="List4"/>
    <w:rsid w:val="009343CE"/>
    <w:pPr>
      <w:ind w:firstLine="0"/>
    </w:pPr>
  </w:style>
  <w:style w:type="paragraph" w:styleId="ListContinue5">
    <w:name w:val="List Continue 5"/>
    <w:basedOn w:val="List5"/>
    <w:rsid w:val="009343CE"/>
    <w:pPr>
      <w:ind w:firstLine="0"/>
    </w:pPr>
  </w:style>
  <w:style w:type="paragraph" w:styleId="ListNumber3">
    <w:name w:val="List Number 3"/>
    <w:basedOn w:val="List3"/>
    <w:rsid w:val="009343CE"/>
    <w:pPr>
      <w:numPr>
        <w:numId w:val="5"/>
      </w:numPr>
    </w:pPr>
  </w:style>
  <w:style w:type="paragraph" w:styleId="ListNumber4">
    <w:name w:val="List Number 4"/>
    <w:basedOn w:val="List4"/>
    <w:rsid w:val="009343CE"/>
    <w:pPr>
      <w:numPr>
        <w:numId w:val="6"/>
      </w:numPr>
    </w:pPr>
  </w:style>
  <w:style w:type="paragraph" w:styleId="ListNumber5">
    <w:name w:val="List Number 5"/>
    <w:basedOn w:val="List5"/>
    <w:rsid w:val="009343CE"/>
    <w:pPr>
      <w:numPr>
        <w:numId w:val="7"/>
      </w:numPr>
    </w:pPr>
  </w:style>
  <w:style w:type="paragraph" w:styleId="BlockText">
    <w:name w:val="Block Text"/>
    <w:basedOn w:val="Normal"/>
    <w:rsid w:val="009343CE"/>
    <w:pPr>
      <w:spacing w:after="120"/>
      <w:ind w:left="1440" w:right="1440"/>
    </w:pPr>
  </w:style>
  <w:style w:type="character" w:customStyle="1" w:styleId="Subscript">
    <w:name w:val="Subscript"/>
    <w:basedOn w:val="DefaultParagraphFont"/>
    <w:rsid w:val="009343CE"/>
    <w:rPr>
      <w:sz w:val="16"/>
      <w:vertAlign w:val="subscript"/>
    </w:rPr>
  </w:style>
  <w:style w:type="character" w:customStyle="1" w:styleId="Superscript">
    <w:name w:val="Superscript"/>
    <w:basedOn w:val="DefaultParagraphFont"/>
    <w:rsid w:val="009343CE"/>
    <w:rPr>
      <w:sz w:val="16"/>
      <w:vertAlign w:val="superscript"/>
    </w:rPr>
  </w:style>
  <w:style w:type="character" w:customStyle="1" w:styleId="Symbols">
    <w:name w:val="Symbols"/>
    <w:basedOn w:val="DefaultParagraphFont"/>
    <w:rsid w:val="009343CE"/>
    <w:rPr>
      <w:rFonts w:ascii="Symbol" w:hAnsi="Symbol"/>
    </w:rPr>
  </w:style>
  <w:style w:type="character" w:customStyle="1" w:styleId="MenuOptions">
    <w:name w:val="Menu Options"/>
    <w:basedOn w:val="DefaultParagraphFont"/>
    <w:rsid w:val="009343CE"/>
    <w:rPr>
      <w:rFonts w:ascii="Arial Narrow" w:hAnsi="Arial Narrow"/>
      <w:smallCaps/>
    </w:rPr>
  </w:style>
  <w:style w:type="character" w:customStyle="1" w:styleId="Buttons">
    <w:name w:val="Buttons"/>
    <w:basedOn w:val="DefaultParagraphFont"/>
    <w:rsid w:val="009343CE"/>
    <w:rPr>
      <w:b/>
    </w:rPr>
  </w:style>
  <w:style w:type="character" w:customStyle="1" w:styleId="Underlined">
    <w:name w:val="Underlined"/>
    <w:basedOn w:val="DefaultParagraphFont"/>
    <w:rsid w:val="009343CE"/>
    <w:rPr>
      <w:u w:val="single"/>
    </w:rPr>
  </w:style>
  <w:style w:type="paragraph" w:customStyle="1" w:styleId="TableBodyTextRight">
    <w:name w:val="Table Body Text Right"/>
    <w:basedOn w:val="TableBodyText"/>
    <w:rsid w:val="009343CE"/>
    <w:pPr>
      <w:widowControl w:val="0"/>
      <w:autoSpaceDE w:val="0"/>
      <w:autoSpaceDN w:val="0"/>
      <w:adjustRightInd w:val="0"/>
      <w:jc w:val="right"/>
    </w:pPr>
    <w:rPr>
      <w:rFonts w:cs="Arial"/>
      <w:szCs w:val="18"/>
    </w:rPr>
  </w:style>
  <w:style w:type="paragraph" w:customStyle="1" w:styleId="CopyrightText">
    <w:name w:val="Copyright Text"/>
    <w:basedOn w:val="BodyText"/>
    <w:rsid w:val="009343CE"/>
    <w:rPr>
      <w:sz w:val="18"/>
    </w:rPr>
  </w:style>
  <w:style w:type="paragraph" w:customStyle="1" w:styleId="BodySmallRight">
    <w:name w:val="Body Small Right"/>
    <w:basedOn w:val="BodyTextRight"/>
    <w:rsid w:val="009343CE"/>
    <w:rPr>
      <w:sz w:val="18"/>
      <w:szCs w:val="18"/>
    </w:rPr>
  </w:style>
  <w:style w:type="paragraph" w:customStyle="1" w:styleId="MarginEdition">
    <w:name w:val="Margin Edition"/>
    <w:basedOn w:val="MarginNote"/>
    <w:rsid w:val="009343CE"/>
    <w:pPr>
      <w:spacing w:before="0" w:after="0"/>
    </w:pPr>
    <w:rPr>
      <w:rFonts w:ascii="Times New Roman" w:hAnsi="Times New Roman"/>
      <w:color w:val="999999"/>
    </w:rPr>
  </w:style>
  <w:style w:type="paragraph" w:customStyle="1" w:styleId="Spacer">
    <w:name w:val="Spacer"/>
    <w:basedOn w:val="Normal"/>
    <w:rsid w:val="009343CE"/>
    <w:rPr>
      <w:sz w:val="2"/>
      <w:szCs w:val="2"/>
    </w:rPr>
  </w:style>
  <w:style w:type="character" w:customStyle="1" w:styleId="Small">
    <w:name w:val="Small"/>
    <w:basedOn w:val="DefaultParagraphFont"/>
    <w:rsid w:val="009343CE"/>
    <w:rPr>
      <w:sz w:val="16"/>
    </w:rPr>
  </w:style>
  <w:style w:type="paragraph" w:customStyle="1" w:styleId="WideTable">
    <w:name w:val="Wide Table"/>
    <w:basedOn w:val="Normal"/>
    <w:rsid w:val="009343CE"/>
    <w:pPr>
      <w:ind w:left="-1418"/>
    </w:pPr>
    <w:rPr>
      <w:sz w:val="2"/>
      <w:szCs w:val="2"/>
    </w:rPr>
  </w:style>
  <w:style w:type="character" w:styleId="PageNumber">
    <w:name w:val="page number"/>
    <w:basedOn w:val="DefaultParagraphFont"/>
    <w:rsid w:val="009343CE"/>
  </w:style>
  <w:style w:type="paragraph" w:styleId="Quote">
    <w:name w:val="Quote"/>
    <w:basedOn w:val="Heading1"/>
    <w:link w:val="QuoteChar"/>
    <w:qFormat/>
    <w:rsid w:val="009343CE"/>
    <w:rPr>
      <w:b w:val="0"/>
      <w:sz w:val="72"/>
      <w:szCs w:val="72"/>
      <w:lang w:val="en-NZ"/>
    </w:rPr>
  </w:style>
  <w:style w:type="character" w:customStyle="1" w:styleId="QuoteChar">
    <w:name w:val="Quote Char"/>
    <w:basedOn w:val="DefaultParagraphFont"/>
    <w:link w:val="Quote"/>
    <w:rsid w:val="009343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3CE"/>
    <w:pPr>
      <w:pageBreakBefore/>
    </w:pPr>
  </w:style>
  <w:style w:type="paragraph" w:customStyle="1" w:styleId="Border">
    <w:name w:val="Border"/>
    <w:basedOn w:val="Normal"/>
    <w:qFormat/>
    <w:rsid w:val="009343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3CE"/>
    <w:rPr>
      <w:b/>
      <w:bCs/>
      <w:i/>
      <w:iCs/>
      <w:color w:val="auto"/>
    </w:rPr>
  </w:style>
  <w:style w:type="paragraph" w:styleId="IntenseQuote">
    <w:name w:val="Intense Quote"/>
    <w:basedOn w:val="Normal"/>
    <w:next w:val="Normal"/>
    <w:link w:val="IntenseQuoteChar"/>
    <w:uiPriority w:val="30"/>
    <w:qFormat/>
    <w:rsid w:val="009343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3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3CE"/>
    <w:rPr>
      <w:smallCaps/>
      <w:color w:val="auto"/>
      <w:u w:val="single"/>
    </w:rPr>
  </w:style>
  <w:style w:type="character" w:styleId="IntenseReference">
    <w:name w:val="Intense Reference"/>
    <w:basedOn w:val="DefaultParagraphFont"/>
    <w:uiPriority w:val="32"/>
    <w:qFormat/>
    <w:rsid w:val="009343CE"/>
    <w:rPr>
      <w:b/>
      <w:bCs/>
      <w:smallCaps/>
      <w:color w:val="auto"/>
      <w:spacing w:val="5"/>
      <w:u w:val="single"/>
    </w:rPr>
  </w:style>
  <w:style w:type="paragraph" w:customStyle="1" w:styleId="2ColumnHeading">
    <w:name w:val="2Column Heading"/>
    <w:basedOn w:val="BodyText"/>
    <w:qFormat/>
    <w:rsid w:val="009343CE"/>
    <w:pPr>
      <w:spacing w:after="60"/>
      <w:ind w:left="-2268"/>
    </w:pPr>
    <w:rPr>
      <w:b/>
    </w:rPr>
  </w:style>
  <w:style w:type="paragraph" w:customStyle="1" w:styleId="Heading1TOC">
    <w:name w:val="Heading1 TOC"/>
    <w:basedOn w:val="Normal"/>
    <w:qFormat/>
    <w:rsid w:val="009343CE"/>
    <w:pPr>
      <w:spacing w:before="240" w:after="120"/>
    </w:pPr>
    <w:rPr>
      <w:rFonts w:ascii="Times New Roman" w:hAnsi="Times New Roman"/>
      <w:b/>
      <w:sz w:val="32"/>
    </w:rPr>
  </w:style>
  <w:style w:type="paragraph" w:customStyle="1" w:styleId="Heading2TOC">
    <w:name w:val="Heading2 TOC"/>
    <w:basedOn w:val="Normal"/>
    <w:qFormat/>
    <w:rsid w:val="009343CE"/>
    <w:pPr>
      <w:spacing w:before="240" w:after="60"/>
    </w:pPr>
    <w:rPr>
      <w:rFonts w:ascii="Times New Roman" w:hAnsi="Times New Roman"/>
      <w:b/>
      <w:sz w:val="28"/>
    </w:rPr>
  </w:style>
  <w:style w:type="character" w:customStyle="1" w:styleId="Underline">
    <w:name w:val="Underline"/>
    <w:basedOn w:val="DefaultParagraphFont"/>
    <w:qFormat/>
    <w:rsid w:val="009343CE"/>
    <w:rPr>
      <w:u w:val="single"/>
    </w:rPr>
  </w:style>
  <w:style w:type="character" w:customStyle="1" w:styleId="BoldandItalics">
    <w:name w:val="Bold and Italics"/>
    <w:qFormat/>
    <w:rsid w:val="009343CE"/>
    <w:rPr>
      <w:b/>
      <w:i/>
      <w:u w:val="none"/>
    </w:rPr>
  </w:style>
  <w:style w:type="paragraph" w:styleId="BalloonText">
    <w:name w:val="Balloon Text"/>
    <w:basedOn w:val="Normal"/>
    <w:link w:val="BalloonTextChar"/>
    <w:rsid w:val="009343CE"/>
    <w:rPr>
      <w:rFonts w:ascii="Tahoma" w:hAnsi="Tahoma" w:cs="Tahoma"/>
      <w:sz w:val="16"/>
      <w:szCs w:val="16"/>
    </w:rPr>
  </w:style>
  <w:style w:type="character" w:customStyle="1" w:styleId="BalloonTextChar">
    <w:name w:val="Balloon Text Char"/>
    <w:basedOn w:val="DefaultParagraphFont"/>
    <w:link w:val="BalloonText"/>
    <w:rsid w:val="009343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3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43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3CE"/>
    <w:rPr>
      <w:b/>
      <w:color w:val="660033"/>
      <w:spacing w:val="0"/>
    </w:rPr>
  </w:style>
  <w:style w:type="paragraph" w:customStyle="1" w:styleId="Nameditemlist">
    <w:name w:val="Named item list"/>
    <w:basedOn w:val="BodyText"/>
    <w:qFormat/>
    <w:rsid w:val="009343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830</Words>
  <Characters>5420</Characters>
  <Application>Microsoft Office Word</Application>
  <DocSecurity>0</DocSecurity>
  <Lines>196</Lines>
  <Paragraphs>125</Paragraphs>
  <ScaleCrop>false</ScaleCrop>
  <Company>Author-it Software Corporation Ltd.</Company>
  <LinksUpToDate>false</LinksUpToDate>
  <CharactersWithSpaces>6196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TLIW5004A Manage train planning</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2013-12-24T08:53:52Z</dcterms:created>
  <dcterms:modified xsi:type="dcterms:W3CDTF">2013-12-23T05:22:00Z</dcterms:modified>
</cp:coreProperties>
</file>