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69D" w:rsidP="00984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TLIW5003A Manage rail network control systems</w:t>
      </w:r>
      <w:r>
        <w:fldChar w:fldCharType="end"/>
      </w:r>
    </w:p>
    <w:p w:rsidR="0098469D" w:rsidP="0098469D">
      <w:pPr>
        <w:pStyle w:val="Version"/>
        <w:sectPr w:rsidSect="00EF7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F73B0" w:rsidP="00EF73B0">
      <w:pPr>
        <w:pStyle w:val="SuperHeading"/>
      </w:pPr>
      <w:r w:rsidRPr="00EF73B0">
        <w:t>TLIW5003A Manage rail network control systems</w:t>
      </w:r>
    </w:p>
    <w:p w:rsidR="00000000" w:rsidRPr="00EF73B0" w:rsidP="00EF73B0">
      <w:pPr>
        <w:pStyle w:val="Heading1"/>
      </w:pPr>
      <w:bookmarkStart w:id="1" w:name="O_628423"/>
      <w:bookmarkEnd w:id="1"/>
      <w:r w:rsidRPr="00EF73B0">
        <w:t>Modification History</w:t>
      </w:r>
    </w:p>
    <w:p w:rsidR="00000000" w:rsidRPr="00EF73B0" w:rsidP="00EF73B0">
      <w:pPr>
        <w:pStyle w:val="BodyText"/>
      </w:pPr>
      <w:r w:rsidRPr="00EF73B0">
        <w:t>Release 1. This is the first release of this unit.</w:t>
      </w: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2" w:name="O_628424"/>
      <w:bookmarkEnd w:id="2"/>
      <w:r w:rsidRPr="00EF73B0">
        <w:t>Unit Descriptor</w:t>
      </w:r>
    </w:p>
    <w:p w:rsidR="00000000" w:rsidRPr="00EF73B0" w:rsidP="00EF73B0">
      <w:pPr>
        <w:pStyle w:val="BodyText"/>
      </w:pPr>
      <w:r w:rsidRPr="00EF73B0">
        <w:t xml:space="preserve">This unit involves the skills and knowledge required to manage rail network control systems. It includes identifying network control and train </w:t>
      </w:r>
      <w:r w:rsidRPr="00EF73B0">
        <w:t>control systems and their functions.</w:t>
      </w:r>
    </w:p>
    <w:p w:rsidR="00000000" w:rsidRPr="00EF73B0" w:rsidP="00EF73B0">
      <w:pPr>
        <w:pStyle w:val="BodyText"/>
      </w:pPr>
    </w:p>
    <w:p w:rsidR="00000000" w:rsidRPr="00EF73B0" w:rsidP="00EF73B0">
      <w:pPr>
        <w:pStyle w:val="BodyText"/>
      </w:pPr>
      <w:r w:rsidRPr="00EF73B0">
        <w:t>Licensing, legislative, regulatory or certification requirements are not applicable to this unit at the time of publication.</w:t>
      </w: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3" w:name="O_628425"/>
      <w:bookmarkEnd w:id="3"/>
      <w:r w:rsidRPr="00EF73B0">
        <w:t>Application of the Unit</w:t>
      </w:r>
    </w:p>
    <w:p w:rsidR="00000000" w:rsidRPr="00EF73B0" w:rsidP="00EF73B0">
      <w:pPr>
        <w:pStyle w:val="BodyText"/>
      </w:pPr>
      <w:r w:rsidRPr="00EF73B0">
        <w:t xml:space="preserve">This unit involves rail network control systems and </w:t>
      </w:r>
      <w:r w:rsidRPr="00EF73B0">
        <w:t>applications. It can be applied to networks supporting heavy haul, freight or passenger rail services.</w:t>
      </w: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4" w:name="O_628426"/>
      <w:bookmarkEnd w:id="4"/>
      <w:r w:rsidRPr="00EF73B0">
        <w:t>Licensing/Regulatory Information</w:t>
      </w:r>
    </w:p>
    <w:p w:rsidR="00000000" w:rsidRPr="00EF73B0" w:rsidP="00EF73B0">
      <w:pPr>
        <w:pStyle w:val="BodyText"/>
      </w:pPr>
      <w:r w:rsidRPr="00EF73B0">
        <w:t>Refer to Unit Descriptor.</w:t>
      </w: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5" w:name="O_628427"/>
      <w:bookmarkEnd w:id="5"/>
      <w:r w:rsidRPr="00EF73B0">
        <w:t>Pre-Requisites</w:t>
      </w:r>
    </w:p>
    <w:p w:rsidR="00000000" w:rsidRPr="00EF73B0" w:rsidP="00EF73B0">
      <w:pPr>
        <w:pStyle w:val="BodyText"/>
      </w:pPr>
      <w:r w:rsidRPr="00EF73B0">
        <w:t>Nil</w:t>
      </w: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6" w:name="O_628428"/>
      <w:bookmarkEnd w:id="6"/>
      <w:r w:rsidRPr="00EF73B0">
        <w:t>Employability Skills Inf</w:t>
      </w:r>
      <w:r w:rsidRPr="00EF73B0">
        <w:t>ormation</w:t>
      </w:r>
    </w:p>
    <w:p w:rsidR="00000000" w:rsidRPr="00EF73B0" w:rsidP="00EF73B0">
      <w:pPr>
        <w:pStyle w:val="BodyText"/>
      </w:pPr>
      <w:r w:rsidRPr="00EF73B0">
        <w:t>This unit contains employability skills.</w:t>
      </w: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7" w:name="O_628429"/>
      <w:bookmarkEnd w:id="7"/>
      <w:r w:rsidRPr="00EF73B0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846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BodyText"/>
            </w:pPr>
            <w:r w:rsidRPr="00EF73B0">
              <w:t xml:space="preserve">Performance criteria describe the required performance needed to demonstrate </w:t>
            </w:r>
            <w:r w:rsidRPr="00EF73B0">
              <w:t>achievement of the element. Assessment of performance is to be consistent with the evidence guide.</w:t>
            </w:r>
          </w:p>
        </w:tc>
      </w:tr>
    </w:tbl>
    <w:p w:rsidR="00000000" w:rsidRPr="00EF73B0" w:rsidP="00EF73B0">
      <w:pPr>
        <w:pStyle w:val="BodyText"/>
      </w:pP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8" w:name="O_628430"/>
      <w:bookmarkEnd w:id="8"/>
      <w:r w:rsidRPr="00EF73B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"/>
        <w:gridCol w:w="1748"/>
        <w:gridCol w:w="557"/>
        <w:gridCol w:w="6547"/>
      </w:tblGrid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BodyText"/>
            </w:pPr>
            <w:r w:rsidRPr="00EF73B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rPr>
                <w:rStyle w:val="SpecialBold"/>
              </w:rPr>
              <w:t>Manage network control systems and their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Purpose of network control sys</w:t>
            </w:r>
            <w:r w:rsidRPr="00EF73B0">
              <w:t>tems and their functions are identified and explained</w:t>
            </w:r>
          </w:p>
        </w:tc>
      </w:tr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Different types of network control systems are identified and discussed</w:t>
            </w:r>
          </w:p>
        </w:tc>
      </w:tr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Components of each type of network control system are identified and explained</w:t>
            </w:r>
          </w:p>
        </w:tc>
      </w:tr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Principles and major components of interlocking systems are identified, explained and used as the foundation for decision making</w:t>
            </w:r>
          </w:p>
        </w:tc>
      </w:tr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Safety implications associated with different types of signalling and interlocking systems are identified and used as to</w:t>
            </w:r>
            <w:r w:rsidRPr="00EF73B0">
              <w:t xml:space="preserve"> guide decision making</w:t>
            </w:r>
          </w:p>
        </w:tc>
      </w:tr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BodyText"/>
            </w:pPr>
            <w:r w:rsidRPr="00EF73B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rPr>
                <w:rStyle w:val="SpecialBold"/>
              </w:rPr>
              <w:t>Manage operation of train control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Functions of train control systems are identified and explained</w:t>
            </w:r>
          </w:p>
        </w:tc>
      </w:tr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Main components of a train control system and their purpose are identified and explained</w:t>
            </w:r>
          </w:p>
        </w:tc>
      </w:tr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Interaction of train control systems with rail operations is identified, explained and used as the basis for decision making</w:t>
            </w:r>
          </w:p>
        </w:tc>
      </w:tr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BodyText"/>
            </w:pPr>
            <w:r w:rsidRPr="00EF73B0">
              <w:t xml:space="preserve">Possible impact train control systems can have on rail operations are identified, explained and taken into consideration in </w:t>
            </w:r>
            <w:r w:rsidRPr="00EF73B0">
              <w:t>decision making</w:t>
            </w:r>
          </w:p>
        </w:tc>
      </w:tr>
    </w:tbl>
    <w:p w:rsidR="00000000" w:rsidRPr="00EF73B0" w:rsidP="00EF73B0">
      <w:pPr>
        <w:pStyle w:val="BodyText"/>
      </w:pP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9" w:name="O_628431"/>
      <w:bookmarkEnd w:id="9"/>
      <w:r w:rsidRPr="00EF73B0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This section describes the knowledge and skills required for this unit.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rPr>
                <w:rStyle w:val="SpecialBold"/>
              </w:rPr>
              <w:t>Required knowledge: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 xml:space="preserve">Changes in rail industry operations and technology with implications for network </w:t>
            </w:r>
            <w:r w:rsidRPr="00EF73B0">
              <w:t xml:space="preserve">control systems 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Duty holders and their duties under rail safety legislation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 xml:space="preserve">Key concepts and definitions relating to rail assets and interfaces 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Key principles and practices associated with railway operations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Key regulatory requirements and standards for participants in the rail industry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Rail industry and rail industry terminology, including terminology used in technical standards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Rail regulatory framework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Rail safety management system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Rail safety opera</w:t>
            </w:r>
            <w:r w:rsidRPr="00EF73B0">
              <w:t>ting principles: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ensuring emergencies and incidents are properly managed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ensuring interfaces between different organisations are properly defined and managed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identifying, eliminating and controlling risk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protecting persons from injury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protecting property from damage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track access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 xml:space="preserve">train separation 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Relevance of national and international standards to the rail industry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Relevant information: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audit program information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changes to regulations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 xml:space="preserve">compliance and enforcement regime 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rail regulatory requirements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2"/>
              <w:rPr>
                <w:lang w:val="en-NZ"/>
              </w:rPr>
            </w:pPr>
            <w:r w:rsidRPr="00EF73B0">
              <w:t>safety notices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ListBullet"/>
            </w:pPr>
            <w:r w:rsidRPr="00EF73B0">
              <w:t>Situational awareness</w:t>
            </w:r>
          </w:p>
        </w:tc>
      </w:tr>
    </w:tbl>
    <w:p w:rsidR="00000000" w:rsidRPr="00EF73B0" w:rsidP="00EF73B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rPr>
                <w:rStyle w:val="SpecialBold"/>
              </w:rPr>
              <w:t>Required skills: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Access and use rail safety industry standards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Communicate effectively with others and interpret complex information relating to rail operations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Develop and maintain currency of rail industry knowledge and regulatory requirements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Network and build relationships with a diverse range of rail industry organisations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Research information related to the rail industry and rail regulations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Review cha</w:t>
            </w:r>
            <w:r w:rsidRPr="00EF73B0">
              <w:t xml:space="preserve">nging regulatory information 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ListBullet"/>
            </w:pPr>
            <w:r w:rsidRPr="00EF73B0">
              <w:t>Work ethically in accordance with legislation</w:t>
            </w:r>
          </w:p>
        </w:tc>
      </w:tr>
    </w:tbl>
    <w:p w:rsidR="00000000" w:rsidRPr="00EF73B0" w:rsidP="00EF73B0">
      <w:pPr>
        <w:pStyle w:val="BodyText"/>
      </w:pP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10" w:name="O_628432"/>
      <w:bookmarkEnd w:id="10"/>
      <w:r w:rsidRPr="00EF73B0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 xml:space="preserve">The evidence guide provides advice on assessment and must be read in conjunction with the performance criteria, required knowledge and skills, </w:t>
            </w:r>
            <w:r w:rsidRPr="00EF73B0">
              <w:t>the range statement and the assessment guidelines for this Training Package.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BodyText"/>
            </w:pPr>
            <w:r w:rsidRPr="00EF73B0">
              <w:t>The evidence required to demonstrate competence in this unit must be relevant to and</w:t>
            </w:r>
            <w:r w:rsidRPr="00EF73B0">
              <w:t xml:space="preserve"> satisfy all of the requirements of the Elements, Performance Criteria, Required Skills, Required Knowledge and include demonstration of applying:</w:t>
            </w:r>
          </w:p>
          <w:p w:rsidR="00000000" w:rsidRPr="00EF73B0" w:rsidP="00EF73B0">
            <w:pPr>
              <w:pStyle w:val="ListBullet"/>
            </w:pPr>
            <w:r w:rsidRPr="00EF73B0">
              <w:t>required knowledge and skills</w:t>
            </w:r>
          </w:p>
          <w:p w:rsidR="00000000" w:rsidRPr="00EF73B0" w:rsidP="00EF73B0">
            <w:pPr>
              <w:pStyle w:val="ListBullet"/>
            </w:pPr>
            <w:r w:rsidRPr="00EF73B0">
              <w:t>relevant legislation and workplace procedures</w:t>
            </w:r>
          </w:p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other relevant aspects of the range statement.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BodyText"/>
            </w:pPr>
            <w:r w:rsidRPr="00EF73B0">
              <w:t>Performance is demonstrated consistently over time and in a suitable range of contexts.</w:t>
            </w:r>
          </w:p>
          <w:p w:rsidR="00000000" w:rsidRPr="00EF73B0" w:rsidP="00EF73B0">
            <w:pPr>
              <w:pStyle w:val="BodyText"/>
            </w:pPr>
            <w:r w:rsidRPr="00EF73B0">
              <w:t>Resources for assessment include access to:</w:t>
            </w:r>
          </w:p>
          <w:p w:rsidR="00000000" w:rsidRPr="00EF73B0" w:rsidP="00EF73B0">
            <w:pPr>
              <w:pStyle w:val="ListBullet"/>
            </w:pPr>
            <w:r w:rsidRPr="00EF73B0">
              <w:t>a range of relevant exerci</w:t>
            </w:r>
            <w:r w:rsidRPr="00EF73B0">
              <w:t>ses, case studies and/or other simulated practical and knowledge assessment, and/or</w:t>
            </w:r>
          </w:p>
          <w:p w:rsidR="00000000" w:rsidRPr="00EF73B0" w:rsidP="00EF73B0">
            <w:pPr>
              <w:pStyle w:val="ListBullet"/>
            </w:pPr>
            <w:r w:rsidRPr="00EF73B0">
              <w:t>an appropriate range of relevant operational situations in the workplace.</w:t>
            </w:r>
          </w:p>
          <w:p w:rsidR="00000000" w:rsidRPr="00EF73B0" w:rsidP="00EF73B0">
            <w:pPr>
              <w:pStyle w:val="BodyText"/>
            </w:pPr>
            <w:r w:rsidRPr="00EF73B0">
              <w:t>In both real and simulated environments, access is required to:</w:t>
            </w:r>
          </w:p>
          <w:p w:rsidR="00000000" w:rsidRPr="00EF73B0" w:rsidP="00EF73B0">
            <w:pPr>
              <w:pStyle w:val="ListBullet"/>
            </w:pPr>
            <w:r w:rsidRPr="00EF73B0">
              <w:t>relevant and appropriate material</w:t>
            </w:r>
            <w:r w:rsidRPr="00EF73B0">
              <w:t>s and equipment, and</w:t>
            </w:r>
          </w:p>
          <w:p w:rsidR="00000000" w:rsidP="00EF73B0">
            <w:pPr>
              <w:pStyle w:val="ListBullet"/>
              <w:rPr>
                <w:lang w:val="en-NZ"/>
              </w:rPr>
            </w:pPr>
            <w:r w:rsidRPr="00EF73B0">
              <w:t>applicable documentation including workplace procedures, regulations, codes of practice and operation manuals.</w:t>
            </w:r>
          </w:p>
        </w:tc>
      </w:tr>
      <w:tr w:rsidTr="00EF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BodyText"/>
            </w:pPr>
            <w:r w:rsidRPr="00EF73B0">
              <w:t>As a minimum, assessment of knowledge must be conducted through appropriate written/oral tests.</w:t>
            </w:r>
          </w:p>
          <w:p w:rsidR="00000000" w:rsidRPr="00EF73B0" w:rsidP="00EF73B0">
            <w:pPr>
              <w:pStyle w:val="BodyText"/>
            </w:pPr>
            <w:r w:rsidRPr="00EF73B0">
              <w:t>Pract</w:t>
            </w:r>
            <w:r w:rsidRPr="00EF73B0">
              <w:t>ical assessment must occur:</w:t>
            </w:r>
          </w:p>
          <w:p w:rsidR="00000000" w:rsidRPr="00EF73B0" w:rsidP="00EF73B0">
            <w:pPr>
              <w:pStyle w:val="ListBullet"/>
            </w:pPr>
            <w:r w:rsidRPr="00EF73B0">
              <w:t>through activities in an appropriately simulated environment, and/or</w:t>
            </w:r>
          </w:p>
          <w:p w:rsidR="00000000" w:rsidRPr="00EF73B0" w:rsidP="00EF73B0">
            <w:pPr>
              <w:pStyle w:val="ListBullet"/>
            </w:pPr>
            <w:r w:rsidRPr="00EF73B0">
              <w:t>in an appropriate range of situations in the workplace.</w:t>
            </w:r>
          </w:p>
        </w:tc>
      </w:tr>
    </w:tbl>
    <w:p w:rsidR="00000000" w:rsidRPr="00EF73B0" w:rsidP="00EF73B0">
      <w:pPr>
        <w:pStyle w:val="BodyText"/>
      </w:pP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11" w:name="O_628433"/>
      <w:bookmarkEnd w:id="11"/>
      <w:r w:rsidRPr="00EF73B0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The range statement relates to the unit of competency as a whole. I</w:t>
            </w:r>
            <w:r w:rsidRPr="00EF73B0">
              <w:t>t allows for different work environments and situations that may affect performance.</w:t>
            </w:r>
          </w:p>
        </w:tc>
      </w:tr>
      <w:tr w:rsidTr="009846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B0">
            <w:pPr>
              <w:pStyle w:val="BodyText"/>
              <w:rPr>
                <w:lang w:val="en-NZ"/>
              </w:rPr>
            </w:pPr>
            <w:r w:rsidRPr="00EF73B0">
              <w:t>Network control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B0" w:rsidP="00EF73B0">
            <w:pPr>
              <w:pStyle w:val="ListBullet"/>
            </w:pPr>
            <w:r w:rsidRPr="00EF73B0">
              <w:t>colour light signalling</w:t>
            </w:r>
          </w:p>
          <w:p w:rsidR="00000000" w:rsidRPr="00EF73B0" w:rsidP="00EF73B0">
            <w:pPr>
              <w:pStyle w:val="ListBullet"/>
            </w:pPr>
            <w:r w:rsidRPr="00EF73B0">
              <w:t>digital train control systems</w:t>
            </w:r>
          </w:p>
          <w:p w:rsidR="00000000" w:rsidRPr="00EF73B0" w:rsidP="00EF73B0">
            <w:pPr>
              <w:pStyle w:val="ListBullet"/>
            </w:pPr>
            <w:r w:rsidRPr="00EF73B0">
              <w:t xml:space="preserve">mechanical signalling </w:t>
            </w:r>
          </w:p>
          <w:p w:rsidR="00000000" w:rsidRPr="00EF73B0" w:rsidP="00EF73B0">
            <w:pPr>
              <w:pStyle w:val="ListBullet"/>
            </w:pPr>
            <w:r w:rsidRPr="00EF73B0">
              <w:t>radio communication</w:t>
            </w:r>
          </w:p>
        </w:tc>
      </w:tr>
    </w:tbl>
    <w:p w:rsidR="00000000" w:rsidRPr="00EF73B0" w:rsidP="00EF73B0">
      <w:pPr>
        <w:pStyle w:val="BodyText"/>
      </w:pP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12" w:name="O_628434"/>
      <w:bookmarkEnd w:id="12"/>
      <w:r w:rsidRPr="00EF73B0">
        <w:t>Unit Sector(s)</w:t>
      </w:r>
    </w:p>
    <w:p w:rsidR="00000000" w:rsidRPr="00EF73B0" w:rsidP="00EF73B0">
      <w:pPr>
        <w:pStyle w:val="BodyText"/>
      </w:pPr>
      <w:r w:rsidRPr="00EF73B0">
        <w:t>Not applicable.</w:t>
      </w:r>
    </w:p>
    <w:p w:rsidR="00000000" w:rsidRPr="00EF73B0" w:rsidP="00EF73B0">
      <w:pPr>
        <w:pStyle w:val="AllowPageBreak"/>
      </w:pPr>
    </w:p>
    <w:p w:rsidR="00000000" w:rsidRPr="00EF73B0" w:rsidP="00EF73B0">
      <w:pPr>
        <w:pStyle w:val="Heading1"/>
      </w:pPr>
      <w:bookmarkStart w:id="13" w:name="O_628435"/>
      <w:bookmarkEnd w:id="13"/>
      <w:r w:rsidRPr="00EF73B0">
        <w:t>Competency Field</w:t>
      </w:r>
    </w:p>
    <w:p w:rsidR="00000000" w:rsidRPr="00EF73B0" w:rsidP="00EF73B0">
      <w:pPr>
        <w:pStyle w:val="BodyText"/>
      </w:pPr>
      <w:r w:rsidRPr="00EF73B0">
        <w:t>W – Equipment and Systems Operations</w:t>
      </w:r>
    </w:p>
    <w:p w:rsidR="00000000" w:rsidRPr="00EF73B0" w:rsidP="00EF73B0"/>
    <w:sectPr w:rsidSect="00EF73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B0" w:rsidRPr="0098469D" w:rsidP="00984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9D" w:rsidP="00EF7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469D" w:rsidP="00EF7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8469D" w:rsidP="00EF7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B0" w:rsidRPr="0098469D" w:rsidP="009846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9D" w:rsidRPr="002D2AF8" w:rsidP="00EF7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TLIW5003A Manage rail network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98469D" w:rsidP="00EF7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1A5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B6B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281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3B0"/>
  </w:style>
  <w:style w:type="character" w:customStyle="1" w:styleId="Heading1Char">
    <w:name w:val="Heading 1 Char"/>
    <w:basedOn w:val="DefaultParagraphFont"/>
    <w:link w:val="Heading1"/>
    <w:rsid w:val="00EF7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3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3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3B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3B0"/>
    <w:rPr>
      <w:b/>
      <w:spacing w:val="0"/>
    </w:rPr>
  </w:style>
  <w:style w:type="paragraph" w:styleId="ListBullet2">
    <w:name w:val="List Bullet 2"/>
    <w:basedOn w:val="List2"/>
    <w:rsid w:val="00EF73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3B0"/>
    <w:rPr>
      <w:i/>
    </w:rPr>
  </w:style>
  <w:style w:type="paragraph" w:styleId="Caption">
    <w:name w:val="caption"/>
    <w:basedOn w:val="BodyText"/>
    <w:next w:val="Normal"/>
    <w:qFormat/>
    <w:rsid w:val="00EF7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3B0"/>
  </w:style>
  <w:style w:type="paragraph" w:styleId="TableofFigures">
    <w:name w:val="table of figures"/>
    <w:basedOn w:val="Normal"/>
    <w:next w:val="Normal"/>
    <w:semiHidden/>
    <w:rsid w:val="00EF7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3B0"/>
    <w:pPr>
      <w:numPr>
        <w:numId w:val="11"/>
      </w:numPr>
    </w:pPr>
  </w:style>
  <w:style w:type="character" w:customStyle="1" w:styleId="WingdingSymbols">
    <w:name w:val="Wingding Symbols"/>
    <w:rsid w:val="00EF73B0"/>
    <w:rPr>
      <w:rFonts w:ascii="Wingdings" w:hAnsi="Wingdings"/>
    </w:rPr>
  </w:style>
  <w:style w:type="paragraph" w:customStyle="1" w:styleId="TableHeading">
    <w:name w:val="Table Heading"/>
    <w:basedOn w:val="HeadingBase"/>
    <w:rsid w:val="00EF7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3B0"/>
    <w:rPr>
      <w:color w:val="0033CC"/>
      <w:u w:val="none"/>
    </w:rPr>
  </w:style>
  <w:style w:type="paragraph" w:customStyle="1" w:styleId="BodyTextRight">
    <w:name w:val="Body Text Right"/>
    <w:basedOn w:val="BodyText"/>
    <w:rsid w:val="00EF7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3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3B0"/>
    <w:rPr>
      <w:sz w:val="32"/>
    </w:rPr>
  </w:style>
  <w:style w:type="paragraph" w:customStyle="1" w:styleId="HeadingProcedure">
    <w:name w:val="Heading Procedure"/>
    <w:basedOn w:val="HeadingBase"/>
    <w:next w:val="Normal"/>
    <w:rsid w:val="00EF7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3B0"/>
    <w:pPr>
      <w:spacing w:before="60" w:after="60"/>
    </w:pPr>
  </w:style>
  <w:style w:type="paragraph" w:styleId="ListContinue">
    <w:name w:val="List Continue"/>
    <w:basedOn w:val="List"/>
    <w:rsid w:val="00EF73B0"/>
    <w:pPr>
      <w:ind w:firstLine="0"/>
    </w:pPr>
  </w:style>
  <w:style w:type="paragraph" w:customStyle="1" w:styleId="ListNote">
    <w:name w:val="List Note"/>
    <w:basedOn w:val="List"/>
    <w:rsid w:val="00EF7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3B0"/>
    <w:rPr>
      <w:rFonts w:ascii="Courier New" w:hAnsi="Courier New"/>
    </w:rPr>
  </w:style>
  <w:style w:type="paragraph" w:customStyle="1" w:styleId="NoteBullet">
    <w:name w:val="Note Bullet"/>
    <w:basedOn w:val="Note"/>
    <w:rsid w:val="00EF7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3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7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3B0"/>
    <w:rPr>
      <w:b/>
      <w:smallCaps/>
    </w:rPr>
  </w:style>
  <w:style w:type="paragraph" w:customStyle="1" w:styleId="TableListNumber">
    <w:name w:val="Table List Number"/>
    <w:basedOn w:val="ListNumber"/>
    <w:rsid w:val="00EF7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3B0"/>
    <w:pPr>
      <w:numPr>
        <w:numId w:val="9"/>
      </w:numPr>
    </w:pPr>
  </w:style>
  <w:style w:type="paragraph" w:customStyle="1" w:styleId="ListAlpha2">
    <w:name w:val="List Alpha 2"/>
    <w:basedOn w:val="List2"/>
    <w:rsid w:val="00EF73B0"/>
    <w:pPr>
      <w:numPr>
        <w:numId w:val="8"/>
      </w:numPr>
    </w:pPr>
  </w:style>
  <w:style w:type="paragraph" w:styleId="List2">
    <w:name w:val="List 2"/>
    <w:basedOn w:val="BodyText"/>
    <w:rsid w:val="00EF7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3B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3B0"/>
    <w:pPr>
      <w:numPr>
        <w:numId w:val="3"/>
      </w:numPr>
    </w:pPr>
  </w:style>
  <w:style w:type="paragraph" w:styleId="ListBullet5">
    <w:name w:val="List Bullet 5"/>
    <w:basedOn w:val="List5"/>
    <w:rsid w:val="00EF73B0"/>
    <w:pPr>
      <w:numPr>
        <w:numId w:val="4"/>
      </w:numPr>
    </w:pPr>
  </w:style>
  <w:style w:type="paragraph" w:styleId="ListContinue2">
    <w:name w:val="List Continue 2"/>
    <w:basedOn w:val="List2"/>
    <w:rsid w:val="00EF73B0"/>
    <w:pPr>
      <w:ind w:firstLine="0"/>
    </w:pPr>
  </w:style>
  <w:style w:type="paragraph" w:styleId="ListContinue3">
    <w:name w:val="List Continue 3"/>
    <w:basedOn w:val="List3"/>
    <w:rsid w:val="00EF73B0"/>
    <w:pPr>
      <w:ind w:left="1021" w:firstLine="0"/>
    </w:pPr>
  </w:style>
  <w:style w:type="paragraph" w:styleId="ListContinue4">
    <w:name w:val="List Continue 4"/>
    <w:basedOn w:val="List4"/>
    <w:rsid w:val="00EF73B0"/>
    <w:pPr>
      <w:ind w:firstLine="0"/>
    </w:pPr>
  </w:style>
  <w:style w:type="paragraph" w:styleId="ListContinue5">
    <w:name w:val="List Continue 5"/>
    <w:basedOn w:val="List5"/>
    <w:rsid w:val="00EF73B0"/>
    <w:pPr>
      <w:ind w:firstLine="0"/>
    </w:pPr>
  </w:style>
  <w:style w:type="paragraph" w:styleId="ListNumber3">
    <w:name w:val="List Number 3"/>
    <w:basedOn w:val="List3"/>
    <w:rsid w:val="00EF73B0"/>
    <w:pPr>
      <w:numPr>
        <w:numId w:val="5"/>
      </w:numPr>
    </w:pPr>
  </w:style>
  <w:style w:type="paragraph" w:styleId="ListNumber4">
    <w:name w:val="List Number 4"/>
    <w:basedOn w:val="List4"/>
    <w:rsid w:val="00EF73B0"/>
    <w:pPr>
      <w:numPr>
        <w:numId w:val="6"/>
      </w:numPr>
    </w:pPr>
  </w:style>
  <w:style w:type="paragraph" w:styleId="ListNumber5">
    <w:name w:val="List Number 5"/>
    <w:basedOn w:val="List5"/>
    <w:rsid w:val="00EF73B0"/>
    <w:pPr>
      <w:numPr>
        <w:numId w:val="7"/>
      </w:numPr>
    </w:pPr>
  </w:style>
  <w:style w:type="paragraph" w:styleId="BlockText">
    <w:name w:val="Block Text"/>
    <w:basedOn w:val="Normal"/>
    <w:rsid w:val="00EF7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3B0"/>
    <w:rPr>
      <w:sz w:val="16"/>
      <w:vertAlign w:val="superscript"/>
    </w:rPr>
  </w:style>
  <w:style w:type="character" w:customStyle="1" w:styleId="Symbols">
    <w:name w:val="Symbols"/>
    <w:basedOn w:val="DefaultParagraphFont"/>
    <w:rsid w:val="00EF73B0"/>
    <w:rPr>
      <w:rFonts w:ascii="Symbol" w:hAnsi="Symbol"/>
    </w:rPr>
  </w:style>
  <w:style w:type="character" w:customStyle="1" w:styleId="MenuOptions">
    <w:name w:val="Menu Options"/>
    <w:basedOn w:val="DefaultParagraphFont"/>
    <w:rsid w:val="00EF7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3B0"/>
    <w:rPr>
      <w:b/>
    </w:rPr>
  </w:style>
  <w:style w:type="character" w:customStyle="1" w:styleId="Underlined">
    <w:name w:val="Underlined"/>
    <w:basedOn w:val="DefaultParagraphFont"/>
    <w:rsid w:val="00EF73B0"/>
    <w:rPr>
      <w:u w:val="single"/>
    </w:rPr>
  </w:style>
  <w:style w:type="paragraph" w:customStyle="1" w:styleId="TableBodyTextRight">
    <w:name w:val="Table Body Text Right"/>
    <w:basedOn w:val="TableBodyText"/>
    <w:rsid w:val="00EF7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3B0"/>
    <w:rPr>
      <w:sz w:val="18"/>
    </w:rPr>
  </w:style>
  <w:style w:type="paragraph" w:customStyle="1" w:styleId="BodySmallRight">
    <w:name w:val="Body Small Right"/>
    <w:basedOn w:val="BodyTextRight"/>
    <w:rsid w:val="00EF73B0"/>
    <w:rPr>
      <w:sz w:val="18"/>
      <w:szCs w:val="18"/>
    </w:rPr>
  </w:style>
  <w:style w:type="paragraph" w:customStyle="1" w:styleId="MarginEdition">
    <w:name w:val="Margin Edition"/>
    <w:basedOn w:val="MarginNote"/>
    <w:rsid w:val="00EF7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3B0"/>
    <w:rPr>
      <w:sz w:val="2"/>
      <w:szCs w:val="2"/>
    </w:rPr>
  </w:style>
  <w:style w:type="character" w:customStyle="1" w:styleId="Small">
    <w:name w:val="Small"/>
    <w:basedOn w:val="DefaultParagraphFont"/>
    <w:rsid w:val="00EF73B0"/>
    <w:rPr>
      <w:sz w:val="16"/>
    </w:rPr>
  </w:style>
  <w:style w:type="paragraph" w:customStyle="1" w:styleId="WideTable">
    <w:name w:val="Wide Table"/>
    <w:basedOn w:val="Normal"/>
    <w:rsid w:val="00EF7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3B0"/>
  </w:style>
  <w:style w:type="paragraph" w:styleId="Quote">
    <w:name w:val="Quote"/>
    <w:basedOn w:val="Heading1"/>
    <w:link w:val="QuoteChar"/>
    <w:qFormat/>
    <w:rsid w:val="00EF7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3B0"/>
    <w:pPr>
      <w:pageBreakBefore/>
    </w:pPr>
  </w:style>
  <w:style w:type="paragraph" w:customStyle="1" w:styleId="Border">
    <w:name w:val="Border"/>
    <w:basedOn w:val="Normal"/>
    <w:qFormat/>
    <w:rsid w:val="00EF7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3B0"/>
    <w:rPr>
      <w:u w:val="single"/>
    </w:rPr>
  </w:style>
  <w:style w:type="character" w:customStyle="1" w:styleId="BoldandItalics">
    <w:name w:val="Bold and Italics"/>
    <w:qFormat/>
    <w:rsid w:val="00EF73B0"/>
    <w:rPr>
      <w:b/>
      <w:i/>
      <w:u w:val="none"/>
    </w:rPr>
  </w:style>
  <w:style w:type="paragraph" w:styleId="BalloonText">
    <w:name w:val="Balloon Text"/>
    <w:basedOn w:val="Normal"/>
    <w:link w:val="BalloonTextChar"/>
    <w:rsid w:val="00EF7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3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3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798</Words>
  <Characters>5072</Characters>
  <Application>Microsoft Office Word</Application>
  <DocSecurity>0</DocSecurity>
  <Lines>185</Lines>
  <Paragraphs>108</Paragraphs>
  <ScaleCrop>false</ScaleCrop>
  <Company>Author-it Software Corporation Ltd.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TLIW5003A Manage rail network control systems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2013-12-24T08:54:12Z</dcterms:created>
  <dcterms:modified xsi:type="dcterms:W3CDTF">2013-12-23T05:26:00Z</dcterms:modified>
</cp:coreProperties>
</file>