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16E" w:rsidP="00D4716E">
      <w:pPr>
        <w:pStyle w:val="Title"/>
      </w:pPr>
      <w:r>
        <w:fldChar w:fldCharType="begin"/>
      </w:r>
      <w:r>
        <w:instrText xml:space="preserve"> TITLE   \* MERGEFORMAT </w:instrText>
      </w:r>
      <w:r>
        <w:fldChar w:fldCharType="separate"/>
      </w:r>
      <w:r>
        <w:t>TLIW5001A Apply rail communications systems</w:t>
      </w:r>
      <w:r>
        <w:fldChar w:fldCharType="end"/>
      </w:r>
    </w:p>
    <w:p w:rsidR="00D4716E" w:rsidP="00D4716E">
      <w:pPr>
        <w:pStyle w:val="Version"/>
        <w:sectPr w:rsidSect="00DF5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87F" w:rsidP="00DF587F">
      <w:pPr>
        <w:pStyle w:val="SuperHeading"/>
      </w:pPr>
      <w:r w:rsidRPr="00DF587F">
        <w:t>TLIW5001A Apply rail communications systems</w:t>
      </w:r>
    </w:p>
    <w:p w:rsidR="00000000" w:rsidRPr="00DF587F" w:rsidP="00DF587F">
      <w:pPr>
        <w:pStyle w:val="Heading1"/>
      </w:pPr>
      <w:bookmarkStart w:id="1" w:name="O_628468"/>
      <w:bookmarkEnd w:id="1"/>
      <w:r w:rsidRPr="00DF587F">
        <w:t>Modification History</w:t>
      </w:r>
    </w:p>
    <w:p w:rsidR="00000000" w:rsidRPr="00DF587F" w:rsidP="00DF587F">
      <w:pPr>
        <w:pStyle w:val="BodyText"/>
      </w:pPr>
      <w:r w:rsidRPr="00DF587F">
        <w:t>Release 1. This is the first release of this unit.</w:t>
      </w:r>
    </w:p>
    <w:p w:rsidR="00000000" w:rsidRPr="00DF587F" w:rsidP="00DF587F">
      <w:pPr>
        <w:pStyle w:val="AllowPageBreak"/>
      </w:pPr>
    </w:p>
    <w:p w:rsidR="00000000" w:rsidRPr="00DF587F" w:rsidP="00DF587F">
      <w:pPr>
        <w:pStyle w:val="Heading1"/>
      </w:pPr>
      <w:bookmarkStart w:id="2" w:name="O_628469"/>
      <w:bookmarkEnd w:id="2"/>
      <w:r w:rsidRPr="00DF587F">
        <w:t>Unit Descriptor</w:t>
      </w:r>
    </w:p>
    <w:p w:rsidR="00000000" w:rsidRPr="00DF587F" w:rsidP="00DF587F">
      <w:pPr>
        <w:pStyle w:val="BodyText"/>
      </w:pPr>
      <w:r w:rsidRPr="00DF587F">
        <w:t>This unit involves applying rail communications systems. It includes preparing to apply rail communications systems, recording and logging communicatio</w:t>
      </w:r>
      <w:r w:rsidRPr="00DF587F">
        <w:t xml:space="preserve">ns and ensuring safeworking systems are incorporated into communications systems. </w:t>
      </w:r>
    </w:p>
    <w:p w:rsidR="00000000" w:rsidRPr="00DF587F" w:rsidP="00DF587F">
      <w:pPr>
        <w:pStyle w:val="BodyText"/>
      </w:pPr>
    </w:p>
    <w:p w:rsidR="00000000" w:rsidRPr="00DF587F" w:rsidP="00DF587F">
      <w:pPr>
        <w:pStyle w:val="BodyText"/>
      </w:pPr>
      <w:r w:rsidRPr="00DF587F">
        <w:t>Licensing, legislative, regulatory or certification requirements are not applicable to this unit at the time of publication.</w:t>
      </w:r>
    </w:p>
    <w:p w:rsidR="00000000" w:rsidRPr="00DF587F" w:rsidP="00DF587F">
      <w:pPr>
        <w:pStyle w:val="AllowPageBreak"/>
      </w:pPr>
    </w:p>
    <w:p w:rsidR="00000000" w:rsidRPr="00DF587F" w:rsidP="00DF587F">
      <w:pPr>
        <w:pStyle w:val="Heading1"/>
      </w:pPr>
      <w:bookmarkStart w:id="3" w:name="O_628470"/>
      <w:bookmarkEnd w:id="3"/>
      <w:r w:rsidRPr="00DF587F">
        <w:t>Application of the Unit</w:t>
      </w:r>
    </w:p>
    <w:p w:rsidR="00000000" w:rsidRPr="00DF587F" w:rsidP="00DF587F">
      <w:pPr>
        <w:pStyle w:val="BodyText"/>
      </w:pPr>
      <w:r w:rsidRPr="00DF587F">
        <w:t>This u</w:t>
      </w:r>
      <w:r w:rsidRPr="00DF587F">
        <w:t>nit provides knowledge of rail communications systems in general terms across all types of rail systems.</w:t>
      </w:r>
    </w:p>
    <w:p w:rsidR="00000000" w:rsidRPr="00DF587F" w:rsidP="00DF587F">
      <w:pPr>
        <w:pStyle w:val="AllowPageBreak"/>
      </w:pPr>
    </w:p>
    <w:p w:rsidR="00000000" w:rsidRPr="00DF587F" w:rsidP="00DF587F">
      <w:pPr>
        <w:pStyle w:val="Heading1"/>
      </w:pPr>
      <w:bookmarkStart w:id="4" w:name="O_628471"/>
      <w:bookmarkEnd w:id="4"/>
      <w:r w:rsidRPr="00DF587F">
        <w:t>Licensing/Regulatory Information</w:t>
      </w:r>
    </w:p>
    <w:p w:rsidR="00000000" w:rsidRPr="00DF587F" w:rsidP="00DF587F">
      <w:pPr>
        <w:pStyle w:val="BodyText"/>
      </w:pPr>
      <w:r w:rsidRPr="00DF587F">
        <w:t>Refer to Unit Descriptor.</w:t>
      </w:r>
    </w:p>
    <w:p w:rsidR="00000000" w:rsidRPr="00DF587F" w:rsidP="00DF587F">
      <w:pPr>
        <w:pStyle w:val="AllowPageBreak"/>
      </w:pPr>
    </w:p>
    <w:p w:rsidR="00000000" w:rsidRPr="00DF587F" w:rsidP="00DF587F">
      <w:pPr>
        <w:pStyle w:val="Heading1"/>
      </w:pPr>
      <w:bookmarkStart w:id="5" w:name="O_628472"/>
      <w:bookmarkEnd w:id="5"/>
      <w:r w:rsidRPr="00DF587F">
        <w:t>Pre-Requisites</w:t>
      </w:r>
    </w:p>
    <w:p w:rsidR="00000000" w:rsidRPr="00DF587F" w:rsidP="00DF587F">
      <w:pPr>
        <w:pStyle w:val="BodyText"/>
      </w:pPr>
      <w:r w:rsidRPr="00DF587F">
        <w:t>Nil</w:t>
      </w:r>
    </w:p>
    <w:p w:rsidR="00000000" w:rsidRPr="00DF587F" w:rsidP="00DF587F">
      <w:pPr>
        <w:pStyle w:val="AllowPageBreak"/>
      </w:pPr>
    </w:p>
    <w:p w:rsidR="00000000" w:rsidRPr="00DF587F" w:rsidP="00DF587F">
      <w:pPr>
        <w:pStyle w:val="Heading1"/>
      </w:pPr>
      <w:bookmarkStart w:id="6" w:name="O_628473"/>
      <w:bookmarkEnd w:id="6"/>
      <w:r w:rsidRPr="00DF587F">
        <w:t>Employability Skills I</w:t>
      </w:r>
      <w:r w:rsidRPr="00DF587F">
        <w:t>nformation</w:t>
      </w:r>
    </w:p>
    <w:p w:rsidR="00000000" w:rsidRPr="00DF587F" w:rsidP="00DF587F">
      <w:pPr>
        <w:pStyle w:val="BodyText"/>
      </w:pPr>
      <w:r w:rsidRPr="00DF587F">
        <w:t>This unit contains employability skills.</w:t>
      </w:r>
    </w:p>
    <w:p w:rsidR="00000000" w:rsidRPr="00DF587F" w:rsidP="00DF587F">
      <w:pPr>
        <w:pStyle w:val="AllowPageBreak"/>
      </w:pPr>
    </w:p>
    <w:p w:rsidR="00000000" w:rsidRPr="00DF587F" w:rsidP="00DF587F">
      <w:pPr>
        <w:pStyle w:val="Heading1"/>
      </w:pPr>
      <w:bookmarkStart w:id="7" w:name="O_628474"/>
      <w:bookmarkEnd w:id="7"/>
      <w:r w:rsidRPr="00DF587F">
        <w:t>Elements and Performance Criteria Pre-Content</w:t>
      </w:r>
    </w:p>
    <w:tbl>
      <w:tblPr>
        <w:tblW w:w="9640" w:type="dxa"/>
        <w:tblLayout w:type="fixed"/>
        <w:tblCellMar>
          <w:left w:w="62" w:type="dxa"/>
          <w:right w:w="62" w:type="dxa"/>
        </w:tblCellMar>
        <w:tblLook w:val="0000"/>
      </w:tblPr>
      <w:tblGrid>
        <w:gridCol w:w="2776"/>
        <w:gridCol w:w="6864"/>
      </w:tblGrid>
      <w:tr w:rsidTr="00D4716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t>Performance criteria describe the required performance needed to demonstrat</w:t>
            </w:r>
            <w:r w:rsidRPr="00DF587F">
              <w:t>e achievement of the element. Assessment of performance is to be consistent with the evidence guide.</w:t>
            </w:r>
          </w:p>
        </w:tc>
      </w:tr>
    </w:tbl>
    <w:p w:rsidR="00000000" w:rsidRPr="00DF587F" w:rsidP="00DF587F">
      <w:pPr>
        <w:pStyle w:val="BodyText"/>
      </w:pPr>
    </w:p>
    <w:p w:rsidR="00000000" w:rsidRPr="00DF587F" w:rsidP="00DF587F">
      <w:pPr>
        <w:pStyle w:val="AllowPageBreak"/>
      </w:pPr>
    </w:p>
    <w:p w:rsidR="00000000" w:rsidRPr="00DF587F" w:rsidP="00DF587F">
      <w:pPr>
        <w:pStyle w:val="Heading1"/>
      </w:pPr>
      <w:bookmarkStart w:id="8" w:name="O_628475"/>
      <w:bookmarkEnd w:id="8"/>
      <w:r w:rsidRPr="00DF587F">
        <w:t>Elements and Performance Criteria</w:t>
      </w:r>
    </w:p>
    <w:tbl>
      <w:tblPr>
        <w:tblW w:w="0" w:type="auto"/>
        <w:tblCellMar>
          <w:left w:w="62" w:type="dxa"/>
          <w:right w:w="62" w:type="dxa"/>
        </w:tblCellMar>
        <w:tblLook w:val="0000"/>
      </w:tblPr>
      <w:tblGrid>
        <w:gridCol w:w="344"/>
        <w:gridCol w:w="1748"/>
        <w:gridCol w:w="557"/>
        <w:gridCol w:w="6547"/>
      </w:tblGrid>
      <w:tr w:rsidTr="00D4716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Prepare to apply rail communications systems</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1.1</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 xml:space="preserve">Communications systems used in </w:t>
            </w:r>
            <w:r w:rsidRPr="00DF587F">
              <w:t>the rail industry are outlined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1.2</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Main components of fixed and mobile communications systems are identified and explained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1.3</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Functions of the different types of communications systems used in the rail industry are explained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1.4</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Effectiveness of different types of communications systems are compared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1.5</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Communications system/s appropriate to a situation are selected in accordance with organisational policies and procedures</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1.6</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Working order of selected communications system/</w:t>
            </w:r>
            <w:r w:rsidRPr="00DF587F">
              <w:t>s is ensured in accordance with organisational policies and procedures</w:t>
            </w:r>
          </w:p>
        </w:tc>
      </w:tr>
      <w:tr w:rsidTr="00D4716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Record and log communications</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2.1</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Purpose of recording and logging communications is identified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2.2</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 xml:space="preserve">Methods by which communications are recorded </w:t>
            </w:r>
            <w:r w:rsidRPr="00DF587F">
              <w:t>and logged are identified and explained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2.3</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Effectiveness of different types of communications recording and logging processes are outlined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2.4</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Communications recording and logging processes most appropriate to a situation are selected in accordance with organisational policies and procedure</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2.5</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Relevant communications systems plans are identified, explained and implemented in accordance with o</w:t>
            </w:r>
            <w:r w:rsidRPr="00DF587F">
              <w:t>rganisational policies and procedures</w:t>
            </w:r>
          </w:p>
        </w:tc>
      </w:tr>
      <w:tr w:rsidTr="00D4716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Ensure safeworking systems are incorporated into communications systems</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3.1</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Different methods of safeworking are identified and communications used for each type are outlined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3.2</w:t>
            </w: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Po</w:t>
            </w:r>
            <w:r w:rsidRPr="00DF587F">
              <w:t>tential problems that can occur with different communications systems are identified and explained</w:t>
            </w:r>
          </w:p>
        </w:tc>
      </w:tr>
      <w:tr w:rsidTr="00D4716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3.3</w:t>
            </w:r>
          </w:p>
        </w:tc>
        <w:tc>
          <w:tcPr>
            <w:tcW w:w="0" w:type="auto"/>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t xml:space="preserve">Methods to overcome identified problems are developed and implemented </w:t>
            </w:r>
          </w:p>
        </w:tc>
      </w:tr>
    </w:tbl>
    <w:p w:rsidR="00000000" w:rsidRPr="00DF587F" w:rsidP="00DF587F">
      <w:pPr>
        <w:pStyle w:val="BodyText"/>
      </w:pPr>
    </w:p>
    <w:p w:rsidR="00000000" w:rsidRPr="00DF587F" w:rsidP="00DF587F">
      <w:pPr>
        <w:pStyle w:val="AllowPageBreak"/>
      </w:pPr>
    </w:p>
    <w:p w:rsidR="00000000" w:rsidRPr="00DF587F" w:rsidP="00DF587F">
      <w:pPr>
        <w:pStyle w:val="Heading1"/>
      </w:pPr>
      <w:bookmarkStart w:id="9" w:name="O_628476"/>
      <w:bookmarkEnd w:id="9"/>
      <w:r w:rsidRPr="00DF587F">
        <w:t>Required Skills and Knowledge</w:t>
      </w:r>
    </w:p>
    <w:tbl>
      <w:tblPr>
        <w:tblW w:w="9640" w:type="dxa"/>
        <w:tblLayout w:type="fixed"/>
        <w:tblCellMar>
          <w:left w:w="62" w:type="dxa"/>
          <w:right w:w="62" w:type="dxa"/>
        </w:tblCellMar>
        <w:tblLook w:val="0000"/>
      </w:tblPr>
      <w:tblGrid>
        <w:gridCol w:w="9640"/>
      </w:tblGrid>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This section describes the knowledge and skills required for this unit.</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Required knowledge:</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 xml:space="preserve">Changes in rail industry operations and technology with implications for rail safety </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Duty holders and their duties under rail safety legislation</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Key concept</w:t>
            </w:r>
            <w:r w:rsidRPr="00DF587F">
              <w:t xml:space="preserve">s and definitions relating to rail communications systems </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Key principles and practices associated with railway operations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Key regulatory and standards for participants in the rail industry</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Rail industry terminology, including terminology used in tec</w:t>
            </w:r>
            <w:r w:rsidRPr="00DF587F">
              <w:t>hnical standards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Rail regulatory framework</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Rail safety management systems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587F" w:rsidP="00DF587F">
            <w:pPr>
              <w:pStyle w:val="ListBullet"/>
            </w:pPr>
            <w:r w:rsidRPr="00DF587F">
              <w:t xml:space="preserve">Relevance of national and international standards to the rail industry </w:t>
            </w:r>
          </w:p>
        </w:tc>
      </w:tr>
    </w:tbl>
    <w:p w:rsidR="00000000" w:rsidRPr="00DF587F" w:rsidP="00DF587F">
      <w:pPr>
        <w:pStyle w:val="BodyText"/>
      </w:pPr>
    </w:p>
    <w:tbl>
      <w:tblPr>
        <w:tblW w:w="9640" w:type="dxa"/>
        <w:tblLayout w:type="fixed"/>
        <w:tblCellMar>
          <w:left w:w="62" w:type="dxa"/>
          <w:right w:w="62" w:type="dxa"/>
        </w:tblCellMar>
        <w:tblLook w:val="0000"/>
      </w:tblPr>
      <w:tblGrid>
        <w:gridCol w:w="9640"/>
      </w:tblGrid>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Required skills: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Access and use rail safety industry standards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Communicate effectively with others and interpret complex information relating to rail operations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Develop and maintain currency of rail industry knowledge and regulatory requirements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Network an</w:t>
            </w:r>
            <w:r w:rsidRPr="00DF587F">
              <w:t>d build relationships with a diverse range of rail industry organisations</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Research information related to the rail industry and rail safety regulation</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587F">
            <w:pPr>
              <w:pStyle w:val="ListBullet"/>
              <w:rPr>
                <w:lang w:val="en-NZ"/>
              </w:rPr>
            </w:pPr>
            <w:r w:rsidRPr="00DF587F">
              <w:t xml:space="preserve">Review changing regulatory information </w:t>
            </w:r>
          </w:p>
        </w:tc>
      </w:tr>
      <w:tr w:rsidTr="00DF5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587F" w:rsidP="00DF587F">
            <w:pPr>
              <w:pStyle w:val="ListBullet"/>
            </w:pPr>
            <w:r w:rsidRPr="00DF587F">
              <w:t>Work ethically in accordance with legislation</w:t>
            </w:r>
          </w:p>
        </w:tc>
      </w:tr>
    </w:tbl>
    <w:p w:rsidR="00000000" w:rsidRPr="00DF587F" w:rsidP="00DF587F">
      <w:pPr>
        <w:pStyle w:val="BodyText"/>
      </w:pPr>
    </w:p>
    <w:p w:rsidR="00000000" w:rsidRPr="00DF587F" w:rsidP="00DF587F">
      <w:pPr>
        <w:pStyle w:val="AllowPageBreak"/>
      </w:pPr>
    </w:p>
    <w:p w:rsidR="00000000" w:rsidRPr="00DF587F" w:rsidP="00DF587F">
      <w:pPr>
        <w:pStyle w:val="Heading1"/>
      </w:pPr>
      <w:bookmarkStart w:id="10" w:name="O_628477"/>
      <w:bookmarkEnd w:id="10"/>
      <w:r w:rsidRPr="00DF587F">
        <w:t>Evidence Guide</w:t>
      </w:r>
    </w:p>
    <w:tbl>
      <w:tblPr>
        <w:tblW w:w="9640" w:type="dxa"/>
        <w:tblLayout w:type="fixed"/>
        <w:tblCellMar>
          <w:left w:w="62" w:type="dxa"/>
          <w:right w:w="62" w:type="dxa"/>
        </w:tblCellMar>
        <w:tblLook w:val="0000"/>
      </w:tblPr>
      <w:tblGrid>
        <w:gridCol w:w="3338"/>
        <w:gridCol w:w="6302"/>
      </w:tblGrid>
      <w:tr w:rsidTr="00DF587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The evidence guide provides advice on assessment and must be read in conjunction with the performance criteria, required knowledge and skills, the range statement and the assessment guidelines for this Training Package.</w:t>
            </w:r>
          </w:p>
        </w:tc>
      </w:tr>
      <w:tr w:rsidTr="00DF587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t>The evidence required to demonstrate competence in this unit must be relevant to and satisfy all of the requirements of the Elements, Performance Criteria, Require</w:t>
            </w:r>
            <w:r w:rsidRPr="00DF587F">
              <w:t>d Skills, Required Knowledge and include demonstration of applying:</w:t>
            </w:r>
          </w:p>
          <w:p w:rsidR="00000000" w:rsidRPr="00DF587F" w:rsidP="00DF587F">
            <w:pPr>
              <w:pStyle w:val="ListBullet"/>
            </w:pPr>
            <w:r w:rsidRPr="00DF587F">
              <w:t>required knowledge and skills</w:t>
            </w:r>
          </w:p>
          <w:p w:rsidR="00000000" w:rsidRPr="00DF587F" w:rsidP="00DF587F">
            <w:pPr>
              <w:pStyle w:val="ListBullet"/>
            </w:pPr>
            <w:r w:rsidRPr="00DF587F">
              <w:t>relevant legislation and workplace procedures</w:t>
            </w:r>
          </w:p>
          <w:p w:rsidR="00000000" w:rsidP="00DF587F">
            <w:pPr>
              <w:pStyle w:val="ListBullet"/>
              <w:rPr>
                <w:lang w:val="en-NZ"/>
              </w:rPr>
            </w:pPr>
            <w:r w:rsidRPr="00DF587F">
              <w:t>other relevant aspects of the range statement.</w:t>
            </w:r>
          </w:p>
        </w:tc>
      </w:tr>
      <w:tr w:rsidTr="00DF587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t>Performance is</w:t>
            </w:r>
            <w:r w:rsidRPr="00DF587F">
              <w:t xml:space="preserve"> demonstrated consistently over time and in a suitable range of contexts.</w:t>
            </w:r>
          </w:p>
          <w:p w:rsidR="00000000" w:rsidRPr="00DF587F" w:rsidP="00DF587F">
            <w:pPr>
              <w:pStyle w:val="BodyText"/>
            </w:pPr>
            <w:r w:rsidRPr="00DF587F">
              <w:t>Resources for assessment include access to:</w:t>
            </w:r>
          </w:p>
          <w:p w:rsidR="00000000" w:rsidRPr="00DF587F" w:rsidP="00DF587F">
            <w:pPr>
              <w:pStyle w:val="ListBullet"/>
            </w:pPr>
            <w:r w:rsidRPr="00DF587F">
              <w:t>a range of relevant exercises, case studies and/or other simulated practical and knowledge assessment, and/or</w:t>
            </w:r>
          </w:p>
          <w:p w:rsidR="00000000" w:rsidRPr="00DF587F" w:rsidP="00DF587F">
            <w:pPr>
              <w:pStyle w:val="ListBullet"/>
            </w:pPr>
            <w:r w:rsidRPr="00DF587F">
              <w:t>an appropriate range of relevant operational situations in the workplace.</w:t>
            </w:r>
          </w:p>
          <w:p w:rsidR="00000000" w:rsidRPr="00DF587F" w:rsidP="00DF587F">
            <w:pPr>
              <w:pStyle w:val="BodyText"/>
            </w:pPr>
            <w:r w:rsidRPr="00DF587F">
              <w:t>In both real and simulated environments, access is required to:</w:t>
            </w:r>
          </w:p>
          <w:p w:rsidR="00000000" w:rsidRPr="00DF587F" w:rsidP="00DF587F">
            <w:pPr>
              <w:pStyle w:val="ListBullet"/>
            </w:pPr>
            <w:r w:rsidRPr="00DF587F">
              <w:t>relevant and appropriate materials and equipment, and</w:t>
            </w:r>
          </w:p>
          <w:p w:rsidR="00000000" w:rsidP="00DF587F">
            <w:pPr>
              <w:pStyle w:val="ListBullet"/>
              <w:rPr>
                <w:lang w:val="en-NZ"/>
              </w:rPr>
            </w:pPr>
            <w:r w:rsidRPr="00DF587F">
              <w:t>applicable documentation including workplace procedures, regula</w:t>
            </w:r>
            <w:r w:rsidRPr="00DF587F">
              <w:t>tions, codes of practice and operation manuals.</w:t>
            </w:r>
          </w:p>
        </w:tc>
      </w:tr>
      <w:tr w:rsidTr="00DF587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DF587F" w:rsidP="00DF587F">
            <w:pPr>
              <w:pStyle w:val="BodyText"/>
            </w:pPr>
            <w:r w:rsidRPr="00DF587F">
              <w:t>As a minimum, assessment of knowledge must be conducted through appropriate written/oral tests.</w:t>
            </w:r>
          </w:p>
          <w:p w:rsidR="00000000" w:rsidRPr="00DF587F" w:rsidP="00DF587F">
            <w:pPr>
              <w:pStyle w:val="BodyText"/>
            </w:pPr>
            <w:r w:rsidRPr="00DF587F">
              <w:t>Practical assessment must occur:</w:t>
            </w:r>
          </w:p>
          <w:p w:rsidR="00000000" w:rsidRPr="00DF587F" w:rsidP="00DF587F">
            <w:pPr>
              <w:pStyle w:val="ListBullet"/>
            </w:pPr>
            <w:r w:rsidRPr="00DF587F">
              <w:t>through activities in an appropriately simulated environ</w:t>
            </w:r>
            <w:r w:rsidRPr="00DF587F">
              <w:t>ment, and/or</w:t>
            </w:r>
          </w:p>
          <w:p w:rsidR="00000000" w:rsidRPr="00DF587F" w:rsidP="00DF587F">
            <w:pPr>
              <w:pStyle w:val="ListBullet"/>
            </w:pPr>
            <w:r w:rsidRPr="00DF587F">
              <w:t>in an appropriate range of situations in the workplace.</w:t>
            </w:r>
          </w:p>
        </w:tc>
      </w:tr>
    </w:tbl>
    <w:p w:rsidR="00000000" w:rsidRPr="00DF587F" w:rsidP="00DF587F">
      <w:pPr>
        <w:pStyle w:val="BodyText"/>
      </w:pPr>
    </w:p>
    <w:p w:rsidR="00000000" w:rsidRPr="00DF587F" w:rsidP="00DF587F">
      <w:pPr>
        <w:pStyle w:val="AllowPageBreak"/>
      </w:pPr>
    </w:p>
    <w:p w:rsidR="00000000" w:rsidRPr="00DF587F" w:rsidP="00DF587F">
      <w:pPr>
        <w:pStyle w:val="Heading1"/>
      </w:pPr>
      <w:bookmarkStart w:id="11" w:name="O_628478"/>
      <w:bookmarkEnd w:id="11"/>
      <w:r w:rsidRPr="00DF587F">
        <w:t>Range Statement</w:t>
      </w:r>
    </w:p>
    <w:tbl>
      <w:tblPr>
        <w:tblW w:w="0" w:type="auto"/>
        <w:tblCellMar>
          <w:left w:w="62" w:type="dxa"/>
          <w:right w:w="62" w:type="dxa"/>
        </w:tblCellMar>
        <w:tblLook w:val="0000"/>
      </w:tblPr>
      <w:tblGrid>
        <w:gridCol w:w="2586"/>
        <w:gridCol w:w="6610"/>
      </w:tblGrid>
      <w:tr w:rsidTr="00D471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The range statement relates to the unit of competency as a whole. It allows for different work environments and situations that may affect performance.</w:t>
            </w:r>
          </w:p>
        </w:tc>
      </w:tr>
      <w:tr w:rsidTr="00D47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Communications systems may include:</w:t>
            </w:r>
          </w:p>
        </w:tc>
        <w:tc>
          <w:tcPr>
            <w:tcW w:w="0" w:type="auto"/>
            <w:tcBorders>
              <w:top w:val="nil"/>
              <w:left w:val="nil"/>
              <w:bottom w:val="nil"/>
              <w:right w:val="nil"/>
            </w:tcBorders>
            <w:tcMar>
              <w:top w:w="0" w:type="dxa"/>
              <w:left w:w="62" w:type="dxa"/>
              <w:bottom w:w="0" w:type="dxa"/>
              <w:right w:w="62" w:type="dxa"/>
            </w:tcMar>
          </w:tcPr>
          <w:p w:rsidR="00000000" w:rsidRPr="00DF587F" w:rsidP="00DF587F">
            <w:pPr>
              <w:pStyle w:val="ListBullet"/>
            </w:pPr>
            <w:r w:rsidRPr="00DF587F">
              <w:t xml:space="preserve">internet </w:t>
            </w:r>
          </w:p>
          <w:p w:rsidR="00000000" w:rsidRPr="00DF587F" w:rsidP="00DF587F">
            <w:pPr>
              <w:pStyle w:val="ListBullet"/>
            </w:pPr>
            <w:r w:rsidRPr="00DF587F">
              <w:t>radios</w:t>
            </w:r>
          </w:p>
          <w:p w:rsidR="00000000" w:rsidP="00DF587F">
            <w:pPr>
              <w:pStyle w:val="ListBullet"/>
              <w:rPr>
                <w:lang w:val="en-NZ"/>
              </w:rPr>
            </w:pPr>
            <w:r w:rsidRPr="00DF587F">
              <w:t>telephones</w:t>
            </w:r>
          </w:p>
        </w:tc>
      </w:tr>
      <w:tr w:rsidTr="00D47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Different types of communications systems may include:</w:t>
            </w:r>
          </w:p>
        </w:tc>
        <w:tc>
          <w:tcPr>
            <w:tcW w:w="0" w:type="auto"/>
            <w:tcBorders>
              <w:top w:val="nil"/>
              <w:left w:val="nil"/>
              <w:bottom w:val="nil"/>
              <w:right w:val="nil"/>
            </w:tcBorders>
            <w:tcMar>
              <w:top w:w="0" w:type="dxa"/>
              <w:left w:w="62" w:type="dxa"/>
              <w:bottom w:w="0" w:type="dxa"/>
              <w:right w:w="62" w:type="dxa"/>
            </w:tcMar>
          </w:tcPr>
          <w:p w:rsidR="00000000" w:rsidRPr="00DF587F" w:rsidP="00DF587F">
            <w:pPr>
              <w:pStyle w:val="ListBullet"/>
            </w:pPr>
            <w:r w:rsidRPr="00DF587F">
              <w:t>fixed communications:</w:t>
            </w:r>
          </w:p>
          <w:p w:rsidR="00000000" w:rsidRPr="00DF587F" w:rsidP="00DF587F">
            <w:pPr>
              <w:pStyle w:val="ListBullet2"/>
            </w:pPr>
            <w:r w:rsidRPr="00DF587F">
              <w:t>fixed radios</w:t>
            </w:r>
          </w:p>
          <w:p w:rsidR="00000000" w:rsidRPr="00DF587F" w:rsidP="00DF587F">
            <w:pPr>
              <w:pStyle w:val="ListBullet2"/>
            </w:pPr>
            <w:r w:rsidRPr="00DF587F">
              <w:t>post phones</w:t>
            </w:r>
          </w:p>
          <w:p w:rsidR="00000000" w:rsidRPr="00DF587F" w:rsidP="00DF587F">
            <w:pPr>
              <w:pStyle w:val="ListBullet2"/>
            </w:pPr>
            <w:r w:rsidRPr="00DF587F">
              <w:t xml:space="preserve">recoding equipment </w:t>
            </w:r>
          </w:p>
          <w:p w:rsidR="00000000" w:rsidRPr="00DF587F" w:rsidP="00DF587F">
            <w:pPr>
              <w:pStyle w:val="ListBullet2"/>
            </w:pPr>
            <w:r w:rsidRPr="00DF587F">
              <w:t>telephones</w:t>
            </w:r>
          </w:p>
          <w:p w:rsidR="00000000" w:rsidRPr="00DF587F" w:rsidP="00DF587F">
            <w:pPr>
              <w:pStyle w:val="ListBullet"/>
            </w:pPr>
            <w:r w:rsidRPr="00DF587F">
              <w:t>mobile communications systems:</w:t>
            </w:r>
          </w:p>
          <w:p w:rsidR="00000000" w:rsidRPr="00DF587F" w:rsidP="00DF587F">
            <w:pPr>
              <w:pStyle w:val="ListBullet2"/>
            </w:pPr>
            <w:r w:rsidRPr="00DF587F">
              <w:t>mobile phones</w:t>
            </w:r>
          </w:p>
          <w:p w:rsidR="00000000" w:rsidRPr="00DF587F" w:rsidP="00DF587F">
            <w:pPr>
              <w:pStyle w:val="ListBullet2"/>
            </w:pPr>
            <w:r w:rsidRPr="00DF587F">
              <w:t>mobile radios</w:t>
            </w:r>
          </w:p>
          <w:p w:rsidR="00000000" w:rsidRPr="00DF587F" w:rsidP="00DF587F">
            <w:pPr>
              <w:pStyle w:val="ListBullet"/>
            </w:pPr>
            <w:r w:rsidRPr="00DF587F">
              <w:t>passenger information systems:</w:t>
            </w:r>
          </w:p>
          <w:p w:rsidR="00000000" w:rsidRPr="00DF587F" w:rsidP="00DF587F">
            <w:pPr>
              <w:pStyle w:val="ListBullet2"/>
            </w:pPr>
            <w:r w:rsidRPr="00DF587F">
              <w:t>emails</w:t>
            </w:r>
          </w:p>
          <w:p w:rsidR="00000000" w:rsidRPr="00DF587F" w:rsidP="00DF587F">
            <w:pPr>
              <w:pStyle w:val="ListBullet2"/>
            </w:pPr>
            <w:r w:rsidRPr="00DF587F">
              <w:t>passenger information displays (PIDs)</w:t>
            </w:r>
          </w:p>
          <w:p w:rsidR="00000000" w:rsidRPr="00DF587F" w:rsidP="00DF587F">
            <w:pPr>
              <w:pStyle w:val="ListBullet2"/>
            </w:pPr>
            <w:r w:rsidRPr="00DF587F">
              <w:t>public address (PA) equipment</w:t>
            </w:r>
          </w:p>
          <w:p w:rsidR="00000000" w:rsidP="00DF587F">
            <w:pPr>
              <w:pStyle w:val="ListBullet2"/>
              <w:rPr>
                <w:lang w:val="en-NZ"/>
              </w:rPr>
            </w:pPr>
            <w:r w:rsidRPr="00DF587F">
              <w:t>texts</w:t>
            </w:r>
          </w:p>
        </w:tc>
      </w:tr>
      <w:tr w:rsidTr="00D47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Relevant communications systems plans may include:</w:t>
            </w:r>
          </w:p>
        </w:tc>
        <w:tc>
          <w:tcPr>
            <w:tcW w:w="0" w:type="auto"/>
            <w:tcBorders>
              <w:top w:val="nil"/>
              <w:left w:val="nil"/>
              <w:bottom w:val="nil"/>
              <w:right w:val="nil"/>
            </w:tcBorders>
            <w:tcMar>
              <w:top w:w="0" w:type="dxa"/>
              <w:left w:w="62" w:type="dxa"/>
              <w:bottom w:w="0" w:type="dxa"/>
              <w:right w:w="62" w:type="dxa"/>
            </w:tcMar>
          </w:tcPr>
          <w:p w:rsidR="00000000" w:rsidRPr="00DF587F" w:rsidP="00DF587F">
            <w:pPr>
              <w:pStyle w:val="ListBullet"/>
            </w:pPr>
            <w:r w:rsidRPr="00DF587F">
              <w:t>contingency plans</w:t>
            </w:r>
          </w:p>
          <w:p w:rsidR="00000000" w:rsidRPr="00DF587F" w:rsidP="00DF587F">
            <w:pPr>
              <w:pStyle w:val="ListBullet"/>
            </w:pPr>
            <w:r w:rsidRPr="00DF587F">
              <w:t xml:space="preserve">emergency plans </w:t>
            </w:r>
          </w:p>
          <w:p w:rsidR="00000000" w:rsidRPr="00DF587F" w:rsidP="00DF587F">
            <w:pPr>
              <w:pStyle w:val="ListBullet"/>
            </w:pPr>
            <w:r w:rsidRPr="00DF587F">
              <w:t>energy efficiency plans</w:t>
            </w:r>
          </w:p>
          <w:p w:rsidR="00000000" w:rsidRPr="00DF587F" w:rsidP="00DF587F">
            <w:pPr>
              <w:pStyle w:val="ListBullet"/>
            </w:pPr>
            <w:r w:rsidRPr="00DF587F">
              <w:t>implementa</w:t>
            </w:r>
            <w:r w:rsidRPr="00DF587F">
              <w:t>tion plans</w:t>
            </w:r>
          </w:p>
          <w:p w:rsidR="00000000" w:rsidRPr="00DF587F" w:rsidP="00DF587F">
            <w:pPr>
              <w:pStyle w:val="ListBullet"/>
            </w:pPr>
            <w:r w:rsidRPr="00DF587F">
              <w:t>information communication plans</w:t>
            </w:r>
          </w:p>
          <w:p w:rsidR="00000000" w:rsidRPr="00DF587F" w:rsidP="00DF587F">
            <w:pPr>
              <w:pStyle w:val="ListBullet"/>
            </w:pPr>
            <w:r w:rsidRPr="00DF587F">
              <w:t>maintenance plans</w:t>
            </w:r>
          </w:p>
          <w:p w:rsidR="00000000" w:rsidRPr="00DF587F" w:rsidP="00DF587F">
            <w:pPr>
              <w:pStyle w:val="ListBullet"/>
            </w:pPr>
            <w:r w:rsidRPr="00DF587F">
              <w:t>resources plans</w:t>
            </w:r>
          </w:p>
          <w:p w:rsidR="00000000" w:rsidP="00DF587F">
            <w:pPr>
              <w:pStyle w:val="ListBullet"/>
              <w:rPr>
                <w:lang w:val="en-NZ"/>
              </w:rPr>
            </w:pPr>
            <w:r w:rsidRPr="00DF587F">
              <w:t>training plans</w:t>
            </w:r>
          </w:p>
        </w:tc>
      </w:tr>
      <w:tr w:rsidTr="00D471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87F">
            <w:pPr>
              <w:pStyle w:val="BodyText"/>
              <w:rPr>
                <w:lang w:val="en-NZ"/>
              </w:rPr>
            </w:pPr>
            <w:r w:rsidRPr="00DF587F">
              <w:t>Safeworking systems may include:</w:t>
            </w:r>
          </w:p>
        </w:tc>
        <w:tc>
          <w:tcPr>
            <w:tcW w:w="0" w:type="auto"/>
            <w:tcBorders>
              <w:top w:val="nil"/>
              <w:left w:val="nil"/>
              <w:bottom w:val="nil"/>
              <w:right w:val="nil"/>
            </w:tcBorders>
            <w:tcMar>
              <w:top w:w="0" w:type="dxa"/>
              <w:left w:w="62" w:type="dxa"/>
              <w:bottom w:w="0" w:type="dxa"/>
              <w:right w:w="62" w:type="dxa"/>
            </w:tcMar>
          </w:tcPr>
          <w:p w:rsidR="00000000" w:rsidRPr="00DF587F" w:rsidP="00DF587F">
            <w:pPr>
              <w:pStyle w:val="ListBullet"/>
            </w:pPr>
            <w:r w:rsidRPr="00DF587F">
              <w:t>automatic train control (ATC)</w:t>
            </w:r>
          </w:p>
          <w:p w:rsidR="00000000" w:rsidRPr="00DF587F" w:rsidP="00DF587F">
            <w:pPr>
              <w:pStyle w:val="ListBullet"/>
            </w:pPr>
            <w:r w:rsidRPr="00DF587F">
              <w:t>block working</w:t>
            </w:r>
          </w:p>
          <w:p w:rsidR="00000000" w:rsidRPr="00DF587F" w:rsidP="00DF587F">
            <w:pPr>
              <w:pStyle w:val="ListBullet"/>
            </w:pPr>
            <w:r w:rsidRPr="00DF587F">
              <w:t>centralised train control (CTC)</w:t>
            </w:r>
          </w:p>
          <w:p w:rsidR="00000000" w:rsidRPr="00DF587F" w:rsidP="00DF587F">
            <w:pPr>
              <w:pStyle w:val="ListBullet"/>
            </w:pPr>
            <w:r w:rsidRPr="00DF587F">
              <w:t>track protection systems</w:t>
            </w:r>
          </w:p>
          <w:p w:rsidR="00000000" w:rsidRPr="00DF587F" w:rsidP="00DF587F">
            <w:pPr>
              <w:pStyle w:val="ListBullet"/>
            </w:pPr>
            <w:r w:rsidRPr="00DF587F">
              <w:t>train orders</w:t>
            </w:r>
          </w:p>
        </w:tc>
      </w:tr>
    </w:tbl>
    <w:p w:rsidR="00000000" w:rsidRPr="00DF587F" w:rsidP="00DF587F">
      <w:pPr>
        <w:pStyle w:val="BodyText"/>
      </w:pPr>
    </w:p>
    <w:p w:rsidR="00000000" w:rsidRPr="00DF587F" w:rsidP="00DF587F">
      <w:pPr>
        <w:pStyle w:val="AllowPageBreak"/>
      </w:pPr>
    </w:p>
    <w:p w:rsidR="00000000" w:rsidRPr="00DF587F" w:rsidP="00DF587F">
      <w:pPr>
        <w:pStyle w:val="Heading1"/>
      </w:pPr>
      <w:bookmarkStart w:id="12" w:name="O_628479"/>
      <w:bookmarkEnd w:id="12"/>
      <w:r w:rsidRPr="00DF587F">
        <w:t>Unit Sector(s)</w:t>
      </w:r>
    </w:p>
    <w:p w:rsidR="00000000" w:rsidRPr="00DF587F" w:rsidP="00DF587F">
      <w:pPr>
        <w:pStyle w:val="BodyText"/>
      </w:pPr>
      <w:r w:rsidRPr="00DF587F">
        <w:t>Not applicable.</w:t>
      </w:r>
    </w:p>
    <w:p w:rsidR="00000000" w:rsidRPr="00DF587F" w:rsidP="00DF587F">
      <w:pPr>
        <w:pStyle w:val="AllowPageBreak"/>
      </w:pPr>
    </w:p>
    <w:p w:rsidR="00000000" w:rsidRPr="00DF587F" w:rsidP="00DF587F">
      <w:pPr>
        <w:pStyle w:val="Heading1"/>
      </w:pPr>
      <w:bookmarkStart w:id="13" w:name="O_628480"/>
      <w:bookmarkEnd w:id="13"/>
      <w:r w:rsidRPr="00DF587F">
        <w:t>Competency Field</w:t>
      </w:r>
    </w:p>
    <w:p w:rsidR="00000000" w:rsidRPr="00DF587F" w:rsidP="00DF587F">
      <w:pPr>
        <w:pStyle w:val="BodyText"/>
      </w:pPr>
      <w:r w:rsidRPr="00DF587F">
        <w:t>W – Equipment and Systems Operations</w:t>
      </w:r>
    </w:p>
    <w:p w:rsidR="00000000" w:rsidRPr="00DF587F" w:rsidP="00DF587F"/>
    <w:sectPr w:rsidSect="00DF5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F" w:rsidRPr="00D4716E" w:rsidP="00D47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6E" w:rsidP="00DF5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716E" w:rsidP="00DF58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716E" w:rsidP="00DF5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F" w:rsidRPr="00D4716E" w:rsidP="00D471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6E" w:rsidRPr="002D2AF8" w:rsidP="00DF587F">
    <w:pPr>
      <w:pStyle w:val="Header"/>
      <w:framePr w:wrap="around"/>
    </w:pPr>
    <w:r>
      <w:fldChar w:fldCharType="begin"/>
    </w:r>
    <w:r>
      <w:instrText xml:space="preserve"> TITLE   \* MERGEFORMAT </w:instrText>
    </w:r>
    <w:r>
      <w:fldChar w:fldCharType="separate"/>
    </w:r>
    <w:r>
      <w:t>TLIW5001A Apply rail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D4716E" w:rsidP="00DF5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F46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4C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E8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87F"/>
    <w:pPr>
      <w:spacing w:before="360" w:after="60"/>
      <w:outlineLvl w:val="0"/>
    </w:pPr>
    <w:rPr>
      <w:sz w:val="32"/>
    </w:rPr>
  </w:style>
  <w:style w:type="paragraph" w:styleId="Heading2">
    <w:name w:val="heading 2"/>
    <w:basedOn w:val="HeadingBase"/>
    <w:next w:val="BodyText"/>
    <w:link w:val="Heading2Char"/>
    <w:qFormat/>
    <w:rsid w:val="00DF587F"/>
    <w:pPr>
      <w:keepLines/>
      <w:spacing w:before="240" w:after="120"/>
      <w:outlineLvl w:val="1"/>
    </w:pPr>
    <w:rPr>
      <w:sz w:val="28"/>
      <w:szCs w:val="40"/>
    </w:rPr>
  </w:style>
  <w:style w:type="paragraph" w:styleId="Heading3">
    <w:name w:val="heading 3"/>
    <w:basedOn w:val="HeadingBase"/>
    <w:next w:val="BodyText"/>
    <w:link w:val="Heading3Char"/>
    <w:qFormat/>
    <w:rsid w:val="00DF587F"/>
    <w:pPr>
      <w:spacing w:before="180" w:after="120"/>
      <w:outlineLvl w:val="2"/>
    </w:pPr>
    <w:rPr>
      <w:spacing w:val="-10"/>
      <w:kern w:val="32"/>
    </w:rPr>
  </w:style>
  <w:style w:type="paragraph" w:styleId="Heading4">
    <w:name w:val="heading 4"/>
    <w:basedOn w:val="HeadingBase"/>
    <w:next w:val="BodyText"/>
    <w:link w:val="Heading4Char"/>
    <w:qFormat/>
    <w:rsid w:val="00DF587F"/>
    <w:pPr>
      <w:spacing w:before="160" w:after="120"/>
      <w:outlineLvl w:val="3"/>
    </w:pPr>
    <w:rPr>
      <w:sz w:val="22"/>
    </w:rPr>
  </w:style>
  <w:style w:type="paragraph" w:styleId="Heading5">
    <w:name w:val="heading 5"/>
    <w:basedOn w:val="HeadingBase"/>
    <w:next w:val="Normal"/>
    <w:link w:val="Heading5Char"/>
    <w:qFormat/>
    <w:rsid w:val="00DF587F"/>
    <w:pPr>
      <w:spacing w:before="80"/>
      <w:outlineLvl w:val="4"/>
    </w:pPr>
    <w:rPr>
      <w:color w:val="918585"/>
      <w:sz w:val="20"/>
    </w:rPr>
  </w:style>
  <w:style w:type="paragraph" w:styleId="Heading6">
    <w:name w:val="heading 6"/>
    <w:basedOn w:val="HeadingBase"/>
    <w:next w:val="Normal"/>
    <w:link w:val="Heading6Char"/>
    <w:qFormat/>
    <w:rsid w:val="00DF587F"/>
    <w:pPr>
      <w:spacing w:before="60"/>
      <w:outlineLvl w:val="5"/>
    </w:pPr>
    <w:rPr>
      <w:color w:val="918585"/>
      <w:sz w:val="20"/>
    </w:rPr>
  </w:style>
  <w:style w:type="paragraph" w:styleId="Heading7">
    <w:name w:val="heading 7"/>
    <w:basedOn w:val="Normal"/>
    <w:next w:val="Normal"/>
    <w:link w:val="Heading7Char"/>
    <w:qFormat/>
    <w:rsid w:val="00DF587F"/>
    <w:pPr>
      <w:ind w:left="720"/>
      <w:outlineLvl w:val="6"/>
    </w:pPr>
    <w:rPr>
      <w:i/>
    </w:rPr>
  </w:style>
  <w:style w:type="paragraph" w:styleId="Heading8">
    <w:name w:val="heading 8"/>
    <w:basedOn w:val="Normal"/>
    <w:next w:val="Normal"/>
    <w:link w:val="Heading8Char"/>
    <w:qFormat/>
    <w:rsid w:val="00DF587F"/>
    <w:pPr>
      <w:ind w:left="720"/>
      <w:outlineLvl w:val="7"/>
    </w:pPr>
    <w:rPr>
      <w:i/>
    </w:rPr>
  </w:style>
  <w:style w:type="paragraph" w:styleId="Heading9">
    <w:name w:val="heading 9"/>
    <w:basedOn w:val="Normal"/>
    <w:next w:val="Normal"/>
    <w:link w:val="Heading9Char"/>
    <w:qFormat/>
    <w:rsid w:val="00DF587F"/>
    <w:pPr>
      <w:ind w:left="720"/>
      <w:outlineLvl w:val="8"/>
    </w:pPr>
    <w:rPr>
      <w:i/>
    </w:rPr>
  </w:style>
  <w:style w:type="character" w:default="1" w:styleId="DefaultParagraphFont">
    <w:name w:val="Default Paragraph Font"/>
    <w:uiPriority w:val="1"/>
    <w:unhideWhenUsed/>
    <w:rsid w:val="00DF5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87F"/>
  </w:style>
  <w:style w:type="character" w:customStyle="1" w:styleId="Heading1Char">
    <w:name w:val="Heading 1 Char"/>
    <w:basedOn w:val="DefaultParagraphFont"/>
    <w:link w:val="Heading1"/>
    <w:rsid w:val="00DF587F"/>
    <w:rPr>
      <w:rFonts w:ascii="Times New Roman" w:eastAsia="Times New Roman" w:hAnsi="Times New Roman" w:cs="Times New Roman"/>
      <w:b/>
      <w:sz w:val="32"/>
      <w:szCs w:val="20"/>
      <w:lang w:eastAsia="en-US"/>
    </w:rPr>
  </w:style>
  <w:style w:type="paragraph" w:styleId="BodyText">
    <w:name w:val="Body Text"/>
    <w:basedOn w:val="Normal"/>
    <w:link w:val="BodyTextChar"/>
    <w:rsid w:val="00DF5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87F"/>
    <w:rPr>
      <w:rFonts w:ascii="Times New Roman" w:eastAsia="Times New Roman" w:hAnsi="Times New Roman" w:cs="Times New Roman"/>
      <w:sz w:val="24"/>
      <w:lang w:eastAsia="en-US"/>
    </w:rPr>
  </w:style>
  <w:style w:type="paragraph" w:styleId="ListBullet">
    <w:name w:val="List Bullet"/>
    <w:basedOn w:val="List"/>
    <w:rsid w:val="00DF587F"/>
    <w:pPr>
      <w:numPr>
        <w:numId w:val="13"/>
      </w:numPr>
      <w:tabs>
        <w:tab w:val="clear" w:pos="340"/>
      </w:tabs>
      <w:spacing w:before="40" w:after="40"/>
    </w:pPr>
  </w:style>
  <w:style w:type="character" w:customStyle="1" w:styleId="SpecialBold">
    <w:name w:val="Special Bold"/>
    <w:basedOn w:val="DefaultParagraphFont"/>
    <w:rsid w:val="00DF587F"/>
    <w:rPr>
      <w:b/>
      <w:spacing w:val="0"/>
    </w:rPr>
  </w:style>
  <w:style w:type="paragraph" w:styleId="ListBullet2">
    <w:name w:val="List Bullet 2"/>
    <w:basedOn w:val="List2"/>
    <w:rsid w:val="00DF587F"/>
    <w:pPr>
      <w:numPr>
        <w:numId w:val="14"/>
      </w:numPr>
      <w:tabs>
        <w:tab w:val="clear" w:pos="680"/>
      </w:tabs>
    </w:pPr>
  </w:style>
  <w:style w:type="paragraph" w:customStyle="1" w:styleId="SuperHeading">
    <w:name w:val="SuperHeading"/>
    <w:basedOn w:val="Normal"/>
    <w:rsid w:val="00DF587F"/>
    <w:pPr>
      <w:spacing w:before="240" w:after="120"/>
      <w:outlineLvl w:val="0"/>
    </w:pPr>
    <w:rPr>
      <w:rFonts w:ascii="Times New Roman" w:hAnsi="Times New Roman"/>
      <w:b/>
      <w:sz w:val="32"/>
    </w:rPr>
  </w:style>
  <w:style w:type="paragraph" w:customStyle="1" w:styleId="AllowPageBreak">
    <w:name w:val="AllowPageBreak"/>
    <w:rsid w:val="00DF5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87F"/>
    <w:rPr>
      <w:rFonts w:ascii="Courier New" w:eastAsia="Times New Roman" w:hAnsi="Courier New" w:cs="Times New Roman"/>
      <w:i/>
      <w:szCs w:val="20"/>
      <w:lang w:eastAsia="en-US"/>
    </w:rPr>
  </w:style>
  <w:style w:type="paragraph" w:customStyle="1" w:styleId="HeadingBase">
    <w:name w:val="Heading Base"/>
    <w:rsid w:val="00DF5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87F"/>
    <w:pPr>
      <w:tabs>
        <w:tab w:val="right" w:leader="dot" w:pos="9072"/>
      </w:tabs>
      <w:ind w:left="567"/>
    </w:pPr>
    <w:rPr>
      <w:szCs w:val="22"/>
    </w:rPr>
  </w:style>
  <w:style w:type="paragraph" w:customStyle="1" w:styleId="TOCBase">
    <w:name w:val="TOC Base"/>
    <w:rsid w:val="00DF5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87F"/>
    <w:pPr>
      <w:tabs>
        <w:tab w:val="right" w:leader="dot" w:pos="9072"/>
      </w:tabs>
      <w:spacing w:before="40" w:after="40"/>
      <w:ind w:left="284"/>
    </w:pPr>
    <w:rPr>
      <w:rFonts w:ascii="Times New Roman" w:hAnsi="Times New Roman"/>
    </w:rPr>
  </w:style>
  <w:style w:type="paragraph" w:styleId="TOC1">
    <w:name w:val="toc 1"/>
    <w:basedOn w:val="TOCBase"/>
    <w:next w:val="Normal"/>
    <w:rsid w:val="00DF5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87F"/>
    <w:rPr>
      <w:rFonts w:ascii="Times New Roman" w:eastAsia="Times New Roman" w:hAnsi="Times New Roman" w:cs="Times New Roman"/>
      <w:sz w:val="16"/>
      <w:lang w:eastAsia="en-US"/>
    </w:rPr>
  </w:style>
  <w:style w:type="paragraph" w:styleId="Title">
    <w:name w:val="Title"/>
    <w:basedOn w:val="HeadingBase"/>
    <w:link w:val="TitleChar"/>
    <w:qFormat/>
    <w:rsid w:val="00DF587F"/>
    <w:pPr>
      <w:spacing w:before="5040"/>
      <w:jc w:val="center"/>
    </w:pPr>
    <w:rPr>
      <w:sz w:val="48"/>
      <w:szCs w:val="72"/>
      <w:lang w:val="en-US"/>
    </w:rPr>
  </w:style>
  <w:style w:type="character" w:customStyle="1" w:styleId="TitleChar">
    <w:name w:val="Title Char"/>
    <w:basedOn w:val="DefaultParagraphFont"/>
    <w:link w:val="Title"/>
    <w:rsid w:val="00DF5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87F"/>
    <w:pPr>
      <w:tabs>
        <w:tab w:val="left" w:pos="3600"/>
        <w:tab w:val="left" w:pos="3958"/>
      </w:tabs>
    </w:pPr>
  </w:style>
  <w:style w:type="paragraph" w:styleId="List">
    <w:name w:val="List"/>
    <w:basedOn w:val="BodyText"/>
    <w:next w:val="BodyText"/>
    <w:rsid w:val="00DF587F"/>
    <w:pPr>
      <w:tabs>
        <w:tab w:val="left" w:pos="340"/>
      </w:tabs>
      <w:spacing w:before="60" w:after="60"/>
      <w:ind w:left="340" w:hanging="340"/>
    </w:pPr>
  </w:style>
  <w:style w:type="paragraph" w:customStyle="1" w:styleId="Note">
    <w:name w:val="Note"/>
    <w:basedOn w:val="BodyText"/>
    <w:rsid w:val="00DF5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87F"/>
    <w:pPr>
      <w:framePr w:wrap="auto" w:hAnchor="text" w:y="6049"/>
    </w:pPr>
    <w:rPr>
      <w:color w:val="000000"/>
      <w:sz w:val="40"/>
    </w:rPr>
  </w:style>
  <w:style w:type="paragraph" w:customStyle="1" w:styleId="TOCTitle">
    <w:name w:val="TOCTitle"/>
    <w:basedOn w:val="Heading1"/>
    <w:rsid w:val="00DF587F"/>
    <w:pPr>
      <w:spacing w:after="240"/>
      <w:jc w:val="center"/>
      <w:outlineLvl w:val="9"/>
    </w:pPr>
    <w:rPr>
      <w:caps/>
    </w:rPr>
  </w:style>
  <w:style w:type="paragraph" w:customStyle="1" w:styleId="Version">
    <w:name w:val="Version"/>
    <w:rsid w:val="00DF5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87F"/>
    <w:pPr>
      <w:keepNext w:val="0"/>
      <w:tabs>
        <w:tab w:val="right" w:pos="4176"/>
      </w:tabs>
      <w:ind w:left="198" w:hanging="198"/>
    </w:pPr>
    <w:rPr>
      <w:rFonts w:ascii="Garamond" w:hAnsi="Garamond"/>
    </w:rPr>
  </w:style>
  <w:style w:type="paragraph" w:styleId="IndexHeading">
    <w:name w:val="index heading"/>
    <w:basedOn w:val="Normal"/>
    <w:next w:val="Index1"/>
    <w:semiHidden/>
    <w:rsid w:val="00DF587F"/>
    <w:pPr>
      <w:spacing w:before="120" w:after="120"/>
    </w:pPr>
    <w:rPr>
      <w:rFonts w:ascii="Arial" w:hAnsi="Arial"/>
      <w:b/>
      <w:color w:val="918585"/>
      <w:sz w:val="24"/>
    </w:rPr>
  </w:style>
  <w:style w:type="paragraph" w:styleId="Header">
    <w:name w:val="header"/>
    <w:basedOn w:val="Normal"/>
    <w:link w:val="HeaderChar"/>
    <w:rsid w:val="00DF5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87F"/>
    <w:rPr>
      <w:rFonts w:ascii="Times New Roman" w:eastAsia="Times New Roman" w:hAnsi="Times New Roman" w:cs="Times New Roman"/>
      <w:sz w:val="16"/>
      <w:szCs w:val="20"/>
      <w:lang w:val="en-GB" w:eastAsia="en-US"/>
    </w:rPr>
  </w:style>
  <w:style w:type="paragraph" w:customStyle="1" w:styleId="Chapter">
    <w:name w:val="Chapter"/>
    <w:basedOn w:val="Normal"/>
    <w:rsid w:val="00DF587F"/>
    <w:pPr>
      <w:spacing w:before="240"/>
    </w:pPr>
    <w:rPr>
      <w:rFonts w:ascii="Times New Roman" w:hAnsi="Times New Roman"/>
      <w:smallCaps/>
      <w:spacing w:val="80"/>
      <w:sz w:val="28"/>
    </w:rPr>
  </w:style>
  <w:style w:type="paragraph" w:customStyle="1" w:styleId="InChapter">
    <w:name w:val="InChapter"/>
    <w:basedOn w:val="Heading3"/>
    <w:rsid w:val="00DF587F"/>
    <w:pPr>
      <w:spacing w:after="240"/>
      <w:outlineLvl w:val="9"/>
    </w:pPr>
    <w:rPr>
      <w:noProof/>
    </w:rPr>
  </w:style>
  <w:style w:type="paragraph" w:styleId="Index2">
    <w:name w:val="index 2"/>
    <w:basedOn w:val="Normal"/>
    <w:next w:val="Normal"/>
    <w:semiHidden/>
    <w:rsid w:val="00DF587F"/>
    <w:pPr>
      <w:tabs>
        <w:tab w:val="right" w:pos="4176"/>
      </w:tabs>
      <w:ind w:left="568" w:hanging="284"/>
    </w:pPr>
    <w:rPr>
      <w:rFonts w:ascii="Garamond" w:hAnsi="Garamond"/>
    </w:rPr>
  </w:style>
  <w:style w:type="paragraph" w:customStyle="1" w:styleId="Byline">
    <w:name w:val="Byline"/>
    <w:rsid w:val="00DF5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87F"/>
    <w:pPr>
      <w:tabs>
        <w:tab w:val="clear" w:pos="3600"/>
        <w:tab w:val="clear" w:pos="3958"/>
      </w:tabs>
      <w:jc w:val="right"/>
    </w:pPr>
  </w:style>
  <w:style w:type="character" w:styleId="Emphasis">
    <w:name w:val="Emphasis"/>
    <w:basedOn w:val="DefaultParagraphFont"/>
    <w:qFormat/>
    <w:rsid w:val="00DF587F"/>
    <w:rPr>
      <w:i/>
    </w:rPr>
  </w:style>
  <w:style w:type="paragraph" w:styleId="Caption">
    <w:name w:val="caption"/>
    <w:basedOn w:val="BodyText"/>
    <w:next w:val="Normal"/>
    <w:qFormat/>
    <w:rsid w:val="00DF587F"/>
    <w:pPr>
      <w:framePr w:w="2268" w:hSpace="181" w:vSpace="181" w:wrap="around" w:vAnchor="text" w:hAnchor="page" w:x="1135" w:y="285" w:anchorLock="1"/>
    </w:pPr>
    <w:rPr>
      <w:i/>
    </w:rPr>
  </w:style>
  <w:style w:type="paragraph" w:customStyle="1" w:styleId="MiniTOCTitle">
    <w:name w:val="MiniTOCTitle"/>
    <w:basedOn w:val="Heading4"/>
    <w:rsid w:val="00DF587F"/>
    <w:pPr>
      <w:spacing w:before="240"/>
      <w:outlineLvl w:val="9"/>
    </w:pPr>
    <w:rPr>
      <w:noProof/>
      <w:sz w:val="24"/>
    </w:rPr>
  </w:style>
  <w:style w:type="paragraph" w:customStyle="1" w:styleId="MiniTOCItem">
    <w:name w:val="MiniTOCItem"/>
    <w:basedOn w:val="ListBullet"/>
    <w:rsid w:val="00DF587F"/>
    <w:pPr>
      <w:numPr>
        <w:numId w:val="0"/>
      </w:numPr>
      <w:tabs>
        <w:tab w:val="right" w:leader="dot" w:pos="6521"/>
      </w:tabs>
      <w:spacing w:before="0" w:after="0"/>
    </w:pPr>
  </w:style>
  <w:style w:type="paragraph" w:customStyle="1" w:styleId="TOFTitle">
    <w:name w:val="TOFTitle"/>
    <w:basedOn w:val="TOCTitle"/>
    <w:rsid w:val="00DF587F"/>
  </w:style>
  <w:style w:type="paragraph" w:styleId="TableofFigures">
    <w:name w:val="table of figures"/>
    <w:basedOn w:val="Normal"/>
    <w:next w:val="Normal"/>
    <w:semiHidden/>
    <w:rsid w:val="00DF587F"/>
    <w:pPr>
      <w:tabs>
        <w:tab w:val="right" w:leader="dot" w:pos="9072"/>
      </w:tabs>
      <w:ind w:left="970" w:hanging="403"/>
    </w:pPr>
    <w:rPr>
      <w:rFonts w:ascii="Times New Roman" w:hAnsi="Times New Roman"/>
      <w:b/>
    </w:rPr>
  </w:style>
  <w:style w:type="paragraph" w:styleId="ListNumber">
    <w:name w:val="List Number"/>
    <w:basedOn w:val="List"/>
    <w:rsid w:val="00DF587F"/>
    <w:pPr>
      <w:numPr>
        <w:numId w:val="11"/>
      </w:numPr>
    </w:pPr>
  </w:style>
  <w:style w:type="character" w:customStyle="1" w:styleId="WingdingSymbols">
    <w:name w:val="Wingding Symbols"/>
    <w:rsid w:val="00DF587F"/>
    <w:rPr>
      <w:rFonts w:ascii="Wingdings" w:hAnsi="Wingdings"/>
    </w:rPr>
  </w:style>
  <w:style w:type="paragraph" w:customStyle="1" w:styleId="TableHeading">
    <w:name w:val="Table Heading"/>
    <w:basedOn w:val="HeadingBase"/>
    <w:rsid w:val="00DF587F"/>
    <w:pPr>
      <w:keepLines/>
      <w:pBdr>
        <w:bottom w:val="single" w:sz="6" w:space="1" w:color="918585"/>
      </w:pBdr>
      <w:spacing w:before="240"/>
    </w:pPr>
  </w:style>
  <w:style w:type="character" w:customStyle="1" w:styleId="HotSpot">
    <w:name w:val="HotSpot"/>
    <w:rsid w:val="00DF587F"/>
    <w:rPr>
      <w:color w:val="0033CC"/>
      <w:u w:val="none"/>
    </w:rPr>
  </w:style>
  <w:style w:type="paragraph" w:customStyle="1" w:styleId="BodyTextRight">
    <w:name w:val="Body Text Right"/>
    <w:basedOn w:val="BodyText"/>
    <w:rsid w:val="00DF587F"/>
    <w:pPr>
      <w:spacing w:before="0" w:after="0"/>
      <w:jc w:val="right"/>
    </w:pPr>
  </w:style>
  <w:style w:type="paragraph" w:styleId="Index3">
    <w:name w:val="index 3"/>
    <w:basedOn w:val="ListNumber2"/>
    <w:next w:val="Normal"/>
    <w:semiHidden/>
    <w:rsid w:val="00DF587F"/>
    <w:pPr>
      <w:numPr>
        <w:numId w:val="0"/>
      </w:numPr>
      <w:tabs>
        <w:tab w:val="right" w:leader="dot" w:pos="4176"/>
      </w:tabs>
    </w:pPr>
  </w:style>
  <w:style w:type="paragraph" w:styleId="ListNumber2">
    <w:name w:val="List Number 2"/>
    <w:basedOn w:val="List2"/>
    <w:rsid w:val="00DF587F"/>
    <w:pPr>
      <w:numPr>
        <w:numId w:val="10"/>
      </w:numPr>
      <w:tabs>
        <w:tab w:val="clear" w:pos="1060"/>
      </w:tabs>
    </w:pPr>
  </w:style>
  <w:style w:type="paragraph" w:customStyle="1" w:styleId="MarginNote">
    <w:name w:val="Margin Note"/>
    <w:basedOn w:val="BodyText"/>
    <w:rsid w:val="00DF5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87F"/>
    <w:rPr>
      <w:sz w:val="32"/>
    </w:rPr>
  </w:style>
  <w:style w:type="paragraph" w:customStyle="1" w:styleId="HeadingProcedure">
    <w:name w:val="Heading Procedure"/>
    <w:basedOn w:val="HeadingBase"/>
    <w:next w:val="Normal"/>
    <w:rsid w:val="00DF587F"/>
    <w:pPr>
      <w:tabs>
        <w:tab w:val="left" w:pos="0"/>
      </w:tabs>
      <w:spacing w:before="120" w:after="60"/>
    </w:pPr>
    <w:rPr>
      <w:i/>
      <w:color w:val="918585"/>
      <w:sz w:val="22"/>
    </w:rPr>
  </w:style>
  <w:style w:type="paragraph" w:customStyle="1" w:styleId="TableBodyText">
    <w:name w:val="Table Body Text"/>
    <w:basedOn w:val="BodyText"/>
    <w:rsid w:val="00DF587F"/>
    <w:pPr>
      <w:spacing w:before="60" w:after="60"/>
    </w:pPr>
  </w:style>
  <w:style w:type="paragraph" w:styleId="ListContinue">
    <w:name w:val="List Continue"/>
    <w:basedOn w:val="List"/>
    <w:rsid w:val="00DF587F"/>
    <w:pPr>
      <w:ind w:firstLine="0"/>
    </w:pPr>
  </w:style>
  <w:style w:type="paragraph" w:customStyle="1" w:styleId="ListNote">
    <w:name w:val="List Note"/>
    <w:basedOn w:val="List"/>
    <w:rsid w:val="00DF587F"/>
    <w:pPr>
      <w:pBdr>
        <w:top w:val="single" w:sz="6" w:space="2" w:color="918585"/>
        <w:bottom w:val="single" w:sz="6" w:space="2" w:color="918585"/>
      </w:pBdr>
      <w:tabs>
        <w:tab w:val="left" w:pos="1021"/>
      </w:tabs>
      <w:ind w:firstLine="0"/>
    </w:pPr>
  </w:style>
  <w:style w:type="paragraph" w:customStyle="1" w:styleId="Warning">
    <w:name w:val="Warning"/>
    <w:basedOn w:val="BodyText"/>
    <w:rsid w:val="00DF587F"/>
    <w:pPr>
      <w:shd w:val="clear" w:color="auto" w:fill="D9D9D9"/>
      <w:tabs>
        <w:tab w:val="left" w:pos="992"/>
      </w:tabs>
      <w:ind w:left="119" w:right="119"/>
    </w:pPr>
    <w:rPr>
      <w:sz w:val="20"/>
    </w:rPr>
  </w:style>
  <w:style w:type="paragraph" w:customStyle="1" w:styleId="MarginIcons">
    <w:name w:val="Margin Icons"/>
    <w:basedOn w:val="BodyText"/>
    <w:rsid w:val="00DF5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87F"/>
    <w:rPr>
      <w:rFonts w:ascii="Courier New" w:hAnsi="Courier New"/>
    </w:rPr>
  </w:style>
  <w:style w:type="paragraph" w:customStyle="1" w:styleId="NoteBullet">
    <w:name w:val="Note Bullet"/>
    <w:basedOn w:val="Note"/>
    <w:rsid w:val="00DF587F"/>
    <w:pPr>
      <w:tabs>
        <w:tab w:val="clear" w:pos="680"/>
      </w:tabs>
      <w:spacing w:before="60" w:after="60"/>
    </w:pPr>
  </w:style>
  <w:style w:type="paragraph" w:customStyle="1" w:styleId="SubHeading2">
    <w:name w:val="SubHeading2"/>
    <w:basedOn w:val="HeadingBase"/>
    <w:rsid w:val="00DF587F"/>
    <w:pPr>
      <w:spacing w:before="240" w:after="60"/>
    </w:pPr>
    <w:rPr>
      <w:sz w:val="20"/>
    </w:rPr>
  </w:style>
  <w:style w:type="paragraph" w:customStyle="1" w:styleId="SubHeading1">
    <w:name w:val="SubHeading1"/>
    <w:basedOn w:val="HeadingBase"/>
    <w:rsid w:val="00DF587F"/>
    <w:pPr>
      <w:spacing w:before="240" w:after="60"/>
    </w:pPr>
    <w:rPr>
      <w:color w:val="918585"/>
      <w:sz w:val="22"/>
    </w:rPr>
  </w:style>
  <w:style w:type="paragraph" w:customStyle="1" w:styleId="SideHeading">
    <w:name w:val="Side Heading"/>
    <w:basedOn w:val="HeadingBase"/>
    <w:rsid w:val="00DF5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87F"/>
    <w:pPr>
      <w:numPr>
        <w:numId w:val="12"/>
      </w:numPr>
    </w:pPr>
  </w:style>
  <w:style w:type="paragraph" w:styleId="PlainText">
    <w:name w:val="Plain Text"/>
    <w:basedOn w:val="Normal"/>
    <w:link w:val="PlainTextChar"/>
    <w:rsid w:val="00DF587F"/>
    <w:rPr>
      <w:sz w:val="20"/>
    </w:rPr>
  </w:style>
  <w:style w:type="character" w:customStyle="1" w:styleId="PlainTextChar">
    <w:name w:val="Plain Text Char"/>
    <w:basedOn w:val="DefaultParagraphFont"/>
    <w:link w:val="PlainText"/>
    <w:rsid w:val="00DF587F"/>
    <w:rPr>
      <w:rFonts w:ascii="Courier New" w:eastAsia="Times New Roman" w:hAnsi="Courier New" w:cs="Times New Roman"/>
      <w:sz w:val="20"/>
      <w:szCs w:val="20"/>
      <w:lang w:eastAsia="en-US"/>
    </w:rPr>
  </w:style>
  <w:style w:type="character" w:customStyle="1" w:styleId="MenuOption">
    <w:name w:val="Menu Option"/>
    <w:basedOn w:val="DefaultParagraphFont"/>
    <w:rsid w:val="00DF587F"/>
    <w:rPr>
      <w:b/>
      <w:smallCaps/>
    </w:rPr>
  </w:style>
  <w:style w:type="paragraph" w:customStyle="1" w:styleId="TableListNumber">
    <w:name w:val="Table List Number"/>
    <w:basedOn w:val="ListNumber"/>
    <w:rsid w:val="00DF587F"/>
    <w:pPr>
      <w:numPr>
        <w:numId w:val="0"/>
      </w:numPr>
    </w:pPr>
  </w:style>
  <w:style w:type="paragraph" w:styleId="TOC4">
    <w:name w:val="toc 4"/>
    <w:basedOn w:val="TOCBase"/>
    <w:next w:val="Normal"/>
    <w:semiHidden/>
    <w:rsid w:val="00DF587F"/>
    <w:pPr>
      <w:tabs>
        <w:tab w:val="right" w:leader="dot" w:pos="9071"/>
      </w:tabs>
      <w:ind w:left="1701"/>
    </w:pPr>
  </w:style>
  <w:style w:type="paragraph" w:customStyle="1" w:styleId="ListAlpha">
    <w:name w:val="List Alpha"/>
    <w:basedOn w:val="List"/>
    <w:rsid w:val="00DF587F"/>
    <w:pPr>
      <w:numPr>
        <w:numId w:val="9"/>
      </w:numPr>
    </w:pPr>
  </w:style>
  <w:style w:type="paragraph" w:customStyle="1" w:styleId="ListAlpha2">
    <w:name w:val="List Alpha 2"/>
    <w:basedOn w:val="List2"/>
    <w:rsid w:val="00DF587F"/>
    <w:pPr>
      <w:numPr>
        <w:numId w:val="8"/>
      </w:numPr>
    </w:pPr>
  </w:style>
  <w:style w:type="paragraph" w:styleId="List2">
    <w:name w:val="List 2"/>
    <w:basedOn w:val="BodyText"/>
    <w:rsid w:val="00DF587F"/>
    <w:pPr>
      <w:tabs>
        <w:tab w:val="left" w:pos="680"/>
      </w:tabs>
      <w:spacing w:before="60" w:after="60"/>
      <w:ind w:left="680" w:hanging="340"/>
    </w:pPr>
  </w:style>
  <w:style w:type="paragraph" w:styleId="List3">
    <w:name w:val="List 3"/>
    <w:basedOn w:val="BodyText"/>
    <w:rsid w:val="00DF587F"/>
    <w:pPr>
      <w:tabs>
        <w:tab w:val="left" w:pos="1021"/>
      </w:tabs>
      <w:spacing w:before="60" w:after="60"/>
      <w:ind w:left="1020" w:hanging="340"/>
    </w:pPr>
  </w:style>
  <w:style w:type="paragraph" w:styleId="List4">
    <w:name w:val="List 4"/>
    <w:basedOn w:val="BodyText"/>
    <w:rsid w:val="00DF587F"/>
    <w:pPr>
      <w:tabs>
        <w:tab w:val="left" w:pos="1361"/>
      </w:tabs>
      <w:spacing w:before="60" w:after="60"/>
      <w:ind w:left="1361" w:hanging="340"/>
    </w:pPr>
  </w:style>
  <w:style w:type="paragraph" w:styleId="List5">
    <w:name w:val="List 5"/>
    <w:basedOn w:val="BodyText"/>
    <w:rsid w:val="00DF587F"/>
    <w:pPr>
      <w:tabs>
        <w:tab w:val="left" w:pos="1701"/>
      </w:tabs>
      <w:spacing w:before="60" w:after="60"/>
      <w:ind w:left="1701" w:hanging="340"/>
    </w:pPr>
  </w:style>
  <w:style w:type="paragraph" w:styleId="ListBullet3">
    <w:name w:val="List Bullet 3"/>
    <w:basedOn w:val="List3"/>
    <w:rsid w:val="00DF587F"/>
    <w:pPr>
      <w:numPr>
        <w:numId w:val="15"/>
      </w:numPr>
      <w:tabs>
        <w:tab w:val="clear" w:pos="1021"/>
      </w:tabs>
      <w:ind w:left="1037" w:hanging="357"/>
    </w:pPr>
  </w:style>
  <w:style w:type="paragraph" w:styleId="ListBullet4">
    <w:name w:val="List Bullet 4"/>
    <w:basedOn w:val="List4"/>
    <w:rsid w:val="00DF587F"/>
    <w:pPr>
      <w:numPr>
        <w:numId w:val="3"/>
      </w:numPr>
    </w:pPr>
  </w:style>
  <w:style w:type="paragraph" w:styleId="ListBullet5">
    <w:name w:val="List Bullet 5"/>
    <w:basedOn w:val="List5"/>
    <w:rsid w:val="00DF587F"/>
    <w:pPr>
      <w:numPr>
        <w:numId w:val="4"/>
      </w:numPr>
    </w:pPr>
  </w:style>
  <w:style w:type="paragraph" w:styleId="ListContinue2">
    <w:name w:val="List Continue 2"/>
    <w:basedOn w:val="List2"/>
    <w:rsid w:val="00DF587F"/>
    <w:pPr>
      <w:ind w:firstLine="0"/>
    </w:pPr>
  </w:style>
  <w:style w:type="paragraph" w:styleId="ListContinue3">
    <w:name w:val="List Continue 3"/>
    <w:basedOn w:val="List3"/>
    <w:rsid w:val="00DF587F"/>
    <w:pPr>
      <w:ind w:left="1021" w:firstLine="0"/>
    </w:pPr>
  </w:style>
  <w:style w:type="paragraph" w:styleId="ListContinue4">
    <w:name w:val="List Continue 4"/>
    <w:basedOn w:val="List4"/>
    <w:rsid w:val="00DF587F"/>
    <w:pPr>
      <w:ind w:firstLine="0"/>
    </w:pPr>
  </w:style>
  <w:style w:type="paragraph" w:styleId="ListContinue5">
    <w:name w:val="List Continue 5"/>
    <w:basedOn w:val="List5"/>
    <w:rsid w:val="00DF587F"/>
    <w:pPr>
      <w:ind w:firstLine="0"/>
    </w:pPr>
  </w:style>
  <w:style w:type="paragraph" w:styleId="ListNumber3">
    <w:name w:val="List Number 3"/>
    <w:basedOn w:val="List3"/>
    <w:rsid w:val="00DF587F"/>
    <w:pPr>
      <w:numPr>
        <w:numId w:val="5"/>
      </w:numPr>
    </w:pPr>
  </w:style>
  <w:style w:type="paragraph" w:styleId="ListNumber4">
    <w:name w:val="List Number 4"/>
    <w:basedOn w:val="List4"/>
    <w:rsid w:val="00DF587F"/>
    <w:pPr>
      <w:numPr>
        <w:numId w:val="6"/>
      </w:numPr>
    </w:pPr>
  </w:style>
  <w:style w:type="paragraph" w:styleId="ListNumber5">
    <w:name w:val="List Number 5"/>
    <w:basedOn w:val="List5"/>
    <w:rsid w:val="00DF587F"/>
    <w:pPr>
      <w:numPr>
        <w:numId w:val="7"/>
      </w:numPr>
    </w:pPr>
  </w:style>
  <w:style w:type="paragraph" w:styleId="BlockText">
    <w:name w:val="Block Text"/>
    <w:basedOn w:val="Normal"/>
    <w:rsid w:val="00DF587F"/>
    <w:pPr>
      <w:spacing w:after="120"/>
      <w:ind w:left="1440" w:right="1440"/>
    </w:pPr>
  </w:style>
  <w:style w:type="character" w:customStyle="1" w:styleId="Subscript">
    <w:name w:val="Subscript"/>
    <w:basedOn w:val="DefaultParagraphFont"/>
    <w:rsid w:val="00DF587F"/>
    <w:rPr>
      <w:sz w:val="16"/>
      <w:vertAlign w:val="subscript"/>
    </w:rPr>
  </w:style>
  <w:style w:type="character" w:customStyle="1" w:styleId="Superscript">
    <w:name w:val="Superscript"/>
    <w:basedOn w:val="DefaultParagraphFont"/>
    <w:rsid w:val="00DF587F"/>
    <w:rPr>
      <w:sz w:val="16"/>
      <w:vertAlign w:val="superscript"/>
    </w:rPr>
  </w:style>
  <w:style w:type="character" w:customStyle="1" w:styleId="Symbols">
    <w:name w:val="Symbols"/>
    <w:basedOn w:val="DefaultParagraphFont"/>
    <w:rsid w:val="00DF587F"/>
    <w:rPr>
      <w:rFonts w:ascii="Symbol" w:hAnsi="Symbol"/>
    </w:rPr>
  </w:style>
  <w:style w:type="character" w:customStyle="1" w:styleId="MenuOptions">
    <w:name w:val="Menu Options"/>
    <w:basedOn w:val="DefaultParagraphFont"/>
    <w:rsid w:val="00DF587F"/>
    <w:rPr>
      <w:rFonts w:ascii="Arial Narrow" w:hAnsi="Arial Narrow"/>
      <w:smallCaps/>
    </w:rPr>
  </w:style>
  <w:style w:type="character" w:customStyle="1" w:styleId="Buttons">
    <w:name w:val="Buttons"/>
    <w:basedOn w:val="DefaultParagraphFont"/>
    <w:rsid w:val="00DF587F"/>
    <w:rPr>
      <w:b/>
    </w:rPr>
  </w:style>
  <w:style w:type="character" w:customStyle="1" w:styleId="Underlined">
    <w:name w:val="Underlined"/>
    <w:basedOn w:val="DefaultParagraphFont"/>
    <w:rsid w:val="00DF587F"/>
    <w:rPr>
      <w:u w:val="single"/>
    </w:rPr>
  </w:style>
  <w:style w:type="paragraph" w:customStyle="1" w:styleId="TableBodyTextRight">
    <w:name w:val="Table Body Text Right"/>
    <w:basedOn w:val="TableBodyText"/>
    <w:rsid w:val="00DF587F"/>
    <w:pPr>
      <w:widowControl w:val="0"/>
      <w:autoSpaceDE w:val="0"/>
      <w:autoSpaceDN w:val="0"/>
      <w:adjustRightInd w:val="0"/>
      <w:jc w:val="right"/>
    </w:pPr>
    <w:rPr>
      <w:rFonts w:cs="Arial"/>
      <w:szCs w:val="18"/>
    </w:rPr>
  </w:style>
  <w:style w:type="paragraph" w:customStyle="1" w:styleId="CopyrightText">
    <w:name w:val="Copyright Text"/>
    <w:basedOn w:val="BodyText"/>
    <w:rsid w:val="00DF587F"/>
    <w:rPr>
      <w:sz w:val="18"/>
    </w:rPr>
  </w:style>
  <w:style w:type="paragraph" w:customStyle="1" w:styleId="BodySmallRight">
    <w:name w:val="Body Small Right"/>
    <w:basedOn w:val="BodyTextRight"/>
    <w:rsid w:val="00DF587F"/>
    <w:rPr>
      <w:sz w:val="18"/>
      <w:szCs w:val="18"/>
    </w:rPr>
  </w:style>
  <w:style w:type="paragraph" w:customStyle="1" w:styleId="MarginEdition">
    <w:name w:val="Margin Edition"/>
    <w:basedOn w:val="MarginNote"/>
    <w:rsid w:val="00DF587F"/>
    <w:pPr>
      <w:spacing w:before="0" w:after="0"/>
    </w:pPr>
    <w:rPr>
      <w:rFonts w:ascii="Times New Roman" w:hAnsi="Times New Roman"/>
      <w:color w:val="999999"/>
    </w:rPr>
  </w:style>
  <w:style w:type="paragraph" w:customStyle="1" w:styleId="Spacer">
    <w:name w:val="Spacer"/>
    <w:basedOn w:val="Normal"/>
    <w:rsid w:val="00DF587F"/>
    <w:rPr>
      <w:sz w:val="2"/>
      <w:szCs w:val="2"/>
    </w:rPr>
  </w:style>
  <w:style w:type="character" w:customStyle="1" w:styleId="Small">
    <w:name w:val="Small"/>
    <w:basedOn w:val="DefaultParagraphFont"/>
    <w:rsid w:val="00DF587F"/>
    <w:rPr>
      <w:sz w:val="16"/>
    </w:rPr>
  </w:style>
  <w:style w:type="paragraph" w:customStyle="1" w:styleId="WideTable">
    <w:name w:val="Wide Table"/>
    <w:basedOn w:val="Normal"/>
    <w:rsid w:val="00DF587F"/>
    <w:pPr>
      <w:ind w:left="-1418"/>
    </w:pPr>
    <w:rPr>
      <w:sz w:val="2"/>
      <w:szCs w:val="2"/>
    </w:rPr>
  </w:style>
  <w:style w:type="character" w:styleId="PageNumber">
    <w:name w:val="page number"/>
    <w:basedOn w:val="DefaultParagraphFont"/>
    <w:rsid w:val="00DF587F"/>
  </w:style>
  <w:style w:type="paragraph" w:styleId="Quote">
    <w:name w:val="Quote"/>
    <w:basedOn w:val="Heading1"/>
    <w:link w:val="QuoteChar"/>
    <w:qFormat/>
    <w:rsid w:val="00DF587F"/>
    <w:rPr>
      <w:b w:val="0"/>
      <w:sz w:val="72"/>
      <w:szCs w:val="72"/>
      <w:lang w:val="en-NZ"/>
    </w:rPr>
  </w:style>
  <w:style w:type="character" w:customStyle="1" w:styleId="QuoteChar">
    <w:name w:val="Quote Char"/>
    <w:basedOn w:val="DefaultParagraphFont"/>
    <w:link w:val="Quote"/>
    <w:rsid w:val="00DF5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87F"/>
    <w:pPr>
      <w:pageBreakBefore/>
    </w:pPr>
  </w:style>
  <w:style w:type="paragraph" w:customStyle="1" w:styleId="Border">
    <w:name w:val="Border"/>
    <w:basedOn w:val="Normal"/>
    <w:qFormat/>
    <w:rsid w:val="00DF5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87F"/>
    <w:rPr>
      <w:b/>
      <w:bCs/>
      <w:i/>
      <w:iCs/>
      <w:color w:val="auto"/>
    </w:rPr>
  </w:style>
  <w:style w:type="paragraph" w:styleId="IntenseQuote">
    <w:name w:val="Intense Quote"/>
    <w:basedOn w:val="Normal"/>
    <w:next w:val="Normal"/>
    <w:link w:val="IntenseQuoteChar"/>
    <w:uiPriority w:val="30"/>
    <w:qFormat/>
    <w:rsid w:val="00DF5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87F"/>
    <w:rPr>
      <w:smallCaps/>
      <w:color w:val="auto"/>
      <w:u w:val="single"/>
    </w:rPr>
  </w:style>
  <w:style w:type="character" w:styleId="IntenseReference">
    <w:name w:val="Intense Reference"/>
    <w:basedOn w:val="DefaultParagraphFont"/>
    <w:uiPriority w:val="32"/>
    <w:qFormat/>
    <w:rsid w:val="00DF587F"/>
    <w:rPr>
      <w:b/>
      <w:bCs/>
      <w:smallCaps/>
      <w:color w:val="auto"/>
      <w:spacing w:val="5"/>
      <w:u w:val="single"/>
    </w:rPr>
  </w:style>
  <w:style w:type="paragraph" w:customStyle="1" w:styleId="2ColumnHeading">
    <w:name w:val="2Column Heading"/>
    <w:basedOn w:val="BodyText"/>
    <w:qFormat/>
    <w:rsid w:val="00DF587F"/>
    <w:pPr>
      <w:spacing w:after="60"/>
      <w:ind w:left="-2268"/>
    </w:pPr>
    <w:rPr>
      <w:b/>
    </w:rPr>
  </w:style>
  <w:style w:type="paragraph" w:customStyle="1" w:styleId="Heading1TOC">
    <w:name w:val="Heading1 TOC"/>
    <w:basedOn w:val="Normal"/>
    <w:qFormat/>
    <w:rsid w:val="00DF587F"/>
    <w:pPr>
      <w:spacing w:before="240" w:after="120"/>
    </w:pPr>
    <w:rPr>
      <w:rFonts w:ascii="Times New Roman" w:hAnsi="Times New Roman"/>
      <w:b/>
      <w:sz w:val="32"/>
    </w:rPr>
  </w:style>
  <w:style w:type="paragraph" w:customStyle="1" w:styleId="Heading2TOC">
    <w:name w:val="Heading2 TOC"/>
    <w:basedOn w:val="Normal"/>
    <w:qFormat/>
    <w:rsid w:val="00DF587F"/>
    <w:pPr>
      <w:spacing w:before="240" w:after="60"/>
    </w:pPr>
    <w:rPr>
      <w:rFonts w:ascii="Times New Roman" w:hAnsi="Times New Roman"/>
      <w:b/>
      <w:sz w:val="28"/>
    </w:rPr>
  </w:style>
  <w:style w:type="character" w:customStyle="1" w:styleId="Underline">
    <w:name w:val="Underline"/>
    <w:basedOn w:val="DefaultParagraphFont"/>
    <w:qFormat/>
    <w:rsid w:val="00DF587F"/>
    <w:rPr>
      <w:u w:val="single"/>
    </w:rPr>
  </w:style>
  <w:style w:type="character" w:customStyle="1" w:styleId="BoldandItalics">
    <w:name w:val="Bold and Italics"/>
    <w:qFormat/>
    <w:rsid w:val="00DF587F"/>
    <w:rPr>
      <w:b/>
      <w:i/>
      <w:u w:val="none"/>
    </w:rPr>
  </w:style>
  <w:style w:type="paragraph" w:styleId="BalloonText">
    <w:name w:val="Balloon Text"/>
    <w:basedOn w:val="Normal"/>
    <w:link w:val="BalloonTextChar"/>
    <w:rsid w:val="00DF587F"/>
    <w:rPr>
      <w:rFonts w:ascii="Tahoma" w:hAnsi="Tahoma" w:cs="Tahoma"/>
      <w:sz w:val="16"/>
      <w:szCs w:val="16"/>
    </w:rPr>
  </w:style>
  <w:style w:type="character" w:customStyle="1" w:styleId="BalloonTextChar">
    <w:name w:val="Balloon Text Char"/>
    <w:basedOn w:val="DefaultParagraphFont"/>
    <w:link w:val="BalloonText"/>
    <w:rsid w:val="00DF5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87F"/>
    <w:rPr>
      <w:b/>
      <w:color w:val="660033"/>
      <w:spacing w:val="0"/>
    </w:rPr>
  </w:style>
  <w:style w:type="paragraph" w:customStyle="1" w:styleId="Nameditemlist">
    <w:name w:val="Named item list"/>
    <w:basedOn w:val="BodyText"/>
    <w:qFormat/>
    <w:rsid w:val="00DF58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855</Words>
  <Characters>5613</Characters>
  <Application>Microsoft Office Word</Application>
  <DocSecurity>0</DocSecurity>
  <Lines>231</Lines>
  <Paragraphs>133</Paragraphs>
  <ScaleCrop>false</ScaleCrop>
  <Company>Author-it Software Corporation Ltd.</Company>
  <LinksUpToDate>false</LinksUpToDate>
  <CharactersWithSpaces>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TLIW5001A Apply rail communications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2013-12-24T08:54:09Z</dcterms:created>
  <dcterms:modified xsi:type="dcterms:W3CDTF">2013-12-23T05:19:00Z</dcterms:modified>
</cp:coreProperties>
</file>