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70D5" w:rsidP="00E870D5">
      <w:pPr>
        <w:pStyle w:val="Title"/>
      </w:pPr>
      <w:r>
        <w:fldChar w:fldCharType="begin"/>
      </w:r>
      <w:r>
        <w:instrText xml:space="preserve"> TITLE   \* MERGEFORMAT </w:instrText>
      </w:r>
      <w:r>
        <w:fldChar w:fldCharType="separate"/>
      </w:r>
      <w:r>
        <w:t>TLIW3042A Grind rail on tram/light rail systems</w:t>
      </w:r>
      <w:r>
        <w:fldChar w:fldCharType="end"/>
      </w:r>
    </w:p>
    <w:p w:rsidR="00E870D5" w:rsidP="00E870D5">
      <w:pPr>
        <w:pStyle w:val="Version"/>
        <w:sectPr w:rsidSect="00BC57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57AE" w:rsidP="00BC57AE">
      <w:pPr>
        <w:pStyle w:val="SuperHeading"/>
      </w:pPr>
      <w:r w:rsidRPr="00BC57AE">
        <w:t>TLIW3042A Grind rail on tram/light rail systems</w:t>
      </w:r>
    </w:p>
    <w:p w:rsidR="00000000" w:rsidRPr="00BC57AE" w:rsidP="00BC57AE">
      <w:pPr>
        <w:pStyle w:val="Heading1"/>
      </w:pPr>
      <w:bookmarkStart w:id="1" w:name="O_567778"/>
      <w:bookmarkEnd w:id="1"/>
      <w:r w:rsidRPr="00BC57AE">
        <w:t>Modification History</w:t>
      </w:r>
    </w:p>
    <w:p w:rsidR="00000000" w:rsidRPr="00BC57AE" w:rsidP="00BC57AE">
      <w:pPr>
        <w:pStyle w:val="BodyText"/>
      </w:pPr>
      <w:r w:rsidRPr="00BC57AE">
        <w:t>Release 1 - New unit of competency</w:t>
      </w:r>
    </w:p>
    <w:p w:rsidR="00000000" w:rsidRPr="00BC57AE" w:rsidP="00BC57AE">
      <w:pPr>
        <w:pStyle w:val="AllowPageBreak"/>
      </w:pPr>
    </w:p>
    <w:p w:rsidR="00000000" w:rsidRPr="00BC57AE" w:rsidP="00BC57AE">
      <w:pPr>
        <w:pStyle w:val="Heading1"/>
      </w:pPr>
      <w:bookmarkStart w:id="2" w:name="O_567790"/>
      <w:bookmarkEnd w:id="2"/>
      <w:r w:rsidRPr="00BC57AE">
        <w:t>Unit Descriptor</w:t>
      </w:r>
    </w:p>
    <w:p w:rsidR="00000000" w:rsidRPr="00BC57AE" w:rsidP="00BC57AE">
      <w:pPr>
        <w:pStyle w:val="BodyText"/>
      </w:pPr>
      <w:r w:rsidRPr="00BC57AE">
        <w:t>This unit involves the skills and knowledge required to grind rail welds and faults on tram/light rail systems in accordance with approved standards, safeworki</w:t>
      </w:r>
      <w:r w:rsidRPr="00BC57AE">
        <w:t>ng and regulatory requirements, and organisational procedures.</w:t>
      </w:r>
    </w:p>
    <w:p w:rsidR="00000000" w:rsidRPr="00BC57AE" w:rsidP="00BC57AE">
      <w:pPr>
        <w:pStyle w:val="BodyText"/>
      </w:pPr>
      <w:r w:rsidRPr="00BC57AE">
        <w:t xml:space="preserve">It includes determining job requirements, grinding weld and/or weld repair, grinding rail to repair surface defects, and completing all required documentation. </w:t>
      </w:r>
    </w:p>
    <w:p w:rsidR="00000000" w:rsidRPr="00BC57AE" w:rsidP="00BC57AE">
      <w:pPr>
        <w:pStyle w:val="BodyText"/>
      </w:pPr>
      <w:r w:rsidRPr="00BC57AE">
        <w:t>Licensing or certification requi</w:t>
      </w:r>
      <w:r w:rsidRPr="00BC57AE">
        <w:t>rements are not applicable to this unit.</w:t>
      </w:r>
    </w:p>
    <w:p w:rsidR="00000000" w:rsidRPr="00BC57AE" w:rsidP="00BC57AE">
      <w:pPr>
        <w:pStyle w:val="AllowPageBreak"/>
      </w:pPr>
    </w:p>
    <w:p w:rsidR="00000000" w:rsidRPr="00BC57AE" w:rsidP="00BC57AE">
      <w:pPr>
        <w:pStyle w:val="Heading1"/>
      </w:pPr>
      <w:bookmarkStart w:id="3" w:name="O_567789"/>
      <w:bookmarkEnd w:id="3"/>
      <w:r w:rsidRPr="00BC57AE">
        <w:t>Application of the Unit</w:t>
      </w:r>
    </w:p>
    <w:p w:rsidR="00000000" w:rsidRPr="00BC57AE" w:rsidP="00BC57AE">
      <w:pPr>
        <w:pStyle w:val="BodyText"/>
      </w:pPr>
      <w:r w:rsidRPr="00BC57AE">
        <w:t>This competency relates to the grinding of new welds and welded repairs on both the rail and check rail, grinding out corrugations and re-profiling the rail.</w:t>
      </w:r>
    </w:p>
    <w:p w:rsidR="00000000" w:rsidRPr="00BC57AE" w:rsidP="00BC57AE">
      <w:pPr>
        <w:pStyle w:val="AllowPageBreak"/>
      </w:pPr>
    </w:p>
    <w:p w:rsidR="00000000" w:rsidRPr="00BC57AE" w:rsidP="00BC57AE">
      <w:pPr>
        <w:pStyle w:val="Heading1"/>
      </w:pPr>
      <w:bookmarkStart w:id="4" w:name="O_567788"/>
      <w:bookmarkEnd w:id="4"/>
      <w:r w:rsidRPr="00BC57AE">
        <w:t>Licensing/Regulatory Information</w:t>
      </w:r>
    </w:p>
    <w:p w:rsidR="00000000" w:rsidRPr="00BC57AE" w:rsidP="00BC57AE">
      <w:pPr>
        <w:pStyle w:val="BodyText"/>
      </w:pPr>
      <w:r w:rsidRPr="00BC57AE">
        <w:t>Not applicable.</w:t>
      </w:r>
    </w:p>
    <w:p w:rsidR="00000000" w:rsidRPr="00BC57AE" w:rsidP="00BC57AE">
      <w:pPr>
        <w:pStyle w:val="AllowPageBreak"/>
      </w:pPr>
    </w:p>
    <w:p w:rsidR="00000000" w:rsidRPr="00BC57AE" w:rsidP="00BC57AE">
      <w:pPr>
        <w:pStyle w:val="Heading1"/>
      </w:pPr>
      <w:bookmarkStart w:id="5" w:name="O_567787"/>
      <w:bookmarkEnd w:id="5"/>
      <w:r w:rsidRPr="00BC57AE">
        <w:t>Pre-Requisites</w:t>
      </w:r>
    </w:p>
    <w:p w:rsidR="00000000" w:rsidRPr="00BC57AE" w:rsidP="00BC57AE">
      <w:pPr>
        <w:pStyle w:val="BodyText"/>
      </w:pPr>
      <w:r w:rsidRPr="00BC57AE">
        <w:t>Not applicable.</w:t>
      </w:r>
    </w:p>
    <w:p w:rsidR="00000000" w:rsidRPr="00BC57AE" w:rsidP="00BC57AE">
      <w:pPr>
        <w:pStyle w:val="AllowPageBreak"/>
      </w:pPr>
    </w:p>
    <w:p w:rsidR="00000000" w:rsidRPr="00BC57AE" w:rsidP="00BC57AE">
      <w:pPr>
        <w:pStyle w:val="Heading1"/>
      </w:pPr>
      <w:bookmarkStart w:id="6" w:name="O_567786"/>
      <w:bookmarkEnd w:id="6"/>
      <w:r w:rsidRPr="00BC57AE">
        <w:t>Employability Skills Information</w:t>
      </w:r>
    </w:p>
    <w:p w:rsidR="00000000" w:rsidRPr="00BC57AE" w:rsidP="00BC57AE">
      <w:pPr>
        <w:pStyle w:val="BodyText"/>
      </w:pPr>
      <w:r w:rsidRPr="00BC57AE">
        <w:t>This unit contains employability skills.</w:t>
      </w:r>
    </w:p>
    <w:p w:rsidR="00000000" w:rsidRPr="00BC57AE" w:rsidP="00BC57AE">
      <w:pPr>
        <w:pStyle w:val="AllowPageBreak"/>
      </w:pPr>
    </w:p>
    <w:p w:rsidR="00000000" w:rsidRPr="00BC57AE" w:rsidP="00BC57AE">
      <w:pPr>
        <w:pStyle w:val="Heading1"/>
      </w:pPr>
      <w:bookmarkStart w:id="7" w:name="O_567785"/>
      <w:bookmarkEnd w:id="7"/>
      <w:r w:rsidRPr="00BC57AE">
        <w:t>Elements and Performance Criteria Pre-Content</w:t>
      </w:r>
    </w:p>
    <w:tbl>
      <w:tblPr>
        <w:tblW w:w="9640" w:type="dxa"/>
        <w:tblLayout w:type="fixed"/>
        <w:tblCellMar>
          <w:left w:w="62" w:type="dxa"/>
          <w:right w:w="62" w:type="dxa"/>
        </w:tblCellMar>
        <w:tblLook w:val="0000"/>
      </w:tblPr>
      <w:tblGrid>
        <w:gridCol w:w="2776"/>
        <w:gridCol w:w="6864"/>
      </w:tblGrid>
      <w:tr w:rsidTr="00E870D5">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BC57AE">
            <w:pPr>
              <w:pStyle w:val="BodyText"/>
              <w:rPr>
                <w:lang w:val="en-NZ"/>
              </w:rPr>
            </w:pPr>
            <w:r w:rsidRPr="00BC57AE">
              <w:t>Elem</w:t>
            </w:r>
            <w:r w:rsidRPr="00BC57AE">
              <w:t>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BC57AE" w:rsidP="00BC57AE">
            <w:pPr>
              <w:pStyle w:val="BodyText"/>
            </w:pPr>
            <w:r w:rsidRPr="00BC57AE">
              <w:t>Performance criteria describe the required performance needed to demonstrate achievement of the element. Assessment of performance is to be consistent with the evidence guide.</w:t>
            </w:r>
          </w:p>
        </w:tc>
      </w:tr>
    </w:tbl>
    <w:p w:rsidR="00000000" w:rsidRPr="00BC57AE" w:rsidP="00BC57AE">
      <w:pPr>
        <w:pStyle w:val="BodyText"/>
      </w:pPr>
    </w:p>
    <w:p w:rsidR="00000000" w:rsidRPr="00BC57AE" w:rsidP="00BC57AE">
      <w:pPr>
        <w:pStyle w:val="AllowPageBreak"/>
      </w:pPr>
    </w:p>
    <w:p w:rsidR="00000000" w:rsidRPr="00BC57AE" w:rsidP="00BC57AE">
      <w:pPr>
        <w:pStyle w:val="Heading1"/>
      </w:pPr>
      <w:bookmarkStart w:id="8" w:name="O_567784"/>
      <w:bookmarkEnd w:id="8"/>
      <w:r w:rsidRPr="00BC57AE">
        <w:t>Elements and Performance Criteria</w:t>
      </w:r>
    </w:p>
    <w:tbl>
      <w:tblPr>
        <w:tblW w:w="9640" w:type="dxa"/>
        <w:tblLayout w:type="fixed"/>
        <w:tblCellMar>
          <w:left w:w="62" w:type="dxa"/>
          <w:right w:w="62" w:type="dxa"/>
        </w:tblCellMar>
        <w:tblLook w:val="0000"/>
      </w:tblPr>
      <w:tblGrid>
        <w:gridCol w:w="2776"/>
        <w:gridCol w:w="6864"/>
      </w:tblGrid>
      <w:tr w:rsidTr="00E870D5">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BC57AE">
            <w:pPr>
              <w:pStyle w:val="BodyText"/>
              <w:rPr>
                <w:lang w:val="en-NZ"/>
              </w:rPr>
            </w:pPr>
            <w:r w:rsidRPr="00BC57AE">
              <w:rPr>
                <w:rStyle w:val="SpecialBold"/>
              </w:rPr>
              <w:t>1</w:t>
            </w:r>
            <w:r w:rsidRPr="00BC57AE">
              <w:rPr>
                <w:rStyle w:val="SpecialBold"/>
              </w:rPr>
              <w:tab/>
              <w:t>Determine job requirements</w:t>
            </w:r>
          </w:p>
        </w:tc>
        <w:tc>
          <w:tcPr>
            <w:tcW w:w="6864" w:type="dxa"/>
            <w:tcBorders>
              <w:top w:val="nil"/>
              <w:left w:val="nil"/>
              <w:bottom w:val="nil"/>
              <w:right w:val="nil"/>
            </w:tcBorders>
            <w:tcMar>
              <w:top w:w="0" w:type="dxa"/>
              <w:left w:w="62" w:type="dxa"/>
              <w:bottom w:w="0" w:type="dxa"/>
              <w:right w:w="62" w:type="dxa"/>
            </w:tcMar>
          </w:tcPr>
          <w:p w:rsidR="00000000" w:rsidRPr="00BC57AE" w:rsidP="00BC57AE">
            <w:pPr>
              <w:pStyle w:val="BodyText"/>
            </w:pPr>
            <w:r w:rsidRPr="00BC57AE">
              <w:t>1.1</w:t>
            </w:r>
            <w:r w:rsidRPr="00BC57AE">
              <w:tab/>
              <w:t>New welds and weld repairs are located</w:t>
            </w:r>
          </w:p>
          <w:p w:rsidR="00000000" w:rsidRPr="00BC57AE" w:rsidP="00BC57AE">
            <w:pPr>
              <w:pStyle w:val="BodyText"/>
            </w:pPr>
            <w:r w:rsidRPr="00BC57AE">
              <w:t>1.2</w:t>
            </w:r>
            <w:r w:rsidRPr="00BC57AE">
              <w:tab/>
              <w:t>Corrugations on the rail are identified</w:t>
            </w:r>
          </w:p>
          <w:p w:rsidR="00000000" w:rsidRPr="00BC57AE" w:rsidP="00BC57AE">
            <w:pPr>
              <w:pStyle w:val="BodyText"/>
            </w:pPr>
            <w:r w:rsidRPr="00BC57AE">
              <w:t>1.3</w:t>
            </w:r>
            <w:r w:rsidRPr="00BC57AE">
              <w:tab/>
              <w:t>Appropriate equipment is selected</w:t>
            </w:r>
          </w:p>
          <w:p w:rsidR="00000000" w:rsidRPr="00BC57AE" w:rsidP="00BC57AE">
            <w:pPr>
              <w:pStyle w:val="BodyText"/>
            </w:pPr>
            <w:r w:rsidRPr="00BC57AE">
              <w:t>1.4</w:t>
            </w:r>
            <w:r w:rsidRPr="00BC57AE">
              <w:tab/>
              <w:t xml:space="preserve">Appropriate repair method and/or profile is selected to </w:t>
            </w:r>
            <w:r w:rsidRPr="00BC57AE">
              <w:t>ensure completed work will meet specifications</w:t>
            </w:r>
          </w:p>
          <w:p w:rsidR="00000000" w:rsidP="00BC57AE">
            <w:pPr>
              <w:pStyle w:val="BodyText"/>
              <w:rPr>
                <w:lang w:val="en-NZ"/>
              </w:rPr>
            </w:pPr>
            <w:r w:rsidRPr="00BC57AE">
              <w:t>1.5</w:t>
            </w:r>
            <w:r w:rsidRPr="00BC57AE">
              <w:tab/>
              <w:t>Site is cleared of obstructions and combustible material</w:t>
            </w:r>
          </w:p>
        </w:tc>
      </w:tr>
      <w:tr w:rsidTr="00E870D5">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BC57AE">
            <w:pPr>
              <w:pStyle w:val="BodyText"/>
              <w:rPr>
                <w:lang w:val="en-NZ"/>
              </w:rPr>
            </w:pPr>
            <w:r w:rsidRPr="00BC57AE">
              <w:rPr>
                <w:rStyle w:val="SpecialBold"/>
              </w:rPr>
              <w:t>2</w:t>
            </w:r>
            <w:r w:rsidRPr="00BC57AE">
              <w:rPr>
                <w:rStyle w:val="SpecialBold"/>
              </w:rPr>
              <w:tab/>
              <w:t>Grind weld repair</w:t>
            </w:r>
          </w:p>
        </w:tc>
        <w:tc>
          <w:tcPr>
            <w:tcW w:w="6864" w:type="dxa"/>
            <w:tcBorders>
              <w:top w:val="nil"/>
              <w:left w:val="nil"/>
              <w:bottom w:val="nil"/>
              <w:right w:val="nil"/>
            </w:tcBorders>
            <w:tcMar>
              <w:top w:w="0" w:type="dxa"/>
              <w:left w:w="62" w:type="dxa"/>
              <w:bottom w:w="0" w:type="dxa"/>
              <w:right w:w="62" w:type="dxa"/>
            </w:tcMar>
          </w:tcPr>
          <w:p w:rsidR="00000000" w:rsidRPr="00BC57AE" w:rsidP="00BC57AE">
            <w:pPr>
              <w:pStyle w:val="BodyText"/>
            </w:pPr>
            <w:r w:rsidRPr="00BC57AE">
              <w:t>2.1</w:t>
            </w:r>
            <w:r w:rsidRPr="00BC57AE">
              <w:tab/>
              <w:t>Rail and check rail are ground to profile using approved equipment in accordance with workplace procedures</w:t>
            </w:r>
          </w:p>
          <w:p w:rsidR="00000000" w:rsidRPr="00BC57AE" w:rsidP="00BC57AE">
            <w:pPr>
              <w:pStyle w:val="BodyText"/>
            </w:pPr>
            <w:r w:rsidRPr="00BC57AE">
              <w:t>2.2</w:t>
            </w:r>
            <w:r w:rsidRPr="00BC57AE">
              <w:tab/>
              <w:t>Grinding equ</w:t>
            </w:r>
            <w:r w:rsidRPr="00BC57AE">
              <w:t>ipment is operated safely in accordance with occupational health and safety (OH&amp;S) and environmental requirements</w:t>
            </w:r>
          </w:p>
          <w:p w:rsidR="00000000" w:rsidRPr="00BC57AE" w:rsidP="00BC57AE">
            <w:pPr>
              <w:pStyle w:val="BodyText"/>
            </w:pPr>
            <w:r w:rsidRPr="00BC57AE">
              <w:t>2.3</w:t>
            </w:r>
            <w:r w:rsidRPr="00BC57AE">
              <w:tab/>
              <w:t>Rail profile and vertical and horizontal alignment are measured to ensure compliance with acceptance standards</w:t>
            </w:r>
          </w:p>
          <w:p w:rsidR="00000000" w:rsidP="00BC57AE">
            <w:pPr>
              <w:pStyle w:val="BodyText"/>
              <w:rPr>
                <w:lang w:val="en-NZ"/>
              </w:rPr>
            </w:pPr>
            <w:r w:rsidRPr="00BC57AE">
              <w:t>2.5</w:t>
            </w:r>
            <w:r w:rsidRPr="00BC57AE">
              <w:tab/>
              <w:t xml:space="preserve">Rail surface condition </w:t>
            </w:r>
            <w:r w:rsidRPr="00BC57AE">
              <w:t>is assessed for compliance with acceptance standards</w:t>
            </w:r>
          </w:p>
        </w:tc>
      </w:tr>
      <w:tr w:rsidTr="00E870D5">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BC57AE">
            <w:pPr>
              <w:pStyle w:val="BodyText"/>
              <w:rPr>
                <w:lang w:val="en-NZ"/>
              </w:rPr>
            </w:pPr>
            <w:r w:rsidRPr="00BC57AE">
              <w:rPr>
                <w:rStyle w:val="SpecialBold"/>
              </w:rPr>
              <w:t>3</w:t>
            </w:r>
            <w:r w:rsidRPr="00BC57AE">
              <w:rPr>
                <w:rStyle w:val="SpecialBold"/>
              </w:rPr>
              <w:tab/>
              <w:t>Grind rail to repair corrugations</w:t>
            </w:r>
          </w:p>
        </w:tc>
        <w:tc>
          <w:tcPr>
            <w:tcW w:w="6864" w:type="dxa"/>
            <w:tcBorders>
              <w:top w:val="nil"/>
              <w:left w:val="nil"/>
              <w:bottom w:val="nil"/>
              <w:right w:val="nil"/>
            </w:tcBorders>
            <w:tcMar>
              <w:top w:w="0" w:type="dxa"/>
              <w:left w:w="62" w:type="dxa"/>
              <w:bottom w:w="0" w:type="dxa"/>
              <w:right w:w="62" w:type="dxa"/>
            </w:tcMar>
          </w:tcPr>
          <w:p w:rsidR="00000000" w:rsidRPr="00BC57AE" w:rsidP="00BC57AE">
            <w:pPr>
              <w:pStyle w:val="BodyText"/>
            </w:pPr>
            <w:r w:rsidRPr="00BC57AE">
              <w:t>3.1</w:t>
            </w:r>
            <w:r w:rsidRPr="00BC57AE">
              <w:tab/>
              <w:t>Rail is ground using approved equipment in accordance with workplace procedures</w:t>
            </w:r>
          </w:p>
          <w:p w:rsidR="00000000" w:rsidRPr="00BC57AE" w:rsidP="00BC57AE">
            <w:pPr>
              <w:pStyle w:val="BodyText"/>
            </w:pPr>
            <w:r w:rsidRPr="00BC57AE">
              <w:t>3.2</w:t>
            </w:r>
            <w:r w:rsidRPr="00BC57AE">
              <w:tab/>
              <w:t>Grinding equipment is operated safely in accordance with OH&amp;S and environmenta</w:t>
            </w:r>
            <w:r w:rsidRPr="00BC57AE">
              <w:t>l requirements</w:t>
            </w:r>
          </w:p>
          <w:p w:rsidR="00000000" w:rsidP="00BC57AE">
            <w:pPr>
              <w:pStyle w:val="BodyText"/>
              <w:rPr>
                <w:lang w:val="en-NZ"/>
              </w:rPr>
            </w:pPr>
            <w:r w:rsidRPr="00BC57AE">
              <w:t>3.3</w:t>
            </w:r>
            <w:r w:rsidRPr="00BC57AE">
              <w:tab/>
              <w:t>Finished surface is checked to ensure compliance with specification</w:t>
            </w:r>
          </w:p>
        </w:tc>
      </w:tr>
      <w:tr w:rsidTr="00E870D5">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BC57AE">
            <w:pPr>
              <w:pStyle w:val="BodyText"/>
              <w:rPr>
                <w:lang w:val="en-NZ"/>
              </w:rPr>
            </w:pPr>
            <w:r w:rsidRPr="00BC57AE">
              <w:rPr>
                <w:rStyle w:val="SpecialBold"/>
              </w:rPr>
              <w:t>4</w:t>
            </w:r>
            <w:r w:rsidRPr="00BC57AE">
              <w:rPr>
                <w:rStyle w:val="SpecialBold"/>
              </w:rPr>
              <w:tab/>
              <w:t xml:space="preserve">Re-profile rail </w:t>
            </w:r>
          </w:p>
        </w:tc>
        <w:tc>
          <w:tcPr>
            <w:tcW w:w="6864" w:type="dxa"/>
            <w:tcBorders>
              <w:top w:val="nil"/>
              <w:left w:val="nil"/>
              <w:bottom w:val="nil"/>
              <w:right w:val="nil"/>
            </w:tcBorders>
            <w:tcMar>
              <w:top w:w="0" w:type="dxa"/>
              <w:left w:w="62" w:type="dxa"/>
              <w:bottom w:w="0" w:type="dxa"/>
              <w:right w:w="62" w:type="dxa"/>
            </w:tcMar>
          </w:tcPr>
          <w:p w:rsidR="00000000" w:rsidRPr="00BC57AE" w:rsidP="00BC57AE">
            <w:pPr>
              <w:pStyle w:val="BodyText"/>
            </w:pPr>
            <w:r w:rsidRPr="00BC57AE">
              <w:t>4.1</w:t>
            </w:r>
            <w:r w:rsidRPr="00BC57AE">
              <w:tab/>
              <w:t>Rail is re-profiled using approved equipment in accordance with workplace procedures</w:t>
            </w:r>
          </w:p>
          <w:p w:rsidR="00000000" w:rsidRPr="00BC57AE" w:rsidP="00BC57AE">
            <w:pPr>
              <w:pStyle w:val="BodyText"/>
            </w:pPr>
            <w:r w:rsidRPr="00BC57AE">
              <w:t>4.2</w:t>
            </w:r>
            <w:r w:rsidRPr="00BC57AE">
              <w:tab/>
              <w:t>Equipment is o</w:t>
            </w:r>
            <w:r w:rsidRPr="00BC57AE">
              <w:t>perated safely in accordance with OH&amp;S and environmental requirements</w:t>
            </w:r>
          </w:p>
          <w:p w:rsidR="00000000" w:rsidP="00BC57AE">
            <w:pPr>
              <w:pStyle w:val="BodyText"/>
              <w:rPr>
                <w:lang w:val="en-NZ"/>
              </w:rPr>
            </w:pPr>
            <w:r w:rsidRPr="00BC57AE">
              <w:t>4.3</w:t>
            </w:r>
            <w:r w:rsidRPr="00BC57AE">
              <w:tab/>
              <w:t>Finished surface is checked to ensure ground profile complies with organisational requirements and specifications</w:t>
            </w:r>
          </w:p>
        </w:tc>
      </w:tr>
      <w:tr w:rsidTr="00E870D5">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BC57AE">
            <w:pPr>
              <w:pStyle w:val="BodyText"/>
              <w:rPr>
                <w:lang w:val="en-NZ"/>
              </w:rPr>
            </w:pPr>
            <w:r w:rsidRPr="00BC57AE">
              <w:rPr>
                <w:rStyle w:val="SpecialBold"/>
              </w:rPr>
              <w:t>5</w:t>
            </w:r>
            <w:r w:rsidRPr="00BC57AE">
              <w:rPr>
                <w:rStyle w:val="SpecialBold"/>
              </w:rPr>
              <w:tab/>
              <w:t>Complete documentation</w:t>
            </w:r>
          </w:p>
        </w:tc>
        <w:tc>
          <w:tcPr>
            <w:tcW w:w="6864" w:type="dxa"/>
            <w:tcBorders>
              <w:top w:val="nil"/>
              <w:left w:val="nil"/>
              <w:bottom w:val="nil"/>
              <w:right w:val="nil"/>
            </w:tcBorders>
            <w:tcMar>
              <w:top w:w="0" w:type="dxa"/>
              <w:left w:w="62" w:type="dxa"/>
              <w:bottom w:w="0" w:type="dxa"/>
              <w:right w:w="62" w:type="dxa"/>
            </w:tcMar>
          </w:tcPr>
          <w:p w:rsidR="00000000" w:rsidRPr="00BC57AE" w:rsidP="00BC57AE">
            <w:pPr>
              <w:pStyle w:val="BodyText"/>
            </w:pPr>
            <w:r w:rsidRPr="00BC57AE">
              <w:t>5.1</w:t>
            </w:r>
            <w:r w:rsidRPr="00BC57AE">
              <w:tab/>
              <w:t>Documentation is completed in accordan</w:t>
            </w:r>
            <w:r w:rsidRPr="00BC57AE">
              <w:t>ce with organisational requirements</w:t>
            </w:r>
          </w:p>
        </w:tc>
      </w:tr>
    </w:tbl>
    <w:p w:rsidR="00000000" w:rsidRPr="00BC57AE" w:rsidP="00BC57AE">
      <w:pPr>
        <w:pStyle w:val="BodyText"/>
      </w:pPr>
    </w:p>
    <w:p w:rsidR="00000000" w:rsidRPr="00BC57AE" w:rsidP="00BC57AE">
      <w:pPr>
        <w:pStyle w:val="AllowPageBreak"/>
      </w:pPr>
    </w:p>
    <w:p w:rsidR="00000000" w:rsidRPr="00BC57AE" w:rsidP="00BC57AE">
      <w:pPr>
        <w:pStyle w:val="Heading1"/>
      </w:pPr>
      <w:bookmarkStart w:id="9" w:name="O_567783"/>
      <w:bookmarkEnd w:id="9"/>
      <w:r w:rsidRPr="00BC57AE">
        <w:t>Required Skills and Knowledge</w:t>
      </w:r>
    </w:p>
    <w:tbl>
      <w:tblPr>
        <w:tblW w:w="9640" w:type="dxa"/>
        <w:tblLayout w:type="fixed"/>
        <w:tblCellMar>
          <w:left w:w="62" w:type="dxa"/>
          <w:right w:w="62" w:type="dxa"/>
        </w:tblCellMar>
        <w:tblLook w:val="0000"/>
      </w:tblPr>
      <w:tblGrid>
        <w:gridCol w:w="9640"/>
      </w:tblGrid>
      <w:tr w:rsidTr="00BC57A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C57AE">
            <w:pPr>
              <w:pStyle w:val="BodyText"/>
              <w:rPr>
                <w:lang w:val="en-NZ"/>
              </w:rPr>
            </w:pPr>
            <w:r w:rsidRPr="00BC57AE">
              <w:t>This section describes the knowledge and skills required for this unit.</w:t>
            </w:r>
          </w:p>
        </w:tc>
      </w:tr>
      <w:tr w:rsidTr="00BC57A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C57AE">
            <w:pPr>
              <w:pStyle w:val="BodyText"/>
              <w:rPr>
                <w:lang w:val="en-NZ"/>
              </w:rPr>
            </w:pPr>
            <w:r w:rsidRPr="00BC57AE">
              <w:rPr>
                <w:rStyle w:val="SpecialBold"/>
              </w:rPr>
              <w:t>Required knowledge:</w:t>
            </w:r>
          </w:p>
        </w:tc>
      </w:tr>
      <w:tr w:rsidTr="00BC57A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C57AE">
            <w:pPr>
              <w:pStyle w:val="ListBullet"/>
              <w:rPr>
                <w:lang w:val="en-NZ"/>
              </w:rPr>
            </w:pPr>
            <w:r w:rsidRPr="00BC57AE">
              <w:t>Acceptance standards for rail profile and surface condition</w:t>
            </w:r>
          </w:p>
        </w:tc>
      </w:tr>
      <w:tr w:rsidTr="00BC57A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C57AE">
            <w:pPr>
              <w:pStyle w:val="ListBullet"/>
              <w:rPr>
                <w:lang w:val="en-NZ"/>
              </w:rPr>
            </w:pPr>
            <w:r w:rsidRPr="00BC57AE">
              <w:t>Authorisation/approval processes and procedures</w:t>
            </w:r>
          </w:p>
        </w:tc>
      </w:tr>
      <w:tr w:rsidTr="00BC57A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C57AE">
            <w:pPr>
              <w:pStyle w:val="ListBullet"/>
              <w:rPr>
                <w:lang w:val="en-NZ"/>
              </w:rPr>
            </w:pPr>
            <w:r w:rsidRPr="00BC57AE">
              <w:t>Documentation and recordkeeping requirements</w:t>
            </w:r>
          </w:p>
        </w:tc>
      </w:tr>
      <w:tr w:rsidTr="00BC57A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C57AE">
            <w:pPr>
              <w:pStyle w:val="ListBullet"/>
              <w:rPr>
                <w:lang w:val="en-NZ"/>
              </w:rPr>
            </w:pPr>
            <w:r w:rsidRPr="00BC57AE">
              <w:t>Grinding methods and results</w:t>
            </w:r>
          </w:p>
        </w:tc>
      </w:tr>
      <w:tr w:rsidTr="00BC57A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C57AE">
            <w:pPr>
              <w:pStyle w:val="ListBullet"/>
              <w:rPr>
                <w:lang w:val="en-NZ"/>
              </w:rPr>
            </w:pPr>
            <w:r w:rsidRPr="00BC57AE">
              <w:t>Hazards that may exist when grinding rail and welds, and ways of controlling the risks involved</w:t>
            </w:r>
          </w:p>
        </w:tc>
      </w:tr>
      <w:tr w:rsidTr="00BC57A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C57AE">
            <w:pPr>
              <w:pStyle w:val="ListBullet"/>
              <w:rPr>
                <w:lang w:val="en-NZ"/>
              </w:rPr>
            </w:pPr>
            <w:r w:rsidRPr="00BC57AE">
              <w:t>Problems that may occur when g</w:t>
            </w:r>
            <w:r w:rsidRPr="00BC57AE">
              <w:t>rinding rail and welds, and action that can be taken to report or resolve the problems</w:t>
            </w:r>
          </w:p>
        </w:tc>
      </w:tr>
      <w:tr w:rsidTr="00BC57A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C57AE">
            <w:pPr>
              <w:pStyle w:val="ListBullet"/>
              <w:rPr>
                <w:lang w:val="en-NZ"/>
              </w:rPr>
            </w:pPr>
            <w:r w:rsidRPr="00BC57AE">
              <w:t>Relevant communication systems and procedures</w:t>
            </w:r>
          </w:p>
        </w:tc>
      </w:tr>
      <w:tr w:rsidTr="00BC57A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C57AE">
            <w:pPr>
              <w:pStyle w:val="ListBullet"/>
              <w:rPr>
                <w:lang w:val="en-NZ"/>
              </w:rPr>
            </w:pPr>
            <w:r w:rsidRPr="00BC57AE">
              <w:t>Relevant safety, OH&amp;S and environmental procedures and regulations</w:t>
            </w:r>
          </w:p>
        </w:tc>
      </w:tr>
      <w:tr w:rsidTr="00BC57A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C57AE">
            <w:pPr>
              <w:pStyle w:val="ListBullet"/>
              <w:rPr>
                <w:lang w:val="en-NZ"/>
              </w:rPr>
            </w:pPr>
            <w:r w:rsidRPr="00BC57AE">
              <w:t>Workplace procedures for grinding rail and welds</w:t>
            </w:r>
          </w:p>
        </w:tc>
      </w:tr>
      <w:tr w:rsidTr="00BC57A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C57AE">
            <w:pPr>
              <w:pStyle w:val="BodyText"/>
              <w:rPr>
                <w:lang w:val="en-NZ"/>
              </w:rPr>
            </w:pPr>
            <w:r w:rsidRPr="00BC57AE">
              <w:rPr>
                <w:rStyle w:val="SpecialBold"/>
              </w:rPr>
              <w:t>Required skills:</w:t>
            </w:r>
          </w:p>
        </w:tc>
      </w:tr>
      <w:tr w:rsidTr="00BC57A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C57AE">
            <w:pPr>
              <w:pStyle w:val="ListBullet"/>
              <w:rPr>
                <w:lang w:val="en-NZ"/>
              </w:rPr>
            </w:pPr>
            <w:r w:rsidRPr="00BC57AE">
              <w:t>Apply precautions and required action to minimise, control or eliminate hazards that may exist during work activities</w:t>
            </w:r>
          </w:p>
        </w:tc>
      </w:tr>
      <w:tr w:rsidTr="00BC57A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C57AE">
            <w:pPr>
              <w:pStyle w:val="ListBullet"/>
              <w:rPr>
                <w:lang w:val="en-NZ"/>
              </w:rPr>
            </w:pPr>
            <w:r w:rsidRPr="00BC57AE">
              <w:t>Communicate effectively with others when grinding rail and welds</w:t>
            </w:r>
          </w:p>
        </w:tc>
      </w:tr>
      <w:tr w:rsidTr="00BC57A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C57AE">
            <w:pPr>
              <w:pStyle w:val="ListBullet"/>
              <w:rPr>
                <w:lang w:val="en-NZ"/>
              </w:rPr>
            </w:pPr>
            <w:r w:rsidRPr="00BC57AE">
              <w:t>Complete documentation related to grinding rail an</w:t>
            </w:r>
            <w:r w:rsidRPr="00BC57AE">
              <w:t>d welds</w:t>
            </w:r>
          </w:p>
        </w:tc>
      </w:tr>
      <w:tr w:rsidTr="00BC57A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C57AE">
            <w:pPr>
              <w:pStyle w:val="ListBullet"/>
              <w:rPr>
                <w:lang w:val="en-NZ"/>
              </w:rPr>
            </w:pPr>
            <w:r w:rsidRPr="00BC57AE">
              <w:t>Interpret and follow operational instructions and prioritise work when grinding rail and welds</w:t>
            </w:r>
          </w:p>
        </w:tc>
      </w:tr>
      <w:tr w:rsidTr="00BC57A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C57AE">
            <w:pPr>
              <w:pStyle w:val="ListBullet"/>
              <w:rPr>
                <w:lang w:val="en-NZ"/>
              </w:rPr>
            </w:pPr>
            <w:r w:rsidRPr="00BC57AE">
              <w:t>Modify activities depending on operational contingencies, risk situations and environments</w:t>
            </w:r>
          </w:p>
        </w:tc>
      </w:tr>
      <w:tr w:rsidTr="00BC57A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C57AE">
            <w:pPr>
              <w:pStyle w:val="ListBullet"/>
              <w:rPr>
                <w:lang w:val="en-NZ"/>
              </w:rPr>
            </w:pPr>
            <w:r w:rsidRPr="00BC57AE">
              <w:t>Operate and adapt to differences in equipment in accorda</w:t>
            </w:r>
            <w:r w:rsidRPr="00BC57AE">
              <w:t>nce with standard operating procedures</w:t>
            </w:r>
          </w:p>
        </w:tc>
      </w:tr>
      <w:tr w:rsidTr="00BC57A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C57AE">
            <w:pPr>
              <w:pStyle w:val="ListBullet"/>
              <w:rPr>
                <w:lang w:val="en-NZ"/>
              </w:rPr>
            </w:pPr>
            <w:r w:rsidRPr="00BC57AE">
              <w:t>Read and interpret technical data, drawings, instructions and manuals relevant to grinding rail and welds</w:t>
            </w:r>
          </w:p>
        </w:tc>
      </w:tr>
      <w:tr w:rsidTr="00BC57A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C57AE">
            <w:pPr>
              <w:pStyle w:val="ListBullet"/>
              <w:rPr>
                <w:lang w:val="en-NZ"/>
              </w:rPr>
            </w:pPr>
            <w:r w:rsidRPr="00BC57AE">
              <w:t xml:space="preserve">Report and/or rectify any identified problems, faults or malfunctions that may occur </w:t>
            </w:r>
            <w:r w:rsidRPr="00BC57AE">
              <w:t>when grinding rail and welds in accordance with regulatory requirements and workplace procedures</w:t>
            </w:r>
          </w:p>
        </w:tc>
      </w:tr>
      <w:tr w:rsidTr="00BC57A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C57AE">
            <w:pPr>
              <w:pStyle w:val="ListBullet"/>
              <w:rPr>
                <w:lang w:val="en-NZ"/>
              </w:rPr>
            </w:pPr>
            <w:r w:rsidRPr="00BC57AE">
              <w:t>Select and use hand tools, power tools and equipment</w:t>
            </w:r>
          </w:p>
        </w:tc>
      </w:tr>
      <w:tr w:rsidTr="00BC57A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C57AE">
            <w:pPr>
              <w:pStyle w:val="ListBullet"/>
              <w:rPr>
                <w:lang w:val="en-NZ"/>
              </w:rPr>
            </w:pPr>
            <w:r w:rsidRPr="00BC57AE">
              <w:t>Select and use required personal protective equipment</w:t>
            </w:r>
          </w:p>
        </w:tc>
      </w:tr>
      <w:tr w:rsidTr="00BC57A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C57AE">
            <w:pPr>
              <w:pStyle w:val="ListBullet"/>
              <w:rPr>
                <w:lang w:val="en-NZ"/>
              </w:rPr>
            </w:pPr>
            <w:r w:rsidRPr="00BC57AE">
              <w:t>Work collaboratively with others when grinding</w:t>
            </w:r>
            <w:r w:rsidRPr="00BC57AE">
              <w:t xml:space="preserve"> rail and welds</w:t>
            </w:r>
          </w:p>
        </w:tc>
      </w:tr>
      <w:tr w:rsidTr="00BC57A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C57AE" w:rsidP="00BC57AE">
            <w:pPr>
              <w:pStyle w:val="ListBullet"/>
            </w:pPr>
            <w:r w:rsidRPr="00BC57AE">
              <w:t>Work systematically with required attention to detail without injury to self or others, or damage to goods or equipment</w:t>
            </w:r>
          </w:p>
        </w:tc>
      </w:tr>
    </w:tbl>
    <w:p w:rsidR="00000000" w:rsidRPr="00BC57AE" w:rsidP="00BC57AE">
      <w:pPr>
        <w:pStyle w:val="BodyText"/>
      </w:pPr>
    </w:p>
    <w:p w:rsidR="00000000" w:rsidRPr="00BC57AE" w:rsidP="00BC57AE">
      <w:pPr>
        <w:pStyle w:val="AllowPageBreak"/>
      </w:pPr>
    </w:p>
    <w:p w:rsidR="00000000" w:rsidRPr="00BC57AE" w:rsidP="00BC57AE">
      <w:pPr>
        <w:pStyle w:val="Heading1"/>
      </w:pPr>
      <w:bookmarkStart w:id="10" w:name="O_567782"/>
      <w:bookmarkEnd w:id="10"/>
      <w:r w:rsidRPr="00BC57AE">
        <w:t>Evidence Guide</w:t>
      </w:r>
    </w:p>
    <w:tbl>
      <w:tblPr>
        <w:tblW w:w="9640" w:type="dxa"/>
        <w:tblLayout w:type="fixed"/>
        <w:tblCellMar>
          <w:left w:w="62" w:type="dxa"/>
          <w:right w:w="62" w:type="dxa"/>
        </w:tblCellMar>
        <w:tblLook w:val="0000"/>
      </w:tblPr>
      <w:tblGrid>
        <w:gridCol w:w="3338"/>
        <w:gridCol w:w="6302"/>
      </w:tblGrid>
      <w:tr w:rsidTr="00BC57AE">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BC57AE">
            <w:pPr>
              <w:pStyle w:val="BodyText"/>
              <w:rPr>
                <w:lang w:val="en-NZ"/>
              </w:rPr>
            </w:pPr>
            <w:r w:rsidRPr="00BC57AE">
              <w:t>The evidence guide provides advice on assessment and must be read in conjunction wit</w:t>
            </w:r>
            <w:r w:rsidRPr="00BC57AE">
              <w:t>h the performance criteria, required knowledge and skills, the range statement and the assessment guidelines for this Training Package.</w:t>
            </w:r>
          </w:p>
        </w:tc>
      </w:tr>
      <w:tr w:rsidTr="00BC57AE">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BC57AE">
            <w:pPr>
              <w:pStyle w:val="BodyText"/>
              <w:rPr>
                <w:lang w:val="en-NZ"/>
              </w:rPr>
            </w:pPr>
            <w:r w:rsidRPr="00BC57AE">
              <w:rPr>
                <w:rStyle w:val="SpecialBold"/>
              </w:rPr>
              <w:t>Critical aspects for assessment and evidence required to demonstrate competency in this unit</w:t>
            </w:r>
          </w:p>
        </w:tc>
        <w:tc>
          <w:tcPr>
            <w:tcW w:w="6302" w:type="dxa"/>
            <w:tcBorders>
              <w:top w:val="nil"/>
              <w:left w:val="nil"/>
              <w:bottom w:val="nil"/>
              <w:right w:val="nil"/>
            </w:tcBorders>
            <w:tcMar>
              <w:top w:w="0" w:type="dxa"/>
              <w:left w:w="62" w:type="dxa"/>
              <w:bottom w:w="0" w:type="dxa"/>
              <w:right w:w="62" w:type="dxa"/>
            </w:tcMar>
          </w:tcPr>
          <w:p w:rsidR="00000000" w:rsidRPr="00BC57AE" w:rsidP="00BC57AE">
            <w:pPr>
              <w:pStyle w:val="ListBullet"/>
            </w:pPr>
            <w:r w:rsidRPr="00BC57AE">
              <w:t>The evidence required to demonstrate competency in this unit must be relevant to and satisfy all of the requirements of the elements and performance criteria of this unit and include demonstration of applying:</w:t>
            </w:r>
          </w:p>
          <w:p w:rsidR="00000000" w:rsidRPr="00BC57AE" w:rsidP="00BC57AE">
            <w:pPr>
              <w:pStyle w:val="ListBullet2"/>
            </w:pPr>
            <w:r w:rsidRPr="00BC57AE">
              <w:t>the required knowledge and skills</w:t>
            </w:r>
          </w:p>
          <w:p w:rsidR="00000000" w:rsidRPr="00BC57AE" w:rsidP="00BC57AE">
            <w:pPr>
              <w:pStyle w:val="ListBullet2"/>
            </w:pPr>
            <w:r w:rsidRPr="00BC57AE">
              <w:t>relevant le</w:t>
            </w:r>
            <w:r w:rsidRPr="00BC57AE">
              <w:t>gislation and workplace procedures</w:t>
            </w:r>
          </w:p>
          <w:p w:rsidR="00000000" w:rsidRPr="00BC57AE" w:rsidP="00BC57AE">
            <w:pPr>
              <w:pStyle w:val="ListBullet2"/>
            </w:pPr>
            <w:r w:rsidRPr="00BC57AE">
              <w:t>other relevant aspects of the range statement</w:t>
            </w:r>
          </w:p>
          <w:p w:rsidR="00000000" w:rsidRPr="00BC57AE" w:rsidP="00BC57AE">
            <w:pPr>
              <w:pStyle w:val="ListBullet"/>
            </w:pPr>
            <w:r w:rsidRPr="00BC57AE">
              <w:t>Assessment must include exercises which demonstrate competent performance of the following in a range of situations:</w:t>
            </w:r>
          </w:p>
          <w:p w:rsidR="00000000" w:rsidRPr="00BC57AE" w:rsidP="00BC57AE">
            <w:pPr>
              <w:pStyle w:val="ListBullet2"/>
            </w:pPr>
            <w:r w:rsidRPr="00BC57AE">
              <w:t>identifying job requirements</w:t>
            </w:r>
          </w:p>
          <w:p w:rsidR="00000000" w:rsidRPr="00BC57AE" w:rsidP="00BC57AE">
            <w:pPr>
              <w:pStyle w:val="ListBullet2"/>
            </w:pPr>
            <w:r w:rsidRPr="00BC57AE">
              <w:t>operating grinding equipment safely</w:t>
            </w:r>
          </w:p>
          <w:p w:rsidR="00000000" w:rsidRPr="00BC57AE" w:rsidP="00BC57AE">
            <w:pPr>
              <w:pStyle w:val="ListBullet2"/>
            </w:pPr>
            <w:r w:rsidRPr="00BC57AE">
              <w:t>grinding welds and weld repairs using appropriate grinding wheel speed and rate of metal removal</w:t>
            </w:r>
          </w:p>
          <w:p w:rsidR="00000000" w:rsidRPr="00BC57AE" w:rsidP="00BC57AE">
            <w:pPr>
              <w:pStyle w:val="ListBullet2"/>
            </w:pPr>
            <w:r w:rsidRPr="00BC57AE">
              <w:t>grinding rail to repair surface defects</w:t>
            </w:r>
          </w:p>
          <w:p w:rsidR="00000000" w:rsidP="00BC57AE">
            <w:pPr>
              <w:pStyle w:val="ListBullet2"/>
              <w:rPr>
                <w:lang w:val="en-NZ"/>
              </w:rPr>
            </w:pPr>
            <w:r w:rsidRPr="00BC57AE">
              <w:t>completing documentation correctly</w:t>
            </w:r>
          </w:p>
        </w:tc>
      </w:tr>
      <w:tr w:rsidTr="00BC57AE">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BC57AE">
            <w:pPr>
              <w:pStyle w:val="BodyText"/>
              <w:rPr>
                <w:lang w:val="en-NZ"/>
              </w:rPr>
            </w:pPr>
            <w:r w:rsidRPr="00BC57AE">
              <w:rPr>
                <w:rStyle w:val="SpecialBold"/>
              </w:rPr>
              <w:t>Context of and specific resources for assessment</w:t>
            </w:r>
          </w:p>
        </w:tc>
        <w:tc>
          <w:tcPr>
            <w:tcW w:w="6302" w:type="dxa"/>
            <w:tcBorders>
              <w:top w:val="nil"/>
              <w:left w:val="nil"/>
              <w:bottom w:val="nil"/>
              <w:right w:val="nil"/>
            </w:tcBorders>
            <w:tcMar>
              <w:top w:w="0" w:type="dxa"/>
              <w:left w:w="62" w:type="dxa"/>
              <w:bottom w:w="0" w:type="dxa"/>
              <w:right w:w="62" w:type="dxa"/>
            </w:tcMar>
          </w:tcPr>
          <w:p w:rsidR="00000000" w:rsidRPr="00BC57AE" w:rsidP="00BC57AE">
            <w:pPr>
              <w:pStyle w:val="ListBullet"/>
            </w:pPr>
            <w:r w:rsidRPr="00BC57AE">
              <w:t>Performance is demonstrated consistently over a period of time and in a suitable range of contexts</w:t>
            </w:r>
          </w:p>
          <w:p w:rsidR="00000000" w:rsidRPr="00BC57AE" w:rsidP="00BC57AE">
            <w:pPr>
              <w:pStyle w:val="ListBullet"/>
            </w:pPr>
            <w:r w:rsidRPr="00BC57AE">
              <w:t>Resources for assessment include:</w:t>
            </w:r>
          </w:p>
          <w:p w:rsidR="00000000" w:rsidRPr="00BC57AE" w:rsidP="00BC57AE">
            <w:pPr>
              <w:pStyle w:val="ListBullet2"/>
            </w:pPr>
            <w:r w:rsidRPr="00BC57AE">
              <w:t>a range of relevant exercises, case studies and/or other simulated pract</w:t>
            </w:r>
            <w:r w:rsidRPr="00BC57AE">
              <w:t>ical and knowledge assessment, and/or</w:t>
            </w:r>
          </w:p>
          <w:p w:rsidR="00000000" w:rsidRPr="00BC57AE" w:rsidP="00BC57AE">
            <w:pPr>
              <w:pStyle w:val="ListBullet2"/>
            </w:pPr>
            <w:r w:rsidRPr="00BC57AE">
              <w:t>access to an appropriate range of relevant operational situations in the workplace</w:t>
            </w:r>
          </w:p>
          <w:p w:rsidR="00000000" w:rsidRPr="00BC57AE" w:rsidP="00BC57AE">
            <w:pPr>
              <w:pStyle w:val="ListBullet"/>
            </w:pPr>
            <w:r w:rsidRPr="00BC57AE">
              <w:t>In both real and simulated environments, access is required to:</w:t>
            </w:r>
          </w:p>
          <w:p w:rsidR="00000000" w:rsidRPr="00BC57AE" w:rsidP="00BC57AE">
            <w:pPr>
              <w:pStyle w:val="ListBullet2"/>
            </w:pPr>
            <w:r w:rsidRPr="00BC57AE">
              <w:t>relevant and appropriate materials and equipment, and</w:t>
            </w:r>
          </w:p>
          <w:p w:rsidR="00000000" w:rsidP="00BC57AE">
            <w:pPr>
              <w:pStyle w:val="ListBullet2"/>
              <w:rPr>
                <w:lang w:val="en-NZ"/>
              </w:rPr>
            </w:pPr>
            <w:r w:rsidRPr="00BC57AE">
              <w:t>applicable documentation including workplace procedures, regulations, codes of practice and operation manuals</w:t>
            </w:r>
          </w:p>
        </w:tc>
      </w:tr>
      <w:tr w:rsidTr="00BC57AE">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BC57AE">
            <w:pPr>
              <w:pStyle w:val="BodyText"/>
              <w:rPr>
                <w:lang w:val="en-NZ"/>
              </w:rPr>
            </w:pPr>
            <w:r w:rsidRPr="00BC57AE">
              <w:rPr>
                <w:rStyle w:val="SpecialBold"/>
              </w:rPr>
              <w:t>Method of assessment</w:t>
            </w:r>
          </w:p>
        </w:tc>
        <w:tc>
          <w:tcPr>
            <w:tcW w:w="6302" w:type="dxa"/>
            <w:tcBorders>
              <w:top w:val="nil"/>
              <w:left w:val="nil"/>
              <w:bottom w:val="nil"/>
              <w:right w:val="nil"/>
            </w:tcBorders>
            <w:tcMar>
              <w:top w:w="0" w:type="dxa"/>
              <w:left w:w="62" w:type="dxa"/>
              <w:bottom w:w="0" w:type="dxa"/>
              <w:right w:w="62" w:type="dxa"/>
            </w:tcMar>
          </w:tcPr>
          <w:p w:rsidR="00000000" w:rsidRPr="00BC57AE" w:rsidP="00BC57AE">
            <w:pPr>
              <w:pStyle w:val="ListBullet"/>
            </w:pPr>
            <w:r w:rsidRPr="00BC57AE">
              <w:t>As a minimum, assessment of knowledge must be conducted through appropriate written/oral tests</w:t>
            </w:r>
          </w:p>
          <w:p w:rsidR="00000000" w:rsidRPr="00BC57AE" w:rsidP="00BC57AE">
            <w:pPr>
              <w:pStyle w:val="ListBullet"/>
            </w:pPr>
            <w:r w:rsidRPr="00BC57AE">
              <w:t>Practical assessment must oc</w:t>
            </w:r>
            <w:r w:rsidRPr="00BC57AE">
              <w:t>cur:</w:t>
            </w:r>
          </w:p>
          <w:p w:rsidR="00000000" w:rsidRPr="00BC57AE" w:rsidP="00BC57AE">
            <w:pPr>
              <w:pStyle w:val="ListBullet2"/>
            </w:pPr>
            <w:r w:rsidRPr="00BC57AE">
              <w:t>through activities in an appropriately simulated environment, and/or</w:t>
            </w:r>
          </w:p>
          <w:p w:rsidR="00000000" w:rsidRPr="00BC57AE" w:rsidP="00BC57AE">
            <w:pPr>
              <w:pStyle w:val="ListBullet2"/>
            </w:pPr>
            <w:r w:rsidRPr="00BC57AE">
              <w:t>in an appropriate range of situations in the workplace</w:t>
            </w:r>
          </w:p>
        </w:tc>
      </w:tr>
    </w:tbl>
    <w:p w:rsidR="00000000" w:rsidRPr="00BC57AE" w:rsidP="00BC57AE">
      <w:pPr>
        <w:pStyle w:val="BodyText"/>
      </w:pPr>
    </w:p>
    <w:p w:rsidR="00000000" w:rsidRPr="00BC57AE" w:rsidP="00BC57AE">
      <w:pPr>
        <w:pStyle w:val="AllowPageBreak"/>
      </w:pPr>
    </w:p>
    <w:p w:rsidR="00000000" w:rsidRPr="00BC57AE" w:rsidP="00BC57AE">
      <w:pPr>
        <w:pStyle w:val="Heading1"/>
      </w:pPr>
      <w:bookmarkStart w:id="11" w:name="O_567781"/>
      <w:bookmarkEnd w:id="11"/>
      <w:r w:rsidRPr="00BC57AE">
        <w:t>Range Statement</w:t>
      </w:r>
    </w:p>
    <w:tbl>
      <w:tblPr>
        <w:tblW w:w="9640" w:type="dxa"/>
        <w:tblLayout w:type="fixed"/>
        <w:tblCellMar>
          <w:left w:w="62" w:type="dxa"/>
          <w:right w:w="62" w:type="dxa"/>
        </w:tblCellMar>
        <w:tblLook w:val="0000"/>
      </w:tblPr>
      <w:tblGrid>
        <w:gridCol w:w="3303"/>
        <w:gridCol w:w="6337"/>
      </w:tblGrid>
      <w:tr w:rsidTr="00BC57AE">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BC57AE">
            <w:pPr>
              <w:pStyle w:val="BodyText"/>
              <w:rPr>
                <w:lang w:val="en-NZ"/>
              </w:rPr>
            </w:pPr>
            <w:r w:rsidRPr="00BC57AE">
              <w:t>The range statement relates to the unit of competency as a whole. It allows for different work environments and situations that may affect performance.</w:t>
            </w:r>
          </w:p>
        </w:tc>
      </w:tr>
      <w:tr w:rsidTr="00BC57AE">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BC57AE">
            <w:pPr>
              <w:pStyle w:val="BodyText"/>
              <w:rPr>
                <w:lang w:val="en-NZ"/>
              </w:rPr>
            </w:pPr>
            <w:r w:rsidRPr="00BC57AE">
              <w:t>Type and rate of grinding may vary according to:</w:t>
            </w:r>
          </w:p>
        </w:tc>
        <w:tc>
          <w:tcPr>
            <w:tcW w:w="6337" w:type="dxa"/>
            <w:tcBorders>
              <w:top w:val="nil"/>
              <w:left w:val="nil"/>
              <w:bottom w:val="nil"/>
              <w:right w:val="nil"/>
            </w:tcBorders>
            <w:tcMar>
              <w:top w:w="0" w:type="dxa"/>
              <w:left w:w="62" w:type="dxa"/>
              <w:bottom w:w="0" w:type="dxa"/>
              <w:right w:w="62" w:type="dxa"/>
            </w:tcMar>
          </w:tcPr>
          <w:p w:rsidR="00000000" w:rsidRPr="00BC57AE" w:rsidP="00BC57AE">
            <w:pPr>
              <w:pStyle w:val="ListBullet"/>
            </w:pPr>
            <w:r w:rsidRPr="00BC57AE">
              <w:t>location</w:t>
            </w:r>
          </w:p>
          <w:p w:rsidR="00000000" w:rsidP="00BC57AE">
            <w:pPr>
              <w:pStyle w:val="ListBullet"/>
              <w:rPr>
                <w:lang w:val="en-NZ"/>
              </w:rPr>
            </w:pPr>
            <w:r w:rsidRPr="00BC57AE">
              <w:t>purpose of grinding</w:t>
            </w:r>
          </w:p>
        </w:tc>
      </w:tr>
      <w:tr w:rsidTr="00BC57AE">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BC57AE">
            <w:pPr>
              <w:pStyle w:val="BodyText"/>
              <w:rPr>
                <w:lang w:val="en-NZ"/>
              </w:rPr>
            </w:pPr>
            <w:r w:rsidRPr="00BC57AE">
              <w:t>Equipment may include:</w:t>
            </w:r>
          </w:p>
        </w:tc>
        <w:tc>
          <w:tcPr>
            <w:tcW w:w="6337" w:type="dxa"/>
            <w:tcBorders>
              <w:top w:val="nil"/>
              <w:left w:val="nil"/>
              <w:bottom w:val="nil"/>
              <w:right w:val="nil"/>
            </w:tcBorders>
            <w:tcMar>
              <w:top w:w="0" w:type="dxa"/>
              <w:left w:w="62" w:type="dxa"/>
              <w:bottom w:w="0" w:type="dxa"/>
              <w:right w:w="62" w:type="dxa"/>
            </w:tcMar>
          </w:tcPr>
          <w:p w:rsidR="00000000" w:rsidRPr="00BC57AE" w:rsidP="00BC57AE">
            <w:pPr>
              <w:pStyle w:val="ListBullet"/>
            </w:pPr>
            <w:r w:rsidRPr="00BC57AE">
              <w:t>hand held grinders</w:t>
            </w:r>
          </w:p>
          <w:p w:rsidR="00000000" w:rsidRPr="00BC57AE" w:rsidP="00BC57AE">
            <w:pPr>
              <w:pStyle w:val="ListBullet"/>
            </w:pPr>
            <w:r w:rsidRPr="00BC57AE">
              <w:t>rail profile grinders</w:t>
            </w:r>
          </w:p>
          <w:p w:rsidR="00000000" w:rsidRPr="00BC57AE" w:rsidP="00BC57AE">
            <w:pPr>
              <w:pStyle w:val="ListBullet"/>
            </w:pPr>
            <w:r w:rsidRPr="00BC57AE">
              <w:t>ride on rail profile grinders</w:t>
            </w:r>
          </w:p>
          <w:p w:rsidR="00000000" w:rsidRPr="00BC57AE" w:rsidP="00BC57AE">
            <w:pPr>
              <w:pStyle w:val="ListBullet"/>
            </w:pPr>
            <w:r w:rsidRPr="00BC57AE">
              <w:t xml:space="preserve">hand tools </w:t>
            </w:r>
          </w:p>
          <w:p w:rsidR="00000000" w:rsidRPr="00BC57AE" w:rsidP="00BC57AE">
            <w:pPr>
              <w:pStyle w:val="ListBullet"/>
            </w:pPr>
            <w:r w:rsidRPr="00BC57AE">
              <w:t>gauges</w:t>
            </w:r>
          </w:p>
          <w:p w:rsidR="00000000" w:rsidP="00BC57AE">
            <w:pPr>
              <w:pStyle w:val="ListBullet"/>
              <w:rPr>
                <w:lang w:val="en-NZ"/>
              </w:rPr>
            </w:pPr>
            <w:r w:rsidRPr="00BC57AE">
              <w:t>electronic rail profiler</w:t>
            </w:r>
          </w:p>
        </w:tc>
      </w:tr>
      <w:tr w:rsidTr="00BC57AE">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BC57AE">
            <w:pPr>
              <w:pStyle w:val="BodyText"/>
              <w:rPr>
                <w:lang w:val="en-NZ"/>
              </w:rPr>
            </w:pPr>
            <w:r w:rsidRPr="00BC57AE">
              <w:t>Measuring equipment may include:</w:t>
            </w:r>
          </w:p>
        </w:tc>
        <w:tc>
          <w:tcPr>
            <w:tcW w:w="6337" w:type="dxa"/>
            <w:tcBorders>
              <w:top w:val="nil"/>
              <w:left w:val="nil"/>
              <w:bottom w:val="nil"/>
              <w:right w:val="nil"/>
            </w:tcBorders>
            <w:tcMar>
              <w:top w:w="0" w:type="dxa"/>
              <w:left w:w="62" w:type="dxa"/>
              <w:bottom w:w="0" w:type="dxa"/>
              <w:right w:w="62" w:type="dxa"/>
            </w:tcMar>
          </w:tcPr>
          <w:p w:rsidR="00000000" w:rsidRPr="00BC57AE" w:rsidP="00BC57AE">
            <w:pPr>
              <w:pStyle w:val="ListBullet"/>
            </w:pPr>
            <w:r w:rsidRPr="00BC57AE">
              <w:t>straight edge</w:t>
            </w:r>
          </w:p>
          <w:p w:rsidR="00000000" w:rsidRPr="00BC57AE" w:rsidP="00BC57AE">
            <w:pPr>
              <w:pStyle w:val="ListBullet"/>
            </w:pPr>
            <w:r w:rsidRPr="00BC57AE">
              <w:t>electronic straight edge</w:t>
            </w:r>
          </w:p>
          <w:p w:rsidR="00000000" w:rsidP="00BC57AE">
            <w:pPr>
              <w:pStyle w:val="ListBullet"/>
              <w:rPr>
                <w:lang w:val="en-NZ"/>
              </w:rPr>
            </w:pPr>
            <w:r w:rsidRPr="00BC57AE">
              <w:t>profile gauge</w:t>
            </w:r>
          </w:p>
        </w:tc>
      </w:tr>
      <w:tr w:rsidTr="00BC57AE">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BC57AE">
            <w:pPr>
              <w:pStyle w:val="BodyText"/>
              <w:rPr>
                <w:lang w:val="en-NZ"/>
              </w:rPr>
            </w:pPr>
            <w:r w:rsidRPr="00BC57AE">
              <w:t>Materials may include:</w:t>
            </w:r>
          </w:p>
        </w:tc>
        <w:tc>
          <w:tcPr>
            <w:tcW w:w="6337" w:type="dxa"/>
            <w:tcBorders>
              <w:top w:val="nil"/>
              <w:left w:val="nil"/>
              <w:bottom w:val="nil"/>
              <w:right w:val="nil"/>
            </w:tcBorders>
            <w:tcMar>
              <w:top w:w="0" w:type="dxa"/>
              <w:left w:w="62" w:type="dxa"/>
              <w:bottom w:w="0" w:type="dxa"/>
              <w:right w:w="62" w:type="dxa"/>
            </w:tcMar>
          </w:tcPr>
          <w:p w:rsidR="00000000" w:rsidP="00BC57AE">
            <w:pPr>
              <w:pStyle w:val="ListBullet"/>
              <w:rPr>
                <w:lang w:val="en-NZ"/>
              </w:rPr>
            </w:pPr>
            <w:r w:rsidRPr="00BC57AE">
              <w:t>grinding wheels</w:t>
            </w:r>
          </w:p>
        </w:tc>
      </w:tr>
      <w:tr w:rsidTr="00BC57AE">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BC57AE">
            <w:pPr>
              <w:pStyle w:val="BodyText"/>
              <w:rPr>
                <w:lang w:val="en-NZ"/>
              </w:rPr>
            </w:pPr>
            <w:r w:rsidRPr="00BC57AE">
              <w:t>Liaison may include:</w:t>
            </w:r>
          </w:p>
        </w:tc>
        <w:tc>
          <w:tcPr>
            <w:tcW w:w="6337" w:type="dxa"/>
            <w:tcBorders>
              <w:top w:val="nil"/>
              <w:left w:val="nil"/>
              <w:bottom w:val="nil"/>
              <w:right w:val="nil"/>
            </w:tcBorders>
            <w:tcMar>
              <w:top w:w="0" w:type="dxa"/>
              <w:left w:w="62" w:type="dxa"/>
              <w:bottom w:w="0" w:type="dxa"/>
              <w:right w:w="62" w:type="dxa"/>
            </w:tcMar>
          </w:tcPr>
          <w:p w:rsidR="00000000" w:rsidP="00BC57AE">
            <w:pPr>
              <w:pStyle w:val="ListBullet"/>
              <w:rPr>
                <w:lang w:val="en-NZ"/>
              </w:rPr>
            </w:pPr>
            <w:r w:rsidRPr="00BC57AE">
              <w:t>internal or external personnel from other work areas (e.g. signallers/controllers, electricians)</w:t>
            </w:r>
          </w:p>
        </w:tc>
      </w:tr>
      <w:tr w:rsidTr="00BC57AE">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BC57AE">
            <w:pPr>
              <w:pStyle w:val="BodyText"/>
              <w:rPr>
                <w:lang w:val="en-NZ"/>
              </w:rPr>
            </w:pPr>
            <w:r w:rsidRPr="00BC57AE">
              <w:t>Communication equipment systems may include:</w:t>
            </w:r>
          </w:p>
        </w:tc>
        <w:tc>
          <w:tcPr>
            <w:tcW w:w="6337" w:type="dxa"/>
            <w:tcBorders>
              <w:top w:val="nil"/>
              <w:left w:val="nil"/>
              <w:bottom w:val="nil"/>
              <w:right w:val="nil"/>
            </w:tcBorders>
            <w:tcMar>
              <w:top w:w="0" w:type="dxa"/>
              <w:left w:w="62" w:type="dxa"/>
              <w:bottom w:w="0" w:type="dxa"/>
              <w:right w:w="62" w:type="dxa"/>
            </w:tcMar>
          </w:tcPr>
          <w:p w:rsidR="00000000" w:rsidRPr="00BC57AE" w:rsidP="00BC57AE">
            <w:pPr>
              <w:pStyle w:val="ListBullet"/>
            </w:pPr>
            <w:r w:rsidRPr="00BC57AE">
              <w:t>two-way radios</w:t>
            </w:r>
          </w:p>
          <w:p w:rsidR="00000000" w:rsidRPr="00BC57AE" w:rsidP="00BC57AE">
            <w:pPr>
              <w:pStyle w:val="ListBullet"/>
            </w:pPr>
            <w:r w:rsidRPr="00BC57AE">
              <w:t>telephones/mobile phones</w:t>
            </w:r>
          </w:p>
          <w:p w:rsidR="00000000" w:rsidP="00BC57AE">
            <w:pPr>
              <w:pStyle w:val="ListBullet"/>
              <w:rPr>
                <w:lang w:val="en-NZ"/>
              </w:rPr>
            </w:pPr>
            <w:r w:rsidRPr="00BC57AE">
              <w:t>agreed audible or hand signal</w:t>
            </w:r>
          </w:p>
        </w:tc>
      </w:tr>
      <w:tr w:rsidTr="00BC57AE">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BC57AE">
            <w:pPr>
              <w:pStyle w:val="BodyText"/>
              <w:rPr>
                <w:lang w:val="en-NZ"/>
              </w:rPr>
            </w:pPr>
            <w:r w:rsidRPr="00BC57AE">
              <w:t>Depending on the work context, safety and personal protective equipment may include:</w:t>
            </w:r>
          </w:p>
        </w:tc>
        <w:tc>
          <w:tcPr>
            <w:tcW w:w="6337" w:type="dxa"/>
            <w:tcBorders>
              <w:top w:val="nil"/>
              <w:left w:val="nil"/>
              <w:bottom w:val="nil"/>
              <w:right w:val="nil"/>
            </w:tcBorders>
            <w:tcMar>
              <w:top w:w="0" w:type="dxa"/>
              <w:left w:w="62" w:type="dxa"/>
              <w:bottom w:w="0" w:type="dxa"/>
              <w:right w:w="62" w:type="dxa"/>
            </w:tcMar>
          </w:tcPr>
          <w:p w:rsidR="00000000" w:rsidRPr="00BC57AE" w:rsidP="00BC57AE">
            <w:pPr>
              <w:pStyle w:val="ListBullet"/>
            </w:pPr>
            <w:r w:rsidRPr="00BC57AE">
              <w:t>high visibility clothing</w:t>
            </w:r>
          </w:p>
          <w:p w:rsidR="00000000" w:rsidRPr="00BC57AE" w:rsidP="00BC57AE">
            <w:pPr>
              <w:pStyle w:val="ListBullet"/>
            </w:pPr>
            <w:r w:rsidRPr="00BC57AE">
              <w:t>hearing protection</w:t>
            </w:r>
          </w:p>
          <w:p w:rsidR="00000000" w:rsidRPr="00BC57AE" w:rsidP="00BC57AE">
            <w:pPr>
              <w:pStyle w:val="ListBullet"/>
            </w:pPr>
            <w:r w:rsidRPr="00BC57AE">
              <w:t>gloves</w:t>
            </w:r>
          </w:p>
          <w:p w:rsidR="00000000" w:rsidRPr="00BC57AE" w:rsidP="00BC57AE">
            <w:pPr>
              <w:pStyle w:val="ListBullet"/>
            </w:pPr>
            <w:r w:rsidRPr="00BC57AE">
              <w:t>sunscreen</w:t>
            </w:r>
          </w:p>
          <w:p w:rsidR="00000000" w:rsidRPr="00BC57AE" w:rsidP="00BC57AE">
            <w:pPr>
              <w:pStyle w:val="ListBullet"/>
            </w:pPr>
            <w:r w:rsidRPr="00BC57AE">
              <w:t>sunglasses</w:t>
            </w:r>
          </w:p>
          <w:p w:rsidR="00000000" w:rsidRPr="00BC57AE" w:rsidP="00BC57AE">
            <w:pPr>
              <w:pStyle w:val="ListBullet"/>
            </w:pPr>
            <w:r w:rsidRPr="00BC57AE">
              <w:t>safety glasses</w:t>
            </w:r>
          </w:p>
          <w:p w:rsidR="00000000" w:rsidRPr="00BC57AE" w:rsidP="00BC57AE">
            <w:pPr>
              <w:pStyle w:val="ListBullet"/>
            </w:pPr>
            <w:r w:rsidRPr="00BC57AE">
              <w:t>insect repellent</w:t>
            </w:r>
          </w:p>
          <w:p w:rsidR="00000000" w:rsidRPr="00BC57AE" w:rsidP="00BC57AE">
            <w:pPr>
              <w:pStyle w:val="ListBullet"/>
            </w:pPr>
            <w:r w:rsidRPr="00BC57AE">
              <w:t>safety headwear</w:t>
            </w:r>
          </w:p>
          <w:p w:rsidR="00000000" w:rsidRPr="00BC57AE" w:rsidP="00BC57AE">
            <w:pPr>
              <w:pStyle w:val="ListBullet"/>
            </w:pPr>
            <w:r w:rsidRPr="00BC57AE">
              <w:t>fire retardant clothing and overgear (aprons, spat</w:t>
            </w:r>
            <w:r w:rsidRPr="00BC57AE">
              <w:t>s etc.)</w:t>
            </w:r>
          </w:p>
          <w:p w:rsidR="00000000" w:rsidRPr="00BC57AE" w:rsidP="00BC57AE">
            <w:pPr>
              <w:pStyle w:val="ListBullet"/>
            </w:pPr>
            <w:r w:rsidRPr="00BC57AE">
              <w:t>face shields</w:t>
            </w:r>
          </w:p>
          <w:p w:rsidR="00000000" w:rsidRPr="00BC57AE" w:rsidP="00BC57AE">
            <w:pPr>
              <w:pStyle w:val="ListBullet"/>
            </w:pPr>
            <w:r w:rsidRPr="00BC57AE">
              <w:t>safety footwear</w:t>
            </w:r>
          </w:p>
          <w:p w:rsidR="00000000" w:rsidRPr="00BC57AE" w:rsidP="00BC57AE">
            <w:pPr>
              <w:pStyle w:val="ListBullet"/>
            </w:pPr>
            <w:r w:rsidRPr="00BC57AE">
              <w:t>portable radios/mobile phones</w:t>
            </w:r>
          </w:p>
          <w:p w:rsidR="00000000" w:rsidRPr="00BC57AE" w:rsidP="00BC57AE">
            <w:pPr>
              <w:pStyle w:val="ListBullet"/>
            </w:pPr>
            <w:r w:rsidRPr="00BC57AE">
              <w:t>hand lamps</w:t>
            </w:r>
          </w:p>
          <w:p w:rsidR="00000000" w:rsidRPr="00BC57AE" w:rsidP="00BC57AE">
            <w:pPr>
              <w:pStyle w:val="ListBullet"/>
            </w:pPr>
            <w:r w:rsidRPr="00BC57AE">
              <w:t>flags</w:t>
            </w:r>
          </w:p>
          <w:p w:rsidR="00000000" w:rsidP="00BC57AE">
            <w:pPr>
              <w:pStyle w:val="ListBullet"/>
              <w:rPr>
                <w:lang w:val="en-NZ"/>
              </w:rPr>
            </w:pPr>
            <w:r w:rsidRPr="00BC57AE">
              <w:t>safety devices</w:t>
            </w:r>
          </w:p>
        </w:tc>
      </w:tr>
      <w:tr w:rsidTr="00BC57AE">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BC57AE">
            <w:pPr>
              <w:pStyle w:val="BodyText"/>
              <w:rPr>
                <w:lang w:val="en-NZ"/>
              </w:rPr>
            </w:pPr>
            <w:r w:rsidRPr="00BC57AE">
              <w:t>Information/documents may include:</w:t>
            </w:r>
          </w:p>
        </w:tc>
        <w:tc>
          <w:tcPr>
            <w:tcW w:w="6337" w:type="dxa"/>
            <w:tcBorders>
              <w:top w:val="nil"/>
              <w:left w:val="nil"/>
              <w:bottom w:val="nil"/>
              <w:right w:val="nil"/>
            </w:tcBorders>
            <w:tcMar>
              <w:top w:w="0" w:type="dxa"/>
              <w:left w:w="62" w:type="dxa"/>
              <w:bottom w:w="0" w:type="dxa"/>
              <w:right w:w="62" w:type="dxa"/>
            </w:tcMar>
          </w:tcPr>
          <w:p w:rsidR="00000000" w:rsidRPr="00BC57AE" w:rsidP="00BC57AE">
            <w:pPr>
              <w:pStyle w:val="ListBullet"/>
            </w:pPr>
            <w:r w:rsidRPr="00BC57AE">
              <w:t>operational instructions, policies and workplace procedures</w:t>
            </w:r>
          </w:p>
          <w:p w:rsidR="00000000" w:rsidRPr="00BC57AE" w:rsidP="00BC57AE">
            <w:pPr>
              <w:pStyle w:val="ListBullet"/>
            </w:pPr>
            <w:r w:rsidRPr="00BC57AE">
              <w:t>local authority regulations and procedures</w:t>
            </w:r>
          </w:p>
          <w:p w:rsidR="00000000" w:rsidRPr="00BC57AE" w:rsidP="00BC57AE">
            <w:pPr>
              <w:pStyle w:val="ListBullet"/>
            </w:pPr>
            <w:r w:rsidRPr="00BC57AE">
              <w:t>information provided by other workplace personnel</w:t>
            </w:r>
          </w:p>
          <w:p w:rsidR="00000000" w:rsidRPr="00BC57AE" w:rsidP="00BC57AE">
            <w:pPr>
              <w:pStyle w:val="ListBullet"/>
            </w:pPr>
            <w:r w:rsidRPr="00BC57AE">
              <w:t>track inspection reports</w:t>
            </w:r>
          </w:p>
          <w:p w:rsidR="00000000" w:rsidRPr="00BC57AE" w:rsidP="00BC57AE">
            <w:pPr>
              <w:pStyle w:val="ListBullet"/>
            </w:pPr>
            <w:r w:rsidRPr="00BC57AE">
              <w:t>work orders</w:t>
            </w:r>
          </w:p>
          <w:p w:rsidR="00000000" w:rsidRPr="00BC57AE" w:rsidP="00BC57AE">
            <w:pPr>
              <w:pStyle w:val="ListBullet"/>
            </w:pPr>
            <w:r w:rsidRPr="00BC57AE">
              <w:t>technical instructions</w:t>
            </w:r>
          </w:p>
          <w:p w:rsidR="00000000" w:rsidRPr="00BC57AE" w:rsidP="00BC57AE">
            <w:pPr>
              <w:pStyle w:val="ListBullet"/>
            </w:pPr>
            <w:r w:rsidRPr="00BC57AE">
              <w:t>manufacturer or workplace equipment instructions and operation manuals</w:t>
            </w:r>
          </w:p>
          <w:p w:rsidR="00000000" w:rsidRPr="00BC57AE" w:rsidP="00BC57AE">
            <w:pPr>
              <w:pStyle w:val="ListBullet"/>
            </w:pPr>
            <w:r w:rsidRPr="00BC57AE">
              <w:t>two-way radio/mobile phone operation procedures</w:t>
            </w:r>
          </w:p>
          <w:p w:rsidR="00000000" w:rsidP="00BC57AE">
            <w:pPr>
              <w:pStyle w:val="ListBullet"/>
              <w:rPr>
                <w:lang w:val="en-NZ"/>
              </w:rPr>
            </w:pPr>
            <w:r w:rsidRPr="00BC57AE">
              <w:t>conditions of service, legi</w:t>
            </w:r>
            <w:r w:rsidRPr="00BC57AE">
              <w:t>slation and industrial agreements including workplace agreements and awards</w:t>
            </w:r>
          </w:p>
        </w:tc>
      </w:tr>
      <w:tr w:rsidTr="00BC57AE">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BC57AE">
            <w:pPr>
              <w:pStyle w:val="BodyText"/>
              <w:rPr>
                <w:lang w:val="en-NZ"/>
              </w:rPr>
            </w:pPr>
            <w:r w:rsidRPr="00BC57AE">
              <w:t>Applicable procedures and codes may include:</w:t>
            </w:r>
          </w:p>
        </w:tc>
        <w:tc>
          <w:tcPr>
            <w:tcW w:w="6337" w:type="dxa"/>
            <w:tcBorders>
              <w:top w:val="nil"/>
              <w:left w:val="nil"/>
              <w:bottom w:val="nil"/>
              <w:right w:val="nil"/>
            </w:tcBorders>
            <w:tcMar>
              <w:top w:w="0" w:type="dxa"/>
              <w:left w:w="62" w:type="dxa"/>
              <w:bottom w:w="0" w:type="dxa"/>
              <w:right w:w="62" w:type="dxa"/>
            </w:tcMar>
          </w:tcPr>
          <w:p w:rsidR="00000000" w:rsidRPr="00BC57AE" w:rsidP="00BC57AE">
            <w:pPr>
              <w:pStyle w:val="ListBullet"/>
            </w:pPr>
            <w:r w:rsidRPr="00BC57AE">
              <w:t xml:space="preserve">legislated rail safety requirements including state acts and regulations together </w:t>
            </w:r>
            <w:r w:rsidRPr="00BC57AE">
              <w:t>with any nationally approved compliance codes and/or guidelines</w:t>
            </w:r>
          </w:p>
          <w:p w:rsidR="00000000" w:rsidRPr="00BC57AE" w:rsidP="00BC57AE">
            <w:pPr>
              <w:pStyle w:val="ListBullet"/>
            </w:pPr>
            <w:r w:rsidRPr="00BC57AE">
              <w:t>relevant state/territory OH&amp;S and environmental protection legislation</w:t>
            </w:r>
          </w:p>
        </w:tc>
      </w:tr>
    </w:tbl>
    <w:p w:rsidR="00000000" w:rsidRPr="00BC57AE" w:rsidP="00BC57AE">
      <w:pPr>
        <w:pStyle w:val="BodyText"/>
      </w:pPr>
    </w:p>
    <w:p w:rsidR="00000000" w:rsidRPr="00BC57AE" w:rsidP="00BC57AE">
      <w:pPr>
        <w:pStyle w:val="AllowPageBreak"/>
      </w:pPr>
    </w:p>
    <w:p w:rsidR="00000000" w:rsidRPr="00BC57AE" w:rsidP="00BC57AE">
      <w:pPr>
        <w:pStyle w:val="Heading1"/>
      </w:pPr>
      <w:bookmarkStart w:id="12" w:name="O_567780"/>
      <w:bookmarkEnd w:id="12"/>
      <w:r w:rsidRPr="00BC57AE">
        <w:t>Unit Sector(s)</w:t>
      </w:r>
    </w:p>
    <w:p w:rsidR="00000000" w:rsidRPr="00BC57AE" w:rsidP="00BC57AE">
      <w:pPr>
        <w:pStyle w:val="BodyText"/>
      </w:pPr>
      <w:r w:rsidRPr="00BC57AE">
        <w:t>Not applicable.</w:t>
      </w:r>
    </w:p>
    <w:p w:rsidR="00000000" w:rsidRPr="00BC57AE" w:rsidP="00BC57AE">
      <w:pPr>
        <w:pStyle w:val="AllowPageBreak"/>
      </w:pPr>
    </w:p>
    <w:p w:rsidR="00000000" w:rsidRPr="00BC57AE" w:rsidP="00BC57AE">
      <w:pPr>
        <w:pStyle w:val="Heading1"/>
      </w:pPr>
      <w:bookmarkStart w:id="13" w:name="O_567779"/>
      <w:bookmarkEnd w:id="13"/>
      <w:r w:rsidRPr="00BC57AE">
        <w:t>Competency Field</w:t>
      </w:r>
    </w:p>
    <w:p w:rsidR="00000000" w:rsidRPr="00BC57AE" w:rsidP="00BC57AE">
      <w:pPr>
        <w:pStyle w:val="BodyText"/>
      </w:pPr>
      <w:r w:rsidRPr="00BC57AE">
        <w:t>W – Equipment and Systems Operations</w:t>
      </w:r>
    </w:p>
    <w:p w:rsidR="00000000" w:rsidRPr="00BC57AE" w:rsidP="00BC57AE"/>
    <w:sectPr w:rsidSect="00BC57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7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7AE" w:rsidRPr="00E870D5" w:rsidP="00E870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7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0D5" w:rsidP="00BC57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870D5" w:rsidP="00BC57A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870D5" w:rsidP="00BC57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7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7AE" w:rsidRPr="00E870D5" w:rsidP="00E870D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7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0D5" w:rsidRPr="002D2AF8" w:rsidP="00BC57AE">
    <w:pPr>
      <w:pStyle w:val="Header"/>
      <w:framePr w:wrap="around"/>
    </w:pPr>
    <w:r>
      <w:fldChar w:fldCharType="begin"/>
    </w:r>
    <w:r>
      <w:instrText xml:space="preserve"> TITLE   \* MERGEFORMAT </w:instrText>
    </w:r>
    <w:r>
      <w:fldChar w:fldCharType="separate"/>
    </w:r>
    <w:r>
      <w:t>TLIW3042A Grind rail on tram/light rail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E870D5" w:rsidP="00BC57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78C4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A2F3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A223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57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57AE"/>
    <w:pPr>
      <w:spacing w:before="360" w:after="60"/>
      <w:outlineLvl w:val="0"/>
    </w:pPr>
    <w:rPr>
      <w:sz w:val="32"/>
    </w:rPr>
  </w:style>
  <w:style w:type="paragraph" w:styleId="Heading2">
    <w:name w:val="heading 2"/>
    <w:basedOn w:val="HeadingBase"/>
    <w:next w:val="BodyText"/>
    <w:link w:val="Heading2Char"/>
    <w:qFormat/>
    <w:rsid w:val="00BC57AE"/>
    <w:pPr>
      <w:keepLines/>
      <w:spacing w:before="240" w:after="120"/>
      <w:outlineLvl w:val="1"/>
    </w:pPr>
    <w:rPr>
      <w:sz w:val="28"/>
      <w:szCs w:val="40"/>
    </w:rPr>
  </w:style>
  <w:style w:type="paragraph" w:styleId="Heading3">
    <w:name w:val="heading 3"/>
    <w:basedOn w:val="HeadingBase"/>
    <w:next w:val="BodyText"/>
    <w:link w:val="Heading3Char"/>
    <w:qFormat/>
    <w:rsid w:val="00BC57AE"/>
    <w:pPr>
      <w:spacing w:before="180" w:after="120"/>
      <w:outlineLvl w:val="2"/>
    </w:pPr>
    <w:rPr>
      <w:spacing w:val="-10"/>
      <w:kern w:val="32"/>
    </w:rPr>
  </w:style>
  <w:style w:type="paragraph" w:styleId="Heading4">
    <w:name w:val="heading 4"/>
    <w:basedOn w:val="HeadingBase"/>
    <w:next w:val="BodyText"/>
    <w:link w:val="Heading4Char"/>
    <w:qFormat/>
    <w:rsid w:val="00BC57AE"/>
    <w:pPr>
      <w:spacing w:before="160" w:after="120"/>
      <w:outlineLvl w:val="3"/>
    </w:pPr>
    <w:rPr>
      <w:sz w:val="22"/>
    </w:rPr>
  </w:style>
  <w:style w:type="paragraph" w:styleId="Heading5">
    <w:name w:val="heading 5"/>
    <w:basedOn w:val="HeadingBase"/>
    <w:next w:val="Normal"/>
    <w:link w:val="Heading5Char"/>
    <w:qFormat/>
    <w:rsid w:val="00BC57AE"/>
    <w:pPr>
      <w:spacing w:before="80"/>
      <w:outlineLvl w:val="4"/>
    </w:pPr>
    <w:rPr>
      <w:color w:val="918585"/>
      <w:sz w:val="20"/>
    </w:rPr>
  </w:style>
  <w:style w:type="paragraph" w:styleId="Heading6">
    <w:name w:val="heading 6"/>
    <w:basedOn w:val="HeadingBase"/>
    <w:next w:val="Normal"/>
    <w:link w:val="Heading6Char"/>
    <w:qFormat/>
    <w:rsid w:val="00BC57AE"/>
    <w:pPr>
      <w:spacing w:before="60"/>
      <w:outlineLvl w:val="5"/>
    </w:pPr>
    <w:rPr>
      <w:color w:val="918585"/>
      <w:sz w:val="20"/>
    </w:rPr>
  </w:style>
  <w:style w:type="paragraph" w:styleId="Heading7">
    <w:name w:val="heading 7"/>
    <w:basedOn w:val="Normal"/>
    <w:next w:val="Normal"/>
    <w:link w:val="Heading7Char"/>
    <w:qFormat/>
    <w:rsid w:val="00BC57AE"/>
    <w:pPr>
      <w:ind w:left="720"/>
      <w:outlineLvl w:val="6"/>
    </w:pPr>
    <w:rPr>
      <w:i/>
    </w:rPr>
  </w:style>
  <w:style w:type="paragraph" w:styleId="Heading8">
    <w:name w:val="heading 8"/>
    <w:basedOn w:val="Normal"/>
    <w:next w:val="Normal"/>
    <w:link w:val="Heading8Char"/>
    <w:qFormat/>
    <w:rsid w:val="00BC57AE"/>
    <w:pPr>
      <w:ind w:left="720"/>
      <w:outlineLvl w:val="7"/>
    </w:pPr>
    <w:rPr>
      <w:i/>
    </w:rPr>
  </w:style>
  <w:style w:type="paragraph" w:styleId="Heading9">
    <w:name w:val="heading 9"/>
    <w:basedOn w:val="Normal"/>
    <w:next w:val="Normal"/>
    <w:link w:val="Heading9Char"/>
    <w:qFormat/>
    <w:rsid w:val="00BC57AE"/>
    <w:pPr>
      <w:ind w:left="720"/>
      <w:outlineLvl w:val="8"/>
    </w:pPr>
    <w:rPr>
      <w:i/>
    </w:rPr>
  </w:style>
  <w:style w:type="character" w:default="1" w:styleId="DefaultParagraphFont">
    <w:name w:val="Default Paragraph Font"/>
    <w:uiPriority w:val="1"/>
    <w:unhideWhenUsed/>
    <w:rsid w:val="00BC57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57AE"/>
  </w:style>
  <w:style w:type="character" w:customStyle="1" w:styleId="Heading1Char">
    <w:name w:val="Heading 1 Char"/>
    <w:basedOn w:val="DefaultParagraphFont"/>
    <w:link w:val="Heading1"/>
    <w:rsid w:val="00BC57AE"/>
    <w:rPr>
      <w:rFonts w:ascii="Times New Roman" w:eastAsia="Times New Roman" w:hAnsi="Times New Roman" w:cs="Times New Roman"/>
      <w:b/>
      <w:sz w:val="32"/>
      <w:szCs w:val="20"/>
      <w:lang w:eastAsia="en-US"/>
    </w:rPr>
  </w:style>
  <w:style w:type="paragraph" w:styleId="BodyText">
    <w:name w:val="Body Text"/>
    <w:basedOn w:val="Normal"/>
    <w:link w:val="BodyTextChar"/>
    <w:rsid w:val="00BC57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57AE"/>
    <w:rPr>
      <w:rFonts w:ascii="Times New Roman" w:eastAsia="Times New Roman" w:hAnsi="Times New Roman" w:cs="Times New Roman"/>
      <w:sz w:val="24"/>
      <w:lang w:eastAsia="en-US"/>
    </w:rPr>
  </w:style>
  <w:style w:type="paragraph" w:styleId="ListBullet">
    <w:name w:val="List Bullet"/>
    <w:basedOn w:val="List"/>
    <w:rsid w:val="00BC57AE"/>
    <w:pPr>
      <w:numPr>
        <w:numId w:val="13"/>
      </w:numPr>
      <w:tabs>
        <w:tab w:val="clear" w:pos="340"/>
      </w:tabs>
      <w:spacing w:before="40" w:after="40"/>
    </w:pPr>
  </w:style>
  <w:style w:type="character" w:customStyle="1" w:styleId="SpecialBold">
    <w:name w:val="Special Bold"/>
    <w:basedOn w:val="DefaultParagraphFont"/>
    <w:rsid w:val="00BC57AE"/>
    <w:rPr>
      <w:b/>
      <w:spacing w:val="0"/>
    </w:rPr>
  </w:style>
  <w:style w:type="paragraph" w:styleId="ListBullet2">
    <w:name w:val="List Bullet 2"/>
    <w:basedOn w:val="List2"/>
    <w:rsid w:val="00BC57AE"/>
    <w:pPr>
      <w:numPr>
        <w:numId w:val="14"/>
      </w:numPr>
      <w:tabs>
        <w:tab w:val="clear" w:pos="680"/>
      </w:tabs>
    </w:pPr>
  </w:style>
  <w:style w:type="paragraph" w:customStyle="1" w:styleId="SuperHeading">
    <w:name w:val="SuperHeading"/>
    <w:basedOn w:val="Normal"/>
    <w:rsid w:val="00BC57AE"/>
    <w:pPr>
      <w:spacing w:before="240" w:after="120"/>
      <w:outlineLvl w:val="0"/>
    </w:pPr>
    <w:rPr>
      <w:rFonts w:ascii="Times New Roman" w:hAnsi="Times New Roman"/>
      <w:b/>
      <w:sz w:val="32"/>
    </w:rPr>
  </w:style>
  <w:style w:type="paragraph" w:customStyle="1" w:styleId="AllowPageBreak">
    <w:name w:val="AllowPageBreak"/>
    <w:rsid w:val="00BC57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57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57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57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57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57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57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57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57AE"/>
    <w:rPr>
      <w:rFonts w:ascii="Courier New" w:eastAsia="Times New Roman" w:hAnsi="Courier New" w:cs="Times New Roman"/>
      <w:i/>
      <w:szCs w:val="20"/>
      <w:lang w:eastAsia="en-US"/>
    </w:rPr>
  </w:style>
  <w:style w:type="paragraph" w:customStyle="1" w:styleId="HeadingBase">
    <w:name w:val="Heading Base"/>
    <w:rsid w:val="00BC57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57AE"/>
    <w:pPr>
      <w:tabs>
        <w:tab w:val="right" w:leader="dot" w:pos="9072"/>
      </w:tabs>
      <w:ind w:left="567"/>
    </w:pPr>
    <w:rPr>
      <w:szCs w:val="22"/>
    </w:rPr>
  </w:style>
  <w:style w:type="paragraph" w:customStyle="1" w:styleId="TOCBase">
    <w:name w:val="TOC Base"/>
    <w:rsid w:val="00BC57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57AE"/>
    <w:pPr>
      <w:tabs>
        <w:tab w:val="right" w:leader="dot" w:pos="9072"/>
      </w:tabs>
      <w:spacing w:before="40" w:after="40"/>
      <w:ind w:left="284"/>
    </w:pPr>
    <w:rPr>
      <w:rFonts w:ascii="Times New Roman" w:hAnsi="Times New Roman"/>
    </w:rPr>
  </w:style>
  <w:style w:type="paragraph" w:styleId="TOC1">
    <w:name w:val="toc 1"/>
    <w:basedOn w:val="TOCBase"/>
    <w:next w:val="Normal"/>
    <w:rsid w:val="00BC57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57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57AE"/>
    <w:rPr>
      <w:rFonts w:ascii="Times New Roman" w:eastAsia="Times New Roman" w:hAnsi="Times New Roman" w:cs="Times New Roman"/>
      <w:sz w:val="16"/>
      <w:lang w:eastAsia="en-US"/>
    </w:rPr>
  </w:style>
  <w:style w:type="paragraph" w:styleId="Title">
    <w:name w:val="Title"/>
    <w:basedOn w:val="HeadingBase"/>
    <w:link w:val="TitleChar"/>
    <w:qFormat/>
    <w:rsid w:val="00BC57AE"/>
    <w:pPr>
      <w:spacing w:before="5040"/>
      <w:jc w:val="center"/>
    </w:pPr>
    <w:rPr>
      <w:sz w:val="48"/>
      <w:szCs w:val="72"/>
      <w:lang w:val="en-US"/>
    </w:rPr>
  </w:style>
  <w:style w:type="character" w:customStyle="1" w:styleId="TitleChar">
    <w:name w:val="Title Char"/>
    <w:basedOn w:val="DefaultParagraphFont"/>
    <w:link w:val="Title"/>
    <w:rsid w:val="00BC57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57AE"/>
    <w:pPr>
      <w:tabs>
        <w:tab w:val="left" w:pos="3600"/>
        <w:tab w:val="left" w:pos="3958"/>
      </w:tabs>
    </w:pPr>
  </w:style>
  <w:style w:type="paragraph" w:styleId="List">
    <w:name w:val="List"/>
    <w:basedOn w:val="BodyText"/>
    <w:next w:val="BodyText"/>
    <w:rsid w:val="00BC57AE"/>
    <w:pPr>
      <w:tabs>
        <w:tab w:val="left" w:pos="340"/>
      </w:tabs>
      <w:spacing w:before="60" w:after="60"/>
      <w:ind w:left="340" w:hanging="340"/>
    </w:pPr>
  </w:style>
  <w:style w:type="paragraph" w:customStyle="1" w:styleId="Note">
    <w:name w:val="Note"/>
    <w:basedOn w:val="BodyText"/>
    <w:rsid w:val="00BC57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57AE"/>
    <w:pPr>
      <w:framePr w:wrap="auto" w:hAnchor="text" w:y="6049"/>
    </w:pPr>
    <w:rPr>
      <w:color w:val="000000"/>
      <w:sz w:val="40"/>
    </w:rPr>
  </w:style>
  <w:style w:type="paragraph" w:customStyle="1" w:styleId="TOCTitle">
    <w:name w:val="TOCTitle"/>
    <w:basedOn w:val="Heading1"/>
    <w:rsid w:val="00BC57AE"/>
    <w:pPr>
      <w:spacing w:after="240"/>
      <w:jc w:val="center"/>
      <w:outlineLvl w:val="9"/>
    </w:pPr>
    <w:rPr>
      <w:caps/>
    </w:rPr>
  </w:style>
  <w:style w:type="paragraph" w:customStyle="1" w:styleId="Version">
    <w:name w:val="Version"/>
    <w:rsid w:val="00BC57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57AE"/>
    <w:pPr>
      <w:keepNext w:val="0"/>
      <w:tabs>
        <w:tab w:val="right" w:pos="4176"/>
      </w:tabs>
      <w:ind w:left="198" w:hanging="198"/>
    </w:pPr>
    <w:rPr>
      <w:rFonts w:ascii="Garamond" w:hAnsi="Garamond"/>
    </w:rPr>
  </w:style>
  <w:style w:type="paragraph" w:styleId="IndexHeading">
    <w:name w:val="index heading"/>
    <w:basedOn w:val="Normal"/>
    <w:next w:val="Index1"/>
    <w:semiHidden/>
    <w:rsid w:val="00BC57AE"/>
    <w:pPr>
      <w:spacing w:before="120" w:after="120"/>
    </w:pPr>
    <w:rPr>
      <w:rFonts w:ascii="Arial" w:hAnsi="Arial"/>
      <w:b/>
      <w:color w:val="918585"/>
      <w:sz w:val="24"/>
    </w:rPr>
  </w:style>
  <w:style w:type="paragraph" w:styleId="Header">
    <w:name w:val="header"/>
    <w:basedOn w:val="Normal"/>
    <w:link w:val="HeaderChar"/>
    <w:rsid w:val="00BC57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57AE"/>
    <w:rPr>
      <w:rFonts w:ascii="Times New Roman" w:eastAsia="Times New Roman" w:hAnsi="Times New Roman" w:cs="Times New Roman"/>
      <w:sz w:val="16"/>
      <w:szCs w:val="20"/>
      <w:lang w:val="en-GB" w:eastAsia="en-US"/>
    </w:rPr>
  </w:style>
  <w:style w:type="paragraph" w:customStyle="1" w:styleId="Chapter">
    <w:name w:val="Chapter"/>
    <w:basedOn w:val="Normal"/>
    <w:rsid w:val="00BC57AE"/>
    <w:pPr>
      <w:spacing w:before="240"/>
    </w:pPr>
    <w:rPr>
      <w:rFonts w:ascii="Times New Roman" w:hAnsi="Times New Roman"/>
      <w:smallCaps/>
      <w:spacing w:val="80"/>
      <w:sz w:val="28"/>
    </w:rPr>
  </w:style>
  <w:style w:type="paragraph" w:customStyle="1" w:styleId="InChapter">
    <w:name w:val="InChapter"/>
    <w:basedOn w:val="Heading3"/>
    <w:rsid w:val="00BC57AE"/>
    <w:pPr>
      <w:spacing w:after="240"/>
      <w:outlineLvl w:val="9"/>
    </w:pPr>
    <w:rPr>
      <w:noProof/>
    </w:rPr>
  </w:style>
  <w:style w:type="paragraph" w:styleId="Index2">
    <w:name w:val="index 2"/>
    <w:basedOn w:val="Normal"/>
    <w:next w:val="Normal"/>
    <w:semiHidden/>
    <w:rsid w:val="00BC57AE"/>
    <w:pPr>
      <w:tabs>
        <w:tab w:val="right" w:pos="4176"/>
      </w:tabs>
      <w:ind w:left="568" w:hanging="284"/>
    </w:pPr>
    <w:rPr>
      <w:rFonts w:ascii="Garamond" w:hAnsi="Garamond"/>
    </w:rPr>
  </w:style>
  <w:style w:type="paragraph" w:customStyle="1" w:styleId="Byline">
    <w:name w:val="Byline"/>
    <w:rsid w:val="00BC57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57AE"/>
    <w:pPr>
      <w:tabs>
        <w:tab w:val="clear" w:pos="3600"/>
        <w:tab w:val="clear" w:pos="3958"/>
      </w:tabs>
      <w:jc w:val="right"/>
    </w:pPr>
  </w:style>
  <w:style w:type="character" w:styleId="Emphasis">
    <w:name w:val="Emphasis"/>
    <w:basedOn w:val="DefaultParagraphFont"/>
    <w:qFormat/>
    <w:rsid w:val="00BC57AE"/>
    <w:rPr>
      <w:i/>
    </w:rPr>
  </w:style>
  <w:style w:type="paragraph" w:styleId="Caption">
    <w:name w:val="caption"/>
    <w:basedOn w:val="BodyText"/>
    <w:next w:val="Normal"/>
    <w:qFormat/>
    <w:rsid w:val="00BC57AE"/>
    <w:pPr>
      <w:framePr w:w="2268" w:hSpace="181" w:vSpace="181" w:wrap="around" w:vAnchor="text" w:hAnchor="page" w:x="1135" w:y="285" w:anchorLock="1"/>
    </w:pPr>
    <w:rPr>
      <w:i/>
    </w:rPr>
  </w:style>
  <w:style w:type="paragraph" w:customStyle="1" w:styleId="MiniTOCTitle">
    <w:name w:val="MiniTOCTitle"/>
    <w:basedOn w:val="Heading4"/>
    <w:rsid w:val="00BC57AE"/>
    <w:pPr>
      <w:spacing w:before="240"/>
      <w:outlineLvl w:val="9"/>
    </w:pPr>
    <w:rPr>
      <w:noProof/>
      <w:sz w:val="24"/>
    </w:rPr>
  </w:style>
  <w:style w:type="paragraph" w:customStyle="1" w:styleId="MiniTOCItem">
    <w:name w:val="MiniTOCItem"/>
    <w:basedOn w:val="ListBullet"/>
    <w:rsid w:val="00BC57AE"/>
    <w:pPr>
      <w:numPr>
        <w:numId w:val="0"/>
      </w:numPr>
      <w:tabs>
        <w:tab w:val="right" w:leader="dot" w:pos="6521"/>
      </w:tabs>
      <w:spacing w:before="0" w:after="0"/>
    </w:pPr>
  </w:style>
  <w:style w:type="paragraph" w:customStyle="1" w:styleId="TOFTitle">
    <w:name w:val="TOFTitle"/>
    <w:basedOn w:val="TOCTitle"/>
    <w:rsid w:val="00BC57AE"/>
  </w:style>
  <w:style w:type="paragraph" w:styleId="TableofFigures">
    <w:name w:val="table of figures"/>
    <w:basedOn w:val="Normal"/>
    <w:next w:val="Normal"/>
    <w:semiHidden/>
    <w:rsid w:val="00BC57AE"/>
    <w:pPr>
      <w:tabs>
        <w:tab w:val="right" w:leader="dot" w:pos="9072"/>
      </w:tabs>
      <w:ind w:left="970" w:hanging="403"/>
    </w:pPr>
    <w:rPr>
      <w:rFonts w:ascii="Times New Roman" w:hAnsi="Times New Roman"/>
      <w:b/>
    </w:rPr>
  </w:style>
  <w:style w:type="paragraph" w:styleId="ListNumber">
    <w:name w:val="List Number"/>
    <w:basedOn w:val="List"/>
    <w:rsid w:val="00BC57AE"/>
    <w:pPr>
      <w:numPr>
        <w:numId w:val="11"/>
      </w:numPr>
    </w:pPr>
  </w:style>
  <w:style w:type="character" w:customStyle="1" w:styleId="WingdingSymbols">
    <w:name w:val="Wingding Symbols"/>
    <w:rsid w:val="00BC57AE"/>
    <w:rPr>
      <w:rFonts w:ascii="Wingdings" w:hAnsi="Wingdings"/>
    </w:rPr>
  </w:style>
  <w:style w:type="paragraph" w:customStyle="1" w:styleId="TableHeading">
    <w:name w:val="Table Heading"/>
    <w:basedOn w:val="HeadingBase"/>
    <w:rsid w:val="00BC57AE"/>
    <w:pPr>
      <w:keepLines/>
      <w:pBdr>
        <w:bottom w:val="single" w:sz="6" w:space="1" w:color="918585"/>
      </w:pBdr>
      <w:spacing w:before="240"/>
    </w:pPr>
  </w:style>
  <w:style w:type="character" w:customStyle="1" w:styleId="HotSpot">
    <w:name w:val="HotSpot"/>
    <w:rsid w:val="00BC57AE"/>
    <w:rPr>
      <w:color w:val="0033CC"/>
      <w:u w:val="none"/>
    </w:rPr>
  </w:style>
  <w:style w:type="paragraph" w:customStyle="1" w:styleId="BodyTextRight">
    <w:name w:val="Body Text Right"/>
    <w:basedOn w:val="BodyText"/>
    <w:rsid w:val="00BC57AE"/>
    <w:pPr>
      <w:spacing w:before="0" w:after="0"/>
      <w:jc w:val="right"/>
    </w:pPr>
  </w:style>
  <w:style w:type="paragraph" w:styleId="Index3">
    <w:name w:val="index 3"/>
    <w:basedOn w:val="ListNumber2"/>
    <w:next w:val="Normal"/>
    <w:semiHidden/>
    <w:rsid w:val="00BC57AE"/>
    <w:pPr>
      <w:numPr>
        <w:numId w:val="0"/>
      </w:numPr>
      <w:tabs>
        <w:tab w:val="right" w:leader="dot" w:pos="4176"/>
      </w:tabs>
    </w:pPr>
  </w:style>
  <w:style w:type="paragraph" w:styleId="ListNumber2">
    <w:name w:val="List Number 2"/>
    <w:basedOn w:val="List2"/>
    <w:rsid w:val="00BC57AE"/>
    <w:pPr>
      <w:numPr>
        <w:numId w:val="10"/>
      </w:numPr>
      <w:tabs>
        <w:tab w:val="clear" w:pos="1060"/>
      </w:tabs>
    </w:pPr>
  </w:style>
  <w:style w:type="paragraph" w:customStyle="1" w:styleId="MarginNote">
    <w:name w:val="Margin Note"/>
    <w:basedOn w:val="BodyText"/>
    <w:rsid w:val="00BC57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57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57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57AE"/>
    <w:rPr>
      <w:sz w:val="32"/>
    </w:rPr>
  </w:style>
  <w:style w:type="paragraph" w:customStyle="1" w:styleId="HeadingProcedure">
    <w:name w:val="Heading Procedure"/>
    <w:basedOn w:val="HeadingBase"/>
    <w:next w:val="Normal"/>
    <w:rsid w:val="00BC57AE"/>
    <w:pPr>
      <w:tabs>
        <w:tab w:val="left" w:pos="0"/>
      </w:tabs>
      <w:spacing w:before="120" w:after="60"/>
    </w:pPr>
    <w:rPr>
      <w:i/>
      <w:color w:val="918585"/>
      <w:sz w:val="22"/>
    </w:rPr>
  </w:style>
  <w:style w:type="paragraph" w:customStyle="1" w:styleId="TableBodyText">
    <w:name w:val="Table Body Text"/>
    <w:basedOn w:val="BodyText"/>
    <w:rsid w:val="00BC57AE"/>
    <w:pPr>
      <w:spacing w:before="60" w:after="60"/>
    </w:pPr>
  </w:style>
  <w:style w:type="paragraph" w:styleId="ListContinue">
    <w:name w:val="List Continue"/>
    <w:basedOn w:val="List"/>
    <w:rsid w:val="00BC57AE"/>
    <w:pPr>
      <w:ind w:firstLine="0"/>
    </w:pPr>
  </w:style>
  <w:style w:type="paragraph" w:customStyle="1" w:styleId="ListNote">
    <w:name w:val="List Note"/>
    <w:basedOn w:val="List"/>
    <w:rsid w:val="00BC57AE"/>
    <w:pPr>
      <w:pBdr>
        <w:top w:val="single" w:sz="6" w:space="2" w:color="918585"/>
        <w:bottom w:val="single" w:sz="6" w:space="2" w:color="918585"/>
      </w:pBdr>
      <w:tabs>
        <w:tab w:val="left" w:pos="1021"/>
      </w:tabs>
      <w:ind w:firstLine="0"/>
    </w:pPr>
  </w:style>
  <w:style w:type="paragraph" w:customStyle="1" w:styleId="Warning">
    <w:name w:val="Warning"/>
    <w:basedOn w:val="BodyText"/>
    <w:rsid w:val="00BC57AE"/>
    <w:pPr>
      <w:shd w:val="clear" w:color="auto" w:fill="D9D9D9"/>
      <w:tabs>
        <w:tab w:val="left" w:pos="992"/>
      </w:tabs>
      <w:ind w:left="119" w:right="119"/>
    </w:pPr>
    <w:rPr>
      <w:sz w:val="20"/>
    </w:rPr>
  </w:style>
  <w:style w:type="paragraph" w:customStyle="1" w:styleId="MarginIcons">
    <w:name w:val="Margin Icons"/>
    <w:basedOn w:val="BodyText"/>
    <w:rsid w:val="00BC57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57AE"/>
    <w:rPr>
      <w:rFonts w:ascii="Courier New" w:hAnsi="Courier New"/>
    </w:rPr>
  </w:style>
  <w:style w:type="paragraph" w:customStyle="1" w:styleId="NoteBullet">
    <w:name w:val="Note Bullet"/>
    <w:basedOn w:val="Note"/>
    <w:rsid w:val="00BC57AE"/>
    <w:pPr>
      <w:tabs>
        <w:tab w:val="clear" w:pos="680"/>
      </w:tabs>
      <w:spacing w:before="60" w:after="60"/>
    </w:pPr>
  </w:style>
  <w:style w:type="paragraph" w:customStyle="1" w:styleId="SubHeading2">
    <w:name w:val="SubHeading2"/>
    <w:basedOn w:val="HeadingBase"/>
    <w:rsid w:val="00BC57AE"/>
    <w:pPr>
      <w:spacing w:before="240" w:after="60"/>
    </w:pPr>
    <w:rPr>
      <w:sz w:val="20"/>
    </w:rPr>
  </w:style>
  <w:style w:type="paragraph" w:customStyle="1" w:styleId="SubHeading1">
    <w:name w:val="SubHeading1"/>
    <w:basedOn w:val="HeadingBase"/>
    <w:rsid w:val="00BC57AE"/>
    <w:pPr>
      <w:spacing w:before="240" w:after="60"/>
    </w:pPr>
    <w:rPr>
      <w:color w:val="918585"/>
      <w:sz w:val="22"/>
    </w:rPr>
  </w:style>
  <w:style w:type="paragraph" w:customStyle="1" w:styleId="SideHeading">
    <w:name w:val="Side Heading"/>
    <w:basedOn w:val="HeadingBase"/>
    <w:rsid w:val="00BC57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57AE"/>
    <w:pPr>
      <w:numPr>
        <w:numId w:val="12"/>
      </w:numPr>
    </w:pPr>
  </w:style>
  <w:style w:type="paragraph" w:styleId="PlainText">
    <w:name w:val="Plain Text"/>
    <w:basedOn w:val="Normal"/>
    <w:link w:val="PlainTextChar"/>
    <w:rsid w:val="00BC57AE"/>
    <w:rPr>
      <w:sz w:val="20"/>
    </w:rPr>
  </w:style>
  <w:style w:type="character" w:customStyle="1" w:styleId="PlainTextChar">
    <w:name w:val="Plain Text Char"/>
    <w:basedOn w:val="DefaultParagraphFont"/>
    <w:link w:val="PlainText"/>
    <w:rsid w:val="00BC57AE"/>
    <w:rPr>
      <w:rFonts w:ascii="Courier New" w:eastAsia="Times New Roman" w:hAnsi="Courier New" w:cs="Times New Roman"/>
      <w:sz w:val="20"/>
      <w:szCs w:val="20"/>
      <w:lang w:eastAsia="en-US"/>
    </w:rPr>
  </w:style>
  <w:style w:type="character" w:customStyle="1" w:styleId="MenuOption">
    <w:name w:val="Menu Option"/>
    <w:basedOn w:val="DefaultParagraphFont"/>
    <w:rsid w:val="00BC57AE"/>
    <w:rPr>
      <w:b/>
      <w:smallCaps/>
    </w:rPr>
  </w:style>
  <w:style w:type="paragraph" w:customStyle="1" w:styleId="TableListNumber">
    <w:name w:val="Table List Number"/>
    <w:basedOn w:val="ListNumber"/>
    <w:rsid w:val="00BC57AE"/>
    <w:pPr>
      <w:numPr>
        <w:numId w:val="0"/>
      </w:numPr>
    </w:pPr>
  </w:style>
  <w:style w:type="paragraph" w:styleId="TOC4">
    <w:name w:val="toc 4"/>
    <w:basedOn w:val="TOCBase"/>
    <w:next w:val="Normal"/>
    <w:semiHidden/>
    <w:rsid w:val="00BC57AE"/>
    <w:pPr>
      <w:tabs>
        <w:tab w:val="right" w:leader="dot" w:pos="9071"/>
      </w:tabs>
      <w:ind w:left="1701"/>
    </w:pPr>
  </w:style>
  <w:style w:type="paragraph" w:customStyle="1" w:styleId="ListAlpha">
    <w:name w:val="List Alpha"/>
    <w:basedOn w:val="List"/>
    <w:rsid w:val="00BC57AE"/>
    <w:pPr>
      <w:numPr>
        <w:numId w:val="9"/>
      </w:numPr>
    </w:pPr>
  </w:style>
  <w:style w:type="paragraph" w:customStyle="1" w:styleId="ListAlpha2">
    <w:name w:val="List Alpha 2"/>
    <w:basedOn w:val="List2"/>
    <w:rsid w:val="00BC57AE"/>
    <w:pPr>
      <w:numPr>
        <w:numId w:val="8"/>
      </w:numPr>
    </w:pPr>
  </w:style>
  <w:style w:type="paragraph" w:styleId="List2">
    <w:name w:val="List 2"/>
    <w:basedOn w:val="BodyText"/>
    <w:rsid w:val="00BC57AE"/>
    <w:pPr>
      <w:tabs>
        <w:tab w:val="left" w:pos="680"/>
      </w:tabs>
      <w:spacing w:before="60" w:after="60"/>
      <w:ind w:left="680" w:hanging="340"/>
    </w:pPr>
  </w:style>
  <w:style w:type="paragraph" w:styleId="List3">
    <w:name w:val="List 3"/>
    <w:basedOn w:val="BodyText"/>
    <w:rsid w:val="00BC57AE"/>
    <w:pPr>
      <w:tabs>
        <w:tab w:val="left" w:pos="1021"/>
      </w:tabs>
      <w:spacing w:before="60" w:after="60"/>
      <w:ind w:left="1020" w:hanging="340"/>
    </w:pPr>
  </w:style>
  <w:style w:type="paragraph" w:styleId="List4">
    <w:name w:val="List 4"/>
    <w:basedOn w:val="BodyText"/>
    <w:rsid w:val="00BC57AE"/>
    <w:pPr>
      <w:tabs>
        <w:tab w:val="left" w:pos="1361"/>
      </w:tabs>
      <w:spacing w:before="60" w:after="60"/>
      <w:ind w:left="1361" w:hanging="340"/>
    </w:pPr>
  </w:style>
  <w:style w:type="paragraph" w:styleId="List5">
    <w:name w:val="List 5"/>
    <w:basedOn w:val="BodyText"/>
    <w:rsid w:val="00BC57AE"/>
    <w:pPr>
      <w:tabs>
        <w:tab w:val="left" w:pos="1701"/>
      </w:tabs>
      <w:spacing w:before="60" w:after="60"/>
      <w:ind w:left="1701" w:hanging="340"/>
    </w:pPr>
  </w:style>
  <w:style w:type="paragraph" w:styleId="ListBullet3">
    <w:name w:val="List Bullet 3"/>
    <w:basedOn w:val="List3"/>
    <w:rsid w:val="00BC57AE"/>
    <w:pPr>
      <w:numPr>
        <w:numId w:val="15"/>
      </w:numPr>
      <w:tabs>
        <w:tab w:val="clear" w:pos="1021"/>
      </w:tabs>
      <w:ind w:left="1037" w:hanging="357"/>
    </w:pPr>
  </w:style>
  <w:style w:type="paragraph" w:styleId="ListBullet4">
    <w:name w:val="List Bullet 4"/>
    <w:basedOn w:val="List4"/>
    <w:rsid w:val="00BC57AE"/>
    <w:pPr>
      <w:numPr>
        <w:numId w:val="3"/>
      </w:numPr>
    </w:pPr>
  </w:style>
  <w:style w:type="paragraph" w:styleId="ListBullet5">
    <w:name w:val="List Bullet 5"/>
    <w:basedOn w:val="List5"/>
    <w:rsid w:val="00BC57AE"/>
    <w:pPr>
      <w:numPr>
        <w:numId w:val="4"/>
      </w:numPr>
    </w:pPr>
  </w:style>
  <w:style w:type="paragraph" w:styleId="ListContinue2">
    <w:name w:val="List Continue 2"/>
    <w:basedOn w:val="List2"/>
    <w:rsid w:val="00BC57AE"/>
    <w:pPr>
      <w:ind w:firstLine="0"/>
    </w:pPr>
  </w:style>
  <w:style w:type="paragraph" w:styleId="ListContinue3">
    <w:name w:val="List Continue 3"/>
    <w:basedOn w:val="List3"/>
    <w:rsid w:val="00BC57AE"/>
    <w:pPr>
      <w:ind w:left="1021" w:firstLine="0"/>
    </w:pPr>
  </w:style>
  <w:style w:type="paragraph" w:styleId="ListContinue4">
    <w:name w:val="List Continue 4"/>
    <w:basedOn w:val="List4"/>
    <w:rsid w:val="00BC57AE"/>
    <w:pPr>
      <w:ind w:firstLine="0"/>
    </w:pPr>
  </w:style>
  <w:style w:type="paragraph" w:styleId="ListContinue5">
    <w:name w:val="List Continue 5"/>
    <w:basedOn w:val="List5"/>
    <w:rsid w:val="00BC57AE"/>
    <w:pPr>
      <w:ind w:firstLine="0"/>
    </w:pPr>
  </w:style>
  <w:style w:type="paragraph" w:styleId="ListNumber3">
    <w:name w:val="List Number 3"/>
    <w:basedOn w:val="List3"/>
    <w:rsid w:val="00BC57AE"/>
    <w:pPr>
      <w:numPr>
        <w:numId w:val="5"/>
      </w:numPr>
    </w:pPr>
  </w:style>
  <w:style w:type="paragraph" w:styleId="ListNumber4">
    <w:name w:val="List Number 4"/>
    <w:basedOn w:val="List4"/>
    <w:rsid w:val="00BC57AE"/>
    <w:pPr>
      <w:numPr>
        <w:numId w:val="6"/>
      </w:numPr>
    </w:pPr>
  </w:style>
  <w:style w:type="paragraph" w:styleId="ListNumber5">
    <w:name w:val="List Number 5"/>
    <w:basedOn w:val="List5"/>
    <w:rsid w:val="00BC57AE"/>
    <w:pPr>
      <w:numPr>
        <w:numId w:val="7"/>
      </w:numPr>
    </w:pPr>
  </w:style>
  <w:style w:type="paragraph" w:styleId="BlockText">
    <w:name w:val="Block Text"/>
    <w:basedOn w:val="Normal"/>
    <w:rsid w:val="00BC57AE"/>
    <w:pPr>
      <w:spacing w:after="120"/>
      <w:ind w:left="1440" w:right="1440"/>
    </w:pPr>
  </w:style>
  <w:style w:type="character" w:customStyle="1" w:styleId="Subscript">
    <w:name w:val="Subscript"/>
    <w:basedOn w:val="DefaultParagraphFont"/>
    <w:rsid w:val="00BC57AE"/>
    <w:rPr>
      <w:sz w:val="16"/>
      <w:vertAlign w:val="subscript"/>
    </w:rPr>
  </w:style>
  <w:style w:type="character" w:customStyle="1" w:styleId="Superscript">
    <w:name w:val="Superscript"/>
    <w:basedOn w:val="DefaultParagraphFont"/>
    <w:rsid w:val="00BC57AE"/>
    <w:rPr>
      <w:sz w:val="16"/>
      <w:vertAlign w:val="superscript"/>
    </w:rPr>
  </w:style>
  <w:style w:type="character" w:customStyle="1" w:styleId="Symbols">
    <w:name w:val="Symbols"/>
    <w:basedOn w:val="DefaultParagraphFont"/>
    <w:rsid w:val="00BC57AE"/>
    <w:rPr>
      <w:rFonts w:ascii="Symbol" w:hAnsi="Symbol"/>
    </w:rPr>
  </w:style>
  <w:style w:type="character" w:customStyle="1" w:styleId="MenuOptions">
    <w:name w:val="Menu Options"/>
    <w:basedOn w:val="DefaultParagraphFont"/>
    <w:rsid w:val="00BC57AE"/>
    <w:rPr>
      <w:rFonts w:ascii="Arial Narrow" w:hAnsi="Arial Narrow"/>
      <w:smallCaps/>
    </w:rPr>
  </w:style>
  <w:style w:type="character" w:customStyle="1" w:styleId="Buttons">
    <w:name w:val="Buttons"/>
    <w:basedOn w:val="DefaultParagraphFont"/>
    <w:rsid w:val="00BC57AE"/>
    <w:rPr>
      <w:b/>
    </w:rPr>
  </w:style>
  <w:style w:type="character" w:customStyle="1" w:styleId="Underlined">
    <w:name w:val="Underlined"/>
    <w:basedOn w:val="DefaultParagraphFont"/>
    <w:rsid w:val="00BC57AE"/>
    <w:rPr>
      <w:u w:val="single"/>
    </w:rPr>
  </w:style>
  <w:style w:type="paragraph" w:customStyle="1" w:styleId="TableBodyTextRight">
    <w:name w:val="Table Body Text Right"/>
    <w:basedOn w:val="TableBodyText"/>
    <w:rsid w:val="00BC57AE"/>
    <w:pPr>
      <w:widowControl w:val="0"/>
      <w:autoSpaceDE w:val="0"/>
      <w:autoSpaceDN w:val="0"/>
      <w:adjustRightInd w:val="0"/>
      <w:jc w:val="right"/>
    </w:pPr>
    <w:rPr>
      <w:rFonts w:cs="Arial"/>
      <w:szCs w:val="18"/>
    </w:rPr>
  </w:style>
  <w:style w:type="paragraph" w:customStyle="1" w:styleId="CopyrightText">
    <w:name w:val="Copyright Text"/>
    <w:basedOn w:val="BodyText"/>
    <w:rsid w:val="00BC57AE"/>
    <w:rPr>
      <w:sz w:val="18"/>
    </w:rPr>
  </w:style>
  <w:style w:type="paragraph" w:customStyle="1" w:styleId="BodySmallRight">
    <w:name w:val="Body Small Right"/>
    <w:basedOn w:val="BodyTextRight"/>
    <w:rsid w:val="00BC57AE"/>
    <w:rPr>
      <w:sz w:val="18"/>
      <w:szCs w:val="18"/>
    </w:rPr>
  </w:style>
  <w:style w:type="paragraph" w:customStyle="1" w:styleId="MarginEdition">
    <w:name w:val="Margin Edition"/>
    <w:basedOn w:val="MarginNote"/>
    <w:rsid w:val="00BC57AE"/>
    <w:pPr>
      <w:spacing w:before="0" w:after="0"/>
    </w:pPr>
    <w:rPr>
      <w:rFonts w:ascii="Times New Roman" w:hAnsi="Times New Roman"/>
      <w:color w:val="999999"/>
    </w:rPr>
  </w:style>
  <w:style w:type="paragraph" w:customStyle="1" w:styleId="Spacer">
    <w:name w:val="Spacer"/>
    <w:basedOn w:val="Normal"/>
    <w:rsid w:val="00BC57AE"/>
    <w:rPr>
      <w:sz w:val="2"/>
      <w:szCs w:val="2"/>
    </w:rPr>
  </w:style>
  <w:style w:type="character" w:customStyle="1" w:styleId="Small">
    <w:name w:val="Small"/>
    <w:basedOn w:val="DefaultParagraphFont"/>
    <w:rsid w:val="00BC57AE"/>
    <w:rPr>
      <w:sz w:val="16"/>
    </w:rPr>
  </w:style>
  <w:style w:type="paragraph" w:customStyle="1" w:styleId="WideTable">
    <w:name w:val="Wide Table"/>
    <w:basedOn w:val="Normal"/>
    <w:rsid w:val="00BC57AE"/>
    <w:pPr>
      <w:ind w:left="-1418"/>
    </w:pPr>
    <w:rPr>
      <w:sz w:val="2"/>
      <w:szCs w:val="2"/>
    </w:rPr>
  </w:style>
  <w:style w:type="character" w:styleId="PageNumber">
    <w:name w:val="page number"/>
    <w:basedOn w:val="DefaultParagraphFont"/>
    <w:rsid w:val="00BC57AE"/>
  </w:style>
  <w:style w:type="paragraph" w:styleId="Quote">
    <w:name w:val="Quote"/>
    <w:basedOn w:val="Heading1"/>
    <w:link w:val="QuoteChar"/>
    <w:qFormat/>
    <w:rsid w:val="00BC57AE"/>
    <w:rPr>
      <w:b w:val="0"/>
      <w:sz w:val="72"/>
      <w:szCs w:val="72"/>
      <w:lang w:val="en-NZ"/>
    </w:rPr>
  </w:style>
  <w:style w:type="character" w:customStyle="1" w:styleId="QuoteChar">
    <w:name w:val="Quote Char"/>
    <w:basedOn w:val="DefaultParagraphFont"/>
    <w:link w:val="Quote"/>
    <w:rsid w:val="00BC57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57AE"/>
    <w:pPr>
      <w:pageBreakBefore/>
    </w:pPr>
  </w:style>
  <w:style w:type="paragraph" w:customStyle="1" w:styleId="Border">
    <w:name w:val="Border"/>
    <w:basedOn w:val="Normal"/>
    <w:qFormat/>
    <w:rsid w:val="00BC57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57AE"/>
    <w:rPr>
      <w:b/>
      <w:bCs/>
      <w:i/>
      <w:iCs/>
      <w:color w:val="auto"/>
    </w:rPr>
  </w:style>
  <w:style w:type="paragraph" w:styleId="IntenseQuote">
    <w:name w:val="Intense Quote"/>
    <w:basedOn w:val="Normal"/>
    <w:next w:val="Normal"/>
    <w:link w:val="IntenseQuoteChar"/>
    <w:uiPriority w:val="30"/>
    <w:qFormat/>
    <w:rsid w:val="00BC57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57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57AE"/>
    <w:rPr>
      <w:smallCaps/>
      <w:color w:val="auto"/>
      <w:u w:val="single"/>
    </w:rPr>
  </w:style>
  <w:style w:type="character" w:styleId="IntenseReference">
    <w:name w:val="Intense Reference"/>
    <w:basedOn w:val="DefaultParagraphFont"/>
    <w:uiPriority w:val="32"/>
    <w:qFormat/>
    <w:rsid w:val="00BC57AE"/>
    <w:rPr>
      <w:b/>
      <w:bCs/>
      <w:smallCaps/>
      <w:color w:val="auto"/>
      <w:spacing w:val="5"/>
      <w:u w:val="single"/>
    </w:rPr>
  </w:style>
  <w:style w:type="paragraph" w:customStyle="1" w:styleId="2ColumnHeading">
    <w:name w:val="2Column Heading"/>
    <w:basedOn w:val="BodyText"/>
    <w:qFormat/>
    <w:rsid w:val="00BC57AE"/>
    <w:pPr>
      <w:spacing w:after="60"/>
      <w:ind w:left="-2268"/>
    </w:pPr>
    <w:rPr>
      <w:b/>
    </w:rPr>
  </w:style>
  <w:style w:type="paragraph" w:customStyle="1" w:styleId="Heading1TOC">
    <w:name w:val="Heading1 TOC"/>
    <w:basedOn w:val="Normal"/>
    <w:qFormat/>
    <w:rsid w:val="00BC57AE"/>
    <w:pPr>
      <w:spacing w:before="240" w:after="120"/>
    </w:pPr>
    <w:rPr>
      <w:rFonts w:ascii="Times New Roman" w:hAnsi="Times New Roman"/>
      <w:b/>
      <w:sz w:val="32"/>
    </w:rPr>
  </w:style>
  <w:style w:type="paragraph" w:customStyle="1" w:styleId="Heading2TOC">
    <w:name w:val="Heading2 TOC"/>
    <w:basedOn w:val="Normal"/>
    <w:qFormat/>
    <w:rsid w:val="00BC57AE"/>
    <w:pPr>
      <w:spacing w:before="240" w:after="60"/>
    </w:pPr>
    <w:rPr>
      <w:rFonts w:ascii="Times New Roman" w:hAnsi="Times New Roman"/>
      <w:b/>
      <w:sz w:val="28"/>
    </w:rPr>
  </w:style>
  <w:style w:type="character" w:customStyle="1" w:styleId="Underline">
    <w:name w:val="Underline"/>
    <w:basedOn w:val="DefaultParagraphFont"/>
    <w:qFormat/>
    <w:rsid w:val="00BC57AE"/>
    <w:rPr>
      <w:u w:val="single"/>
    </w:rPr>
  </w:style>
  <w:style w:type="character" w:customStyle="1" w:styleId="BoldandItalics">
    <w:name w:val="Bold and Italics"/>
    <w:qFormat/>
    <w:rsid w:val="00BC57AE"/>
    <w:rPr>
      <w:b/>
      <w:i/>
      <w:u w:val="none"/>
    </w:rPr>
  </w:style>
  <w:style w:type="paragraph" w:styleId="BalloonText">
    <w:name w:val="Balloon Text"/>
    <w:basedOn w:val="Normal"/>
    <w:link w:val="BalloonTextChar"/>
    <w:rsid w:val="00BC57AE"/>
    <w:rPr>
      <w:rFonts w:ascii="Tahoma" w:hAnsi="Tahoma" w:cs="Tahoma"/>
      <w:sz w:val="16"/>
      <w:szCs w:val="16"/>
    </w:rPr>
  </w:style>
  <w:style w:type="character" w:customStyle="1" w:styleId="BalloonTextChar">
    <w:name w:val="Balloon Text Char"/>
    <w:basedOn w:val="DefaultParagraphFont"/>
    <w:link w:val="BalloonText"/>
    <w:rsid w:val="00BC57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57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57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57AE"/>
    <w:rPr>
      <w:b/>
      <w:color w:val="660033"/>
      <w:spacing w:val="0"/>
    </w:rPr>
  </w:style>
  <w:style w:type="paragraph" w:customStyle="1" w:styleId="Nameditemlist">
    <w:name w:val="Named item list"/>
    <w:basedOn w:val="BodyText"/>
    <w:qFormat/>
    <w:rsid w:val="00BC57A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1141</Words>
  <Characters>7318</Characters>
  <Application>Microsoft Office Word</Application>
  <DocSecurity>0</DocSecurity>
  <Lines>234</Lines>
  <Paragraphs>150</Paragraphs>
  <ScaleCrop>false</ScaleCrop>
  <Company>Author-it Software Corporation Ltd.</Company>
  <LinksUpToDate>false</LinksUpToDate>
  <CharactersWithSpaces>8396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TLIW3042A Grind rail on tram/light rail systems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2013-10-25T06:27:00Z</dcterms:created>
  <dcterms:modified xsi:type="dcterms:W3CDTF">2013-10-25T06:27:00Z</dcterms:modified>
</cp:coreProperties>
</file>