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CE1" w:rsidP="00042CE1">
      <w:pPr>
        <w:pStyle w:val="Title"/>
      </w:pPr>
      <w:bookmarkStart w:id="0" w:name="_GoBack"/>
      <w:bookmarkEnd w:id="0"/>
      <w:r>
        <w:fldChar w:fldCharType="begin"/>
      </w:r>
      <w:r>
        <w:instrText xml:space="preserve"> TITLE   \* MERGEFORMAT </w:instrText>
      </w:r>
      <w:r>
        <w:fldChar w:fldCharType="separate"/>
      </w:r>
      <w:r>
        <w:t>TLIW3035A Heat and cut materials using oxy-LPG equipment for the rail industry</w:t>
      </w:r>
      <w:r>
        <w:fldChar w:fldCharType="end"/>
      </w:r>
    </w:p>
    <w:p w:rsidR="00042CE1" w:rsidP="00042CE1">
      <w:pPr>
        <w:pStyle w:val="Version"/>
        <w:sectPr w:rsidSect="00844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A37" w:rsidP="00844A37">
      <w:pPr>
        <w:pStyle w:val="SuperHeading"/>
      </w:pPr>
      <w:r w:rsidRPr="00844A37">
        <w:t>TLIW3035A Heat and cut materials using oxy-LPG equipment for the rail industry</w:t>
      </w:r>
    </w:p>
    <w:p w:rsidR="00000000" w:rsidRPr="00844A37" w:rsidP="00844A37">
      <w:pPr>
        <w:pStyle w:val="Heading1"/>
      </w:pPr>
      <w:bookmarkStart w:id="1" w:name="O_358102"/>
      <w:bookmarkEnd w:id="1"/>
      <w:r w:rsidRPr="00844A37">
        <w:t>Modification History</w:t>
      </w:r>
    </w:p>
    <w:p w:rsidR="00000000" w:rsidRPr="00844A37" w:rsidP="00844A37">
      <w:pPr>
        <w:pStyle w:val="BodyText"/>
      </w:pPr>
      <w:r w:rsidRPr="00844A37">
        <w:t>Not Applicable.</w:t>
      </w:r>
    </w:p>
    <w:p w:rsidR="00000000" w:rsidRPr="00844A37" w:rsidP="00844A37">
      <w:pPr>
        <w:pStyle w:val="AllowPageBreak"/>
      </w:pPr>
    </w:p>
    <w:p w:rsidR="00000000" w:rsidRPr="00844A37" w:rsidP="00844A37">
      <w:pPr>
        <w:pStyle w:val="Heading1"/>
      </w:pPr>
      <w:bookmarkStart w:id="2" w:name="O_358103"/>
      <w:bookmarkEnd w:id="2"/>
      <w:r w:rsidRPr="00844A37">
        <w:t>Unit Descriptor</w:t>
      </w:r>
    </w:p>
    <w:tbl>
      <w:tblPr>
        <w:tblW w:w="0" w:type="auto"/>
        <w:tblCellMar>
          <w:left w:w="62" w:type="dxa"/>
          <w:right w:w="62" w:type="dxa"/>
        </w:tblCellMar>
        <w:tblLook w:val="0000"/>
      </w:tblPr>
      <w:tblGrid>
        <w:gridCol w:w="9196"/>
      </w:tblGrid>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This unit involves the skills and knowledge required to heat and cut materials us</w:t>
            </w:r>
            <w:r w:rsidRPr="00844A37">
              <w:t>ing oxy-LPG equipment for the rail industry. It includes planning and preparing for the work, setting up and testing the equipment, heating and cutting materials, shutting down equipment, and completing clean-up activities.</w:t>
            </w:r>
          </w:p>
          <w:p w:rsidR="00000000" w:rsidRPr="00844A37" w:rsidP="00844A37">
            <w:pPr>
              <w:pStyle w:val="BodyText"/>
            </w:pPr>
            <w:r w:rsidRPr="00844A37">
              <w:t>Licensing or certification requi</w:t>
            </w:r>
            <w:r w:rsidRPr="00844A37">
              <w:t>rements are not applicable to this unit. Persons achieving competence in this unit will need to fulfil legislated OH&amp;S and rail safety requirements, including acts and regulations from each applicable state and territory, together with any nationally appro</w:t>
            </w:r>
            <w:r w:rsidRPr="00844A37">
              <w:t>ved compliance codes and/or guidelines.</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3" w:name="O_358104"/>
      <w:bookmarkEnd w:id="3"/>
      <w:r w:rsidRPr="00844A37">
        <w:t>Application of the Unit</w:t>
      </w:r>
    </w:p>
    <w:tbl>
      <w:tblPr>
        <w:tblW w:w="0" w:type="auto"/>
        <w:tblCellMar>
          <w:left w:w="62" w:type="dxa"/>
          <w:right w:w="62" w:type="dxa"/>
        </w:tblCellMar>
        <w:tblLook w:val="0000"/>
      </w:tblPr>
      <w:tblGrid>
        <w:gridCol w:w="9196"/>
      </w:tblGrid>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Work involves the heating and cutting of steel and includes cutting up waste for salvage; and cutting steel, rails, bolts and cutting holes in plate (with the exception o</w:t>
            </w:r>
            <w:r w:rsidRPr="00844A37">
              <w:t>f structural steel members). Heating activities include steel and bolts (excluding structural steel members).</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4" w:name="O_358105"/>
      <w:bookmarkEnd w:id="4"/>
      <w:r w:rsidRPr="00844A37">
        <w:t>Licensing/Regulatory Information</w:t>
      </w:r>
    </w:p>
    <w:p w:rsidR="00000000" w:rsidRPr="00844A37" w:rsidP="00844A37">
      <w:pPr>
        <w:pStyle w:val="BodyText"/>
      </w:pPr>
      <w:r w:rsidRPr="00844A37">
        <w:t>Refer to Unit Descriptor.</w:t>
      </w:r>
    </w:p>
    <w:p w:rsidR="00000000" w:rsidRPr="00844A37" w:rsidP="00844A37">
      <w:pPr>
        <w:pStyle w:val="AllowPageBreak"/>
      </w:pPr>
    </w:p>
    <w:p w:rsidR="00000000" w:rsidRPr="00844A37" w:rsidP="00844A37">
      <w:pPr>
        <w:pStyle w:val="Heading1"/>
      </w:pPr>
      <w:bookmarkStart w:id="5" w:name="O_358106"/>
      <w:bookmarkEnd w:id="5"/>
      <w:r w:rsidRPr="00844A37">
        <w:t>Pre-Requisites</w:t>
      </w:r>
    </w:p>
    <w:p w:rsidR="00000000" w:rsidRPr="00844A37" w:rsidP="00844A37">
      <w:pPr>
        <w:pStyle w:val="BodyText"/>
      </w:pPr>
      <w:r w:rsidRPr="00844A37">
        <w:t>Not applicable.</w:t>
      </w:r>
    </w:p>
    <w:p w:rsidR="00000000" w:rsidRPr="00844A37" w:rsidP="00844A37">
      <w:pPr>
        <w:pStyle w:val="AllowPageBreak"/>
      </w:pPr>
    </w:p>
    <w:p w:rsidR="00000000" w:rsidRPr="00844A37" w:rsidP="00844A37">
      <w:pPr>
        <w:pStyle w:val="Heading1"/>
      </w:pPr>
      <w:bookmarkStart w:id="6" w:name="O_358107"/>
      <w:bookmarkEnd w:id="6"/>
      <w:r w:rsidRPr="00844A37">
        <w:t>Emp</w:t>
      </w:r>
      <w:r w:rsidRPr="00844A37">
        <w:t>loyability Skills Information</w:t>
      </w:r>
    </w:p>
    <w:tbl>
      <w:tblPr>
        <w:tblW w:w="0" w:type="auto"/>
        <w:tblLayout w:type="fixed"/>
        <w:tblCellMar>
          <w:left w:w="62" w:type="dxa"/>
          <w:right w:w="62" w:type="dxa"/>
        </w:tblCellMar>
        <w:tblLook w:val="0000"/>
      </w:tblPr>
      <w:tblGrid>
        <w:gridCol w:w="7075"/>
      </w:tblGrid>
      <w:tr w:rsidTr="00042CE1">
        <w:tblPrEx>
          <w:tblW w:w="0" w:type="auto"/>
          <w:tblLayout w:type="fixed"/>
          <w:tblCellMar>
            <w:left w:w="62" w:type="dxa"/>
            <w:right w:w="62" w:type="dxa"/>
          </w:tblCellMar>
          <w:tblLook w:val="0000"/>
        </w:tblPrEx>
        <w:tc>
          <w:tcPr>
            <w:tcW w:w="7075" w:type="dxa"/>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This unit contains employability skills.</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7" w:name="O_358108"/>
      <w:bookmarkEnd w:id="7"/>
      <w:r w:rsidRPr="00844A37">
        <w:t>Elements and Performance Criteria Pre-Content</w:t>
      </w:r>
    </w:p>
    <w:tbl>
      <w:tblPr>
        <w:tblW w:w="0" w:type="auto"/>
        <w:tblCellMar>
          <w:left w:w="62" w:type="dxa"/>
          <w:right w:w="62" w:type="dxa"/>
        </w:tblCellMar>
        <w:tblLook w:val="0000"/>
      </w:tblPr>
      <w:tblGrid>
        <w:gridCol w:w="2649"/>
        <w:gridCol w:w="6547"/>
      </w:tblGrid>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Performance criteria describe the required performance needed to demonstrate achievement of the element. Assessment of performance is to be consistent with the evidence guide.</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8" w:name="O_358109"/>
      <w:bookmarkEnd w:id="8"/>
      <w:r w:rsidRPr="00844A37">
        <w:t>Elements and Performance Criteria</w:t>
      </w:r>
    </w:p>
    <w:tbl>
      <w:tblPr>
        <w:tblW w:w="0" w:type="auto"/>
        <w:tblCellMar>
          <w:left w:w="62" w:type="dxa"/>
          <w:right w:w="62" w:type="dxa"/>
        </w:tblCellMar>
        <w:tblLook w:val="0000"/>
      </w:tblPr>
      <w:tblGrid>
        <w:gridCol w:w="2584"/>
        <w:gridCol w:w="76"/>
        <w:gridCol w:w="6536"/>
      </w:tblGrid>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PERFORMANCE CRITERIA</w:t>
            </w:r>
          </w:p>
        </w:tc>
      </w:tr>
      <w:tr w:rsidTr="00042CE1">
        <w:tblPrEx>
          <w:tblW w:w="0" w:type="auto"/>
          <w:tblCellMar>
            <w:left w:w="62" w:type="dxa"/>
            <w:right w:w="62" w:type="dxa"/>
          </w:tblCellMar>
          <w:tblLook w:val="0000"/>
        </w:tblPrEx>
        <w:trPr>
          <w:trHeight w:val="20"/>
        </w:trPr>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1</w:t>
            </w:r>
            <w:r w:rsidRPr="00844A37">
              <w:rPr>
                <w:rStyle w:val="SpecialBold"/>
              </w:rPr>
              <w:tab/>
              <w:t>Plan and prepare for work</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1.1</w:t>
            </w:r>
            <w:r w:rsidRPr="00844A37">
              <w:tab/>
              <w:t>Work instructions, including plans, specifications, quality requirements and operational details are obtained, confirmed and applied to the scope of work to be performed</w:t>
            </w:r>
          </w:p>
          <w:p w:rsidR="00000000" w:rsidRPr="00844A37" w:rsidP="00844A37">
            <w:pPr>
              <w:pStyle w:val="BodyText"/>
            </w:pPr>
            <w:r w:rsidRPr="00844A37">
              <w:t>1.2</w:t>
            </w:r>
            <w:r w:rsidRPr="00844A37">
              <w:tab/>
              <w:t>Safety and OH&amp;S requiremen</w:t>
            </w:r>
            <w:r w:rsidRPr="00844A37">
              <w:t>ts are followed in accordance with safety plans and organisational policies</w:t>
            </w:r>
          </w:p>
          <w:p w:rsidR="00000000" w:rsidRPr="00844A37" w:rsidP="00844A37">
            <w:pPr>
              <w:pStyle w:val="BodyText"/>
            </w:pPr>
            <w:r w:rsidRPr="00844A37">
              <w:t>1.3</w:t>
            </w:r>
            <w:r w:rsidRPr="00844A37">
              <w:tab/>
              <w:t>Signage and barricade requirements are identified and implemented as required</w:t>
            </w:r>
          </w:p>
          <w:p w:rsidR="00000000" w:rsidRPr="00844A37" w:rsidP="00844A37">
            <w:pPr>
              <w:pStyle w:val="BodyText"/>
            </w:pPr>
            <w:r w:rsidRPr="00844A37">
              <w:t>1.4</w:t>
            </w:r>
            <w:r w:rsidRPr="00844A37">
              <w:tab/>
            </w:r>
            <w:r w:rsidRPr="00844A37">
              <w:t>Plant, tools and equipment consistent with the requirements of the job are selected, checked for serviceability, and any faults rectified or reported prior to commencement</w:t>
            </w:r>
          </w:p>
          <w:p w:rsidR="00000000" w:rsidRPr="00844A37" w:rsidP="00844A37">
            <w:pPr>
              <w:pStyle w:val="BodyText"/>
            </w:pPr>
            <w:r w:rsidRPr="00844A37">
              <w:t>1.5</w:t>
            </w:r>
            <w:r w:rsidRPr="00844A37">
              <w:tab/>
              <w:t>Materials appropriate to the work application are identified, obtained, prepared</w:t>
            </w:r>
            <w:r w:rsidRPr="00844A37">
              <w:t>, safely handled and located ready for use</w:t>
            </w:r>
          </w:p>
          <w:p w:rsidR="00000000" w:rsidP="00844A37">
            <w:pPr>
              <w:pStyle w:val="BodyText"/>
              <w:rPr>
                <w:lang w:val="en-NZ"/>
              </w:rPr>
            </w:pPr>
            <w:r w:rsidRPr="00844A37">
              <w:t>1.6</w:t>
            </w:r>
            <w:r w:rsidRPr="00844A37">
              <w:tab/>
              <w:t xml:space="preserve">Environmental requirements are identified and work is carried out in accordance with environmental plans and statutory and legislative authority obligations </w:t>
            </w:r>
          </w:p>
        </w:tc>
      </w:tr>
      <w:tr w:rsidTr="00042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2</w:t>
            </w:r>
            <w:r w:rsidRPr="00844A37">
              <w:rPr>
                <w:rStyle w:val="SpecialBold"/>
              </w:rPr>
              <w:tab/>
              <w:t>Set up and test equipment</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2.1</w:t>
            </w:r>
            <w:r w:rsidRPr="00844A37">
              <w:tab/>
              <w:t xml:space="preserve">Appropriate type </w:t>
            </w:r>
            <w:r w:rsidRPr="00844A37">
              <w:t>of fire extinguisher is selected and located to be readily accessible prior to and during operations</w:t>
            </w:r>
          </w:p>
          <w:p w:rsidR="00000000" w:rsidRPr="00844A37" w:rsidP="00844A37">
            <w:pPr>
              <w:pStyle w:val="BodyText"/>
            </w:pPr>
            <w:r w:rsidRPr="00844A37">
              <w:t>2.2</w:t>
            </w:r>
            <w:r w:rsidRPr="00844A37">
              <w:tab/>
              <w:t>Regulators are attached to oxy and LPG bottles in accordance with manufacturer specifications and OH&amp;S regulations</w:t>
            </w:r>
          </w:p>
          <w:p w:rsidR="00000000" w:rsidRPr="00844A37" w:rsidP="00844A37">
            <w:pPr>
              <w:pStyle w:val="BodyText"/>
            </w:pPr>
            <w:r w:rsidRPr="00844A37">
              <w:t>2.3</w:t>
            </w:r>
            <w:r w:rsidRPr="00844A37">
              <w:tab/>
              <w:t>Lines are purged to manufacturer</w:t>
            </w:r>
            <w:r w:rsidRPr="00844A37">
              <w:t xml:space="preserve"> recommendations prior to lighting up</w:t>
            </w:r>
          </w:p>
          <w:p w:rsidR="00000000" w:rsidRPr="00844A37" w:rsidP="00844A37">
            <w:pPr>
              <w:pStyle w:val="BodyText"/>
            </w:pPr>
            <w:r w:rsidRPr="00844A37">
              <w:t>2.4</w:t>
            </w:r>
            <w:r w:rsidRPr="00844A37">
              <w:tab/>
              <w:t>Equipment is tested for leaks and corrective action undertaken or faults reported</w:t>
            </w:r>
          </w:p>
          <w:p w:rsidR="00000000" w:rsidP="00844A37">
            <w:pPr>
              <w:pStyle w:val="BodyText"/>
              <w:rPr>
                <w:lang w:val="en-NZ"/>
              </w:rPr>
            </w:pPr>
            <w:r w:rsidRPr="00844A37">
              <w:t>2.5</w:t>
            </w:r>
            <w:r w:rsidRPr="00844A37">
              <w:tab/>
              <w:t>Correct pressures and cutting tips are selected in accordance with material to be heated or cut and manufacturer specifications</w:t>
            </w:r>
          </w:p>
        </w:tc>
      </w:tr>
      <w:tr w:rsidTr="00042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3</w:t>
            </w:r>
            <w:r w:rsidRPr="00844A37">
              <w:rPr>
                <w:rStyle w:val="SpecialBold"/>
              </w:rPr>
              <w:tab/>
              <w:t>Heat and cut material</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3.1</w:t>
            </w:r>
            <w:r w:rsidRPr="00844A37">
              <w:tab/>
              <w:t>Material is accurately marked and secured or clamped ready for cutting</w:t>
            </w:r>
          </w:p>
          <w:p w:rsidR="00000000" w:rsidRPr="00844A37" w:rsidP="00844A37">
            <w:pPr>
              <w:pStyle w:val="BodyText"/>
            </w:pPr>
            <w:r w:rsidRPr="00844A37">
              <w:t>3.2</w:t>
            </w:r>
            <w:r w:rsidRPr="00844A37">
              <w:tab/>
              <w:t>Torch is lit correctly and safely in accordance with manufacturer specifications</w:t>
            </w:r>
          </w:p>
          <w:p w:rsidR="00000000" w:rsidRPr="00844A37" w:rsidP="00844A37">
            <w:pPr>
              <w:pStyle w:val="BodyText"/>
            </w:pPr>
            <w:r w:rsidRPr="00844A37">
              <w:t>3.3</w:t>
            </w:r>
            <w:r w:rsidRPr="00844A37">
              <w:tab/>
            </w:r>
            <w:r w:rsidRPr="00844A37">
              <w:t>Setting of flame is adjusted for cutting in line with manufacturer recommendations</w:t>
            </w:r>
          </w:p>
          <w:p w:rsidR="00000000" w:rsidRPr="00844A37" w:rsidP="00844A37">
            <w:pPr>
              <w:pStyle w:val="BodyText"/>
            </w:pPr>
            <w:r w:rsidRPr="00844A37">
              <w:t>3.4</w:t>
            </w:r>
            <w:r w:rsidRPr="00844A37">
              <w:tab/>
              <w:t>Heat is applied to specified material and weakening effects of the heating process are minimised</w:t>
            </w:r>
          </w:p>
          <w:p w:rsidR="00000000" w:rsidRPr="00844A37" w:rsidP="00844A37">
            <w:pPr>
              <w:pStyle w:val="BodyText"/>
            </w:pPr>
            <w:r w:rsidRPr="00844A37">
              <w:t>3.5</w:t>
            </w:r>
            <w:r w:rsidRPr="00844A37">
              <w:tab/>
              <w:t>Correct cutting position is adopted during cutting to set out mark</w:t>
            </w:r>
          </w:p>
          <w:p w:rsidR="00000000" w:rsidP="00844A37">
            <w:pPr>
              <w:pStyle w:val="BodyText"/>
              <w:rPr>
                <w:lang w:val="en-NZ"/>
              </w:rPr>
            </w:pPr>
            <w:r w:rsidRPr="00844A37">
              <w:t>3</w:t>
            </w:r>
            <w:r w:rsidRPr="00844A37">
              <w:t>.6</w:t>
            </w:r>
            <w:r w:rsidRPr="00844A37">
              <w:tab/>
              <w:t>Material is correctly cooled</w:t>
            </w:r>
          </w:p>
        </w:tc>
      </w:tr>
      <w:tr w:rsidTr="00042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4</w:t>
            </w:r>
            <w:r w:rsidRPr="00844A37">
              <w:rPr>
                <w:rStyle w:val="SpecialBold"/>
              </w:rPr>
              <w:tab/>
              <w:t>Shut down equipment and clean up</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4.1</w:t>
            </w:r>
            <w:r w:rsidRPr="00844A37">
              <w:tab/>
              <w:t>Torch is switched off in accordance with manufacturer specifications</w:t>
            </w:r>
          </w:p>
          <w:p w:rsidR="00000000" w:rsidRPr="00844A37" w:rsidP="00844A37">
            <w:pPr>
              <w:pStyle w:val="BodyText"/>
            </w:pPr>
            <w:r w:rsidRPr="00844A37">
              <w:t>4.2</w:t>
            </w:r>
            <w:r w:rsidRPr="00844A37">
              <w:tab/>
              <w:t>Gas supply is shut off in accordance with manufacturer specifications</w:t>
            </w:r>
          </w:p>
          <w:p w:rsidR="00000000" w:rsidRPr="00844A37" w:rsidP="00844A37">
            <w:pPr>
              <w:pStyle w:val="BodyText"/>
            </w:pPr>
            <w:r w:rsidRPr="00844A37">
              <w:t>4.3</w:t>
            </w:r>
            <w:r w:rsidRPr="00844A37">
              <w:tab/>
              <w:t>Work area is cleared and materials d</w:t>
            </w:r>
            <w:r w:rsidRPr="00844A37">
              <w:t>isposed of, reused or recycled in accordance with legislation, regulations, codes of practice and job specification</w:t>
            </w:r>
          </w:p>
          <w:p w:rsidR="00000000" w:rsidP="00844A37">
            <w:pPr>
              <w:pStyle w:val="BodyText"/>
              <w:rPr>
                <w:lang w:val="en-NZ"/>
              </w:rPr>
            </w:pPr>
            <w:r w:rsidRPr="00844A37">
              <w:t>4.4</w:t>
            </w:r>
            <w:r w:rsidRPr="00844A37">
              <w:tab/>
              <w:t>Plant, tools and equipment are cleaned, checked, maintained and stored in accordance with manufacturer recommendations and organisationa</w:t>
            </w:r>
            <w:r w:rsidRPr="00844A37">
              <w:t>l policies and procedures</w:t>
            </w:r>
          </w:p>
        </w:tc>
      </w:tr>
      <w:tr w:rsidTr="00042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5</w:t>
            </w:r>
            <w:r w:rsidRPr="00844A37">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BodyText"/>
            </w:pPr>
            <w:r w:rsidRPr="00844A37">
              <w:t>5.1</w:t>
            </w:r>
            <w:r w:rsidRPr="00844A37">
              <w:tab/>
              <w:t>Documentation is completed as required in accordance with workplace procedures</w:t>
            </w:r>
          </w:p>
          <w:p w:rsidR="00000000" w:rsidRPr="00844A37" w:rsidP="00844A37">
            <w:pPr>
              <w:pStyle w:val="BodyText"/>
            </w:pP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9" w:name="O_358110"/>
      <w:bookmarkEnd w:id="9"/>
      <w:r w:rsidRPr="00844A37">
        <w:t>Required Skills and Knowledge</w:t>
      </w:r>
    </w:p>
    <w:tbl>
      <w:tblPr>
        <w:tblW w:w="0" w:type="auto"/>
        <w:tblCellMar>
          <w:left w:w="62" w:type="dxa"/>
          <w:right w:w="62" w:type="dxa"/>
        </w:tblCellMar>
        <w:tblLook w:val="0000"/>
      </w:tblPr>
      <w:tblGrid>
        <w:gridCol w:w="9196"/>
      </w:tblGrid>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REQUIRED KNOWLEDGE AND SKILLS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t>This describes the essential knowledge and skills and their level required for this unit.</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Required knowledge:</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Regulations relating to heating and cutting materials using oxy-LPG equipment for the rail industry</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 xml:space="preserve">Relevant OH&amp;S and environmental protection </w:t>
            </w:r>
            <w:r w:rsidRPr="00844A37">
              <w:t>procedures and guidelines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Oxy-LPG heating and cutting equipment set-up and operating techniques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LPG heating and cutting equipment types, characteristics, uses and limitations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Job safety analysis (JSA) and safe work method statements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Characteristics fro</w:t>
            </w:r>
            <w:r w:rsidRPr="00844A37">
              <w:t>m material safety data sheets (MSDS)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Correct storage of materials and environmentally friendly waste management</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Problems that may occur and action that can be taken to resolve them</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 xml:space="preserve">Hazards that may occur and ways of controlling the risks involved </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Knowledge of rail stresses</w:t>
            </w:r>
          </w:p>
        </w:tc>
      </w:tr>
    </w:tbl>
    <w:p w:rsidR="00000000" w:rsidRPr="00844A37" w:rsidP="00844A37">
      <w:pPr>
        <w:pStyle w:val="BodyText"/>
      </w:pPr>
    </w:p>
    <w:tbl>
      <w:tblPr>
        <w:tblW w:w="0" w:type="auto"/>
        <w:tblCellMar>
          <w:left w:w="62" w:type="dxa"/>
          <w:right w:w="62" w:type="dxa"/>
        </w:tblCellMar>
        <w:tblLook w:val="0000"/>
      </w:tblPr>
      <w:tblGrid>
        <w:gridCol w:w="9196"/>
      </w:tblGrid>
      <w:tr w:rsidTr="00042CE1">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Required skills: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Communicate effectively with others when heating and cutting materials using oxy-LPG</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Read and interpret instructions, procedures, information and relevant documentation</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Interpret and follow operational instructions and prioritise work</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Complete documentation</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Operate electronic communication equipment to required protocol</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 xml:space="preserve">Work collaboratively with others </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Report and rectify within limits of own role problems, faults and</w:t>
            </w:r>
            <w:r w:rsidRPr="00844A37">
              <w:t xml:space="preserve"> malfunctions that may occur in accordance with regulatory requirements and workplace procedures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Apply precautions and required action to minimise, control or eliminate potential hazards during work activities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Plan own work, including predicting conseque</w:t>
            </w:r>
            <w:r w:rsidRPr="00844A37">
              <w:t>nces and identifying improvements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Monitor work activities in terms of planned schedule</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Modify activities depending on differing operational contingencies, risk situations and environments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Work systematically with required attention to detail without inj</w:t>
            </w:r>
            <w:r w:rsidRPr="00844A37">
              <w:t>ury to self or others, or damage to goods or equipment</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Maintain equipment to manufacturer specifications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 xml:space="preserve">Identify, select and effectively use relevant materials and equipment </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ListBullet"/>
              <w:rPr>
                <w:lang w:val="en-NZ"/>
              </w:rPr>
            </w:pPr>
            <w:r w:rsidRPr="00844A37">
              <w:t>Adapt to differences in equipment in accordance with standard operating procedures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Select and use required personal protective equipment (PPE) conforming to industry and OH&amp;S standards</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10" w:name="O_358111"/>
      <w:bookmarkEnd w:id="10"/>
      <w:r w:rsidRPr="00844A37">
        <w:t>Evidence Guide</w:t>
      </w:r>
    </w:p>
    <w:tbl>
      <w:tblPr>
        <w:tblW w:w="9495" w:type="dxa"/>
        <w:tblLayout w:type="fixed"/>
        <w:tblCellMar>
          <w:left w:w="62" w:type="dxa"/>
          <w:right w:w="62" w:type="dxa"/>
        </w:tblCellMar>
        <w:tblLook w:val="0000"/>
      </w:tblPr>
      <w:tblGrid>
        <w:gridCol w:w="3339"/>
        <w:gridCol w:w="6156"/>
      </w:tblGrid>
      <w:tr w:rsidTr="00844A37">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EVIDENCE GUIDE</w:t>
            </w:r>
          </w:p>
        </w:tc>
      </w:tr>
      <w:tr w:rsidTr="00844A37">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t>The evidence guide provides advice on assessment and must be read in conjunction with the performance criteria, required knowledge and skills, the range statement and the assessment guidelines for this Training Package.</w:t>
            </w:r>
          </w:p>
        </w:tc>
      </w:tr>
      <w:tr w:rsidTr="00844A37">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Critical aspects for assessment an</w:t>
            </w:r>
            <w:r w:rsidRPr="00844A37">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 xml:space="preserve">The evidence required to demonstrate competency in this unit must be relevant to and satisfy all of the requirements of the elements and performance criteria of this unit and include demonstration </w:t>
            </w:r>
            <w:r w:rsidRPr="00844A37">
              <w:t>of applying:</w:t>
            </w:r>
          </w:p>
          <w:p w:rsidR="00000000" w:rsidRPr="00844A37" w:rsidP="00844A37">
            <w:pPr>
              <w:pStyle w:val="ListBullet2"/>
            </w:pPr>
            <w:r w:rsidRPr="00844A37">
              <w:t>the underpinning knowledge and skills</w:t>
            </w:r>
          </w:p>
          <w:p w:rsidR="00000000" w:rsidRPr="00844A37" w:rsidP="00844A37">
            <w:pPr>
              <w:pStyle w:val="ListBullet2"/>
            </w:pPr>
            <w:r w:rsidRPr="00844A37">
              <w:t>relevant legislation and workplace procedures</w:t>
            </w:r>
          </w:p>
          <w:p w:rsidR="00000000" w:rsidRPr="00844A37" w:rsidP="00844A37">
            <w:pPr>
              <w:pStyle w:val="ListBullet2"/>
            </w:pPr>
            <w:r w:rsidRPr="00844A37">
              <w:t>other relevant aspects of the range statement</w:t>
            </w:r>
          </w:p>
          <w:p w:rsidR="00000000" w:rsidRPr="00844A37" w:rsidP="00844A37">
            <w:pPr>
              <w:pStyle w:val="ListBullet"/>
            </w:pPr>
            <w:r w:rsidRPr="00844A37">
              <w:t>Assessment must include exercises that demonstrate competent performance of the following in a range of situatio</w:t>
            </w:r>
            <w:r w:rsidRPr="00844A37">
              <w:t>ns:</w:t>
            </w:r>
          </w:p>
          <w:p w:rsidR="00000000" w:rsidRPr="00844A37" w:rsidP="00844A37">
            <w:pPr>
              <w:pStyle w:val="ListBullet2"/>
            </w:pPr>
            <w:r w:rsidRPr="00844A37">
              <w:t>locate, interpret and apply relevant information, standards and specifications</w:t>
            </w:r>
          </w:p>
          <w:p w:rsidR="00000000" w:rsidRPr="00844A37" w:rsidP="00844A37">
            <w:pPr>
              <w:pStyle w:val="ListBullet2"/>
            </w:pPr>
            <w:r w:rsidRPr="00844A37">
              <w:t>comply with site safety plan and OH&amp;S legislation, regulations and codes of practice applicable to workplace operations</w:t>
            </w:r>
          </w:p>
          <w:p w:rsidR="00000000" w:rsidRPr="00844A37" w:rsidP="00844A37">
            <w:pPr>
              <w:pStyle w:val="ListBullet2"/>
            </w:pPr>
            <w:r w:rsidRPr="00844A37">
              <w:t>comply with organisational policies and procedures, including quality requirements</w:t>
            </w:r>
          </w:p>
          <w:p w:rsidR="00000000" w:rsidRPr="00844A37" w:rsidP="00844A37">
            <w:pPr>
              <w:pStyle w:val="ListBullet2"/>
            </w:pPr>
            <w:r w:rsidRPr="00844A37">
              <w:t>safely and effectively use tools, plant and equipment</w:t>
            </w:r>
          </w:p>
          <w:p w:rsidR="00000000" w:rsidRPr="00844A37" w:rsidP="00844A37">
            <w:pPr>
              <w:pStyle w:val="ListBullet2"/>
            </w:pPr>
            <w:r w:rsidRPr="00844A37">
              <w:t>communicate and work effectively and safely with others</w:t>
            </w:r>
          </w:p>
          <w:p w:rsidR="00000000" w:rsidP="00844A37">
            <w:pPr>
              <w:pStyle w:val="ListBullet2"/>
              <w:rPr>
                <w:lang w:val="en-NZ"/>
              </w:rPr>
            </w:pPr>
            <w:r w:rsidRPr="00844A37">
              <w:t>use oxy-LPG systems to heat and cut rails to specification</w:t>
            </w:r>
          </w:p>
        </w:tc>
      </w:tr>
      <w:tr w:rsidTr="00844A37">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Con</w:t>
            </w:r>
            <w:r w:rsidRPr="00844A37">
              <w:rPr>
                <w:rStyle w:val="SpecialBold"/>
              </w:rPr>
              <w:t>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Performance is demonstrated consistently over a period of time and in a suitable range of contexts</w:t>
            </w:r>
          </w:p>
          <w:p w:rsidR="00000000" w:rsidRPr="00844A37" w:rsidP="00844A37">
            <w:pPr>
              <w:pStyle w:val="ListBullet"/>
            </w:pPr>
            <w:r w:rsidRPr="00844A37">
              <w:t>Resources for assessment include:</w:t>
            </w:r>
          </w:p>
          <w:p w:rsidR="00000000" w:rsidRPr="00844A37" w:rsidP="00844A37">
            <w:pPr>
              <w:pStyle w:val="ListBullet2"/>
            </w:pPr>
            <w:r w:rsidRPr="00844A37">
              <w:t>a range of relevant exercises, case studies and/or other simulated practical</w:t>
            </w:r>
            <w:r w:rsidRPr="00844A37">
              <w:t xml:space="preserve"> and knowledge assessment, and/or</w:t>
            </w:r>
          </w:p>
          <w:p w:rsidR="00000000" w:rsidRPr="00844A37" w:rsidP="00844A37">
            <w:pPr>
              <w:pStyle w:val="ListBullet2"/>
            </w:pPr>
            <w:r w:rsidRPr="00844A37">
              <w:t>access to an appropriate range of relevant operational situations in the workplace</w:t>
            </w:r>
          </w:p>
          <w:p w:rsidR="00000000" w:rsidRPr="00844A37" w:rsidP="00844A37">
            <w:pPr>
              <w:pStyle w:val="ListBullet"/>
            </w:pPr>
            <w:r w:rsidRPr="00844A37">
              <w:t>In both real and simulated environments, access is required to:</w:t>
            </w:r>
          </w:p>
          <w:p w:rsidR="00000000" w:rsidRPr="00844A37" w:rsidP="00844A37">
            <w:pPr>
              <w:pStyle w:val="ListBullet2"/>
            </w:pPr>
            <w:r w:rsidRPr="00844A37">
              <w:t>relevant and appropriate materials and equipment, and</w:t>
            </w:r>
          </w:p>
          <w:p w:rsidR="00000000" w:rsidP="00844A37">
            <w:pPr>
              <w:pStyle w:val="ListBullet2"/>
              <w:rPr>
                <w:lang w:val="en-NZ"/>
              </w:rPr>
            </w:pPr>
            <w:r w:rsidRPr="00844A37">
              <w:t>applicable documentation, including workplace procedures, regulations, codes of practice and operation manuals</w:t>
            </w:r>
          </w:p>
        </w:tc>
      </w:tr>
      <w:tr w:rsidTr="00844A37">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As a minimum, assessment of knowledge must be conducted through appropriate written/oral tests</w:t>
            </w:r>
          </w:p>
          <w:p w:rsidR="00000000" w:rsidRPr="00844A37" w:rsidP="00844A37">
            <w:pPr>
              <w:pStyle w:val="ListBullet"/>
            </w:pPr>
            <w:r w:rsidRPr="00844A37">
              <w:t>Practical assessment must oc</w:t>
            </w:r>
            <w:r w:rsidRPr="00844A37">
              <w:t>cur:</w:t>
            </w:r>
          </w:p>
          <w:p w:rsidR="00000000" w:rsidRPr="00844A37" w:rsidP="00844A37">
            <w:pPr>
              <w:pStyle w:val="ListBullet2"/>
            </w:pPr>
            <w:r w:rsidRPr="00844A37">
              <w:t>through activities in an appropriately simulated environment, and/or</w:t>
            </w:r>
          </w:p>
          <w:p w:rsidR="00000000" w:rsidRPr="00844A37" w:rsidP="00844A37">
            <w:pPr>
              <w:pStyle w:val="ListBullet2"/>
            </w:pPr>
            <w:r w:rsidRPr="00844A37">
              <w:t>in an appropriate range of situations in the workplace</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11" w:name="O_358112"/>
      <w:bookmarkEnd w:id="11"/>
      <w:r w:rsidRPr="00844A37">
        <w:t>Range Statement</w:t>
      </w:r>
    </w:p>
    <w:tbl>
      <w:tblPr>
        <w:tblW w:w="0" w:type="auto"/>
        <w:tblCellMar>
          <w:left w:w="62" w:type="dxa"/>
          <w:right w:w="62" w:type="dxa"/>
        </w:tblCellMar>
        <w:tblLook w:val="0000"/>
      </w:tblPr>
      <w:tblGrid>
        <w:gridCol w:w="3151"/>
        <w:gridCol w:w="6045"/>
      </w:tblGrid>
      <w:tr w:rsidTr="00042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 xml:space="preserve">RANGE STATEMENT </w:t>
            </w:r>
          </w:p>
        </w:tc>
      </w:tr>
      <w:tr w:rsidTr="00042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t>The range statement relates to the unit of competency as a whole. It allows for different work environments and situations that may affect performance.</w:t>
            </w:r>
          </w:p>
        </w:tc>
      </w:tr>
      <w:tr w:rsidTr="00042CE1">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Work may involve exposure to:</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chemicals</w:t>
            </w:r>
          </w:p>
          <w:p w:rsidR="00000000" w:rsidRPr="00844A37" w:rsidP="00844A37">
            <w:pPr>
              <w:pStyle w:val="ListBullet"/>
            </w:pPr>
            <w:r w:rsidRPr="00844A37">
              <w:t>dangerous or hazardous substances</w:t>
            </w:r>
          </w:p>
          <w:p w:rsidR="00000000" w:rsidP="00844A37">
            <w:pPr>
              <w:pStyle w:val="ListBullet"/>
              <w:rPr>
                <w:lang w:val="en-NZ"/>
              </w:rPr>
            </w:pPr>
            <w:r w:rsidRPr="00844A37">
              <w:t>movement of equipment, goods</w:t>
            </w:r>
            <w:r w:rsidRPr="00844A37">
              <w:t xml:space="preserve"> and vehicles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Types of cutting may vary according to:</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location</w:t>
            </w:r>
          </w:p>
          <w:p w:rsidR="00000000" w:rsidRPr="00844A37" w:rsidP="00844A37">
            <w:pPr>
              <w:pStyle w:val="ListBullet"/>
            </w:pPr>
            <w:r w:rsidRPr="00844A37">
              <w:t>rail mass or type</w:t>
            </w:r>
          </w:p>
          <w:p w:rsidR="00000000" w:rsidRPr="00844A37" w:rsidP="00844A37">
            <w:pPr>
              <w:pStyle w:val="ListBullet"/>
            </w:pPr>
            <w:r w:rsidRPr="00844A37">
              <w:t>crossing and switch type</w:t>
            </w:r>
          </w:p>
          <w:p w:rsidR="00000000" w:rsidP="00844A37">
            <w:pPr>
              <w:pStyle w:val="ListBullet"/>
              <w:rPr>
                <w:lang w:val="en-NZ"/>
              </w:rPr>
            </w:pPr>
            <w:r w:rsidRPr="00844A37">
              <w:t>rail, switch or crossing material</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mechanical handling and lifting equipment</w:t>
            </w:r>
          </w:p>
          <w:p w:rsidR="00000000" w:rsidRPr="00844A37" w:rsidP="00844A37">
            <w:pPr>
              <w:pStyle w:val="ListBullet"/>
            </w:pPr>
            <w:r w:rsidRPr="00844A37">
              <w:t>hand tools, including impact wrenches, tie tampers, gauges, track jacks, spiking hammers and bars</w:t>
            </w:r>
          </w:p>
          <w:p w:rsidR="00000000" w:rsidRPr="00844A37" w:rsidP="00844A37">
            <w:pPr>
              <w:pStyle w:val="ListBullet"/>
            </w:pPr>
            <w:r w:rsidRPr="00844A37">
              <w:t>oxy-LPG equipment, including:</w:t>
            </w:r>
          </w:p>
          <w:p w:rsidR="00000000" w:rsidRPr="00844A37" w:rsidP="00844A37">
            <w:pPr>
              <w:pStyle w:val="ListBullet"/>
            </w:pPr>
            <w:r w:rsidRPr="00844A37">
              <w:t>cylinders</w:t>
            </w:r>
          </w:p>
          <w:p w:rsidR="00000000" w:rsidRPr="00844A37" w:rsidP="00844A37">
            <w:pPr>
              <w:pStyle w:val="ListBullet"/>
            </w:pPr>
            <w:r w:rsidRPr="00844A37">
              <w:t>regulators</w:t>
            </w:r>
          </w:p>
          <w:p w:rsidR="00000000" w:rsidRPr="00844A37" w:rsidP="00844A37">
            <w:pPr>
              <w:pStyle w:val="ListBullet"/>
            </w:pPr>
            <w:r w:rsidRPr="00844A37">
              <w:t>cutting tips</w:t>
            </w:r>
          </w:p>
          <w:p w:rsidR="00000000" w:rsidRPr="00844A37" w:rsidP="00844A37">
            <w:pPr>
              <w:pStyle w:val="ListBullet"/>
            </w:pPr>
            <w:r w:rsidRPr="00844A37">
              <w:t>heating tips</w:t>
            </w:r>
          </w:p>
          <w:p w:rsidR="00000000" w:rsidRPr="00844A37" w:rsidP="00844A37">
            <w:pPr>
              <w:pStyle w:val="ListBullet"/>
            </w:pPr>
            <w:r w:rsidRPr="00844A37">
              <w:t>gas hoses</w:t>
            </w:r>
          </w:p>
          <w:p w:rsidR="00000000" w:rsidRPr="00844A37" w:rsidP="00844A37">
            <w:pPr>
              <w:pStyle w:val="ListBullet"/>
            </w:pPr>
            <w:r w:rsidRPr="00844A37">
              <w:t>cutting blowpipes</w:t>
            </w:r>
          </w:p>
          <w:p w:rsidR="00000000" w:rsidRPr="00844A37" w:rsidP="00844A37">
            <w:pPr>
              <w:pStyle w:val="ListBullet"/>
            </w:pPr>
            <w:r w:rsidRPr="00844A37">
              <w:t>flint lighters</w:t>
            </w:r>
          </w:p>
          <w:p w:rsidR="00000000" w:rsidRPr="00844A37" w:rsidP="00844A37">
            <w:pPr>
              <w:pStyle w:val="ListBullet"/>
            </w:pPr>
            <w:r w:rsidRPr="00844A37">
              <w:t>hand grinders</w:t>
            </w:r>
          </w:p>
          <w:p w:rsidR="00000000" w:rsidRPr="00844A37" w:rsidP="00844A37">
            <w:pPr>
              <w:pStyle w:val="ListBullet"/>
            </w:pPr>
            <w:r w:rsidRPr="00844A37">
              <w:t>wire brushes</w:t>
            </w:r>
          </w:p>
          <w:p w:rsidR="00000000" w:rsidRPr="00844A37" w:rsidP="00844A37">
            <w:pPr>
              <w:pStyle w:val="ListBullet"/>
            </w:pPr>
            <w:r w:rsidRPr="00844A37">
              <w:t>rail thermo</w:t>
            </w:r>
            <w:r w:rsidRPr="00844A37">
              <w:t>meters and/or ‘thermomelt’ crayons</w:t>
            </w:r>
          </w:p>
          <w:p w:rsidR="00000000" w:rsidRPr="00844A37" w:rsidP="00844A37">
            <w:pPr>
              <w:pStyle w:val="ListBullet"/>
            </w:pPr>
            <w:r w:rsidRPr="00844A37">
              <w:t>cutting and boring equipment</w:t>
            </w:r>
          </w:p>
          <w:p w:rsidR="00000000" w:rsidRPr="00844A37" w:rsidP="00844A37">
            <w:pPr>
              <w:pStyle w:val="ListBullet"/>
            </w:pPr>
            <w:r w:rsidRPr="00844A37">
              <w:t>fastening equipment</w:t>
            </w:r>
          </w:p>
          <w:p w:rsidR="00000000" w:rsidRPr="00844A37" w:rsidP="00844A37">
            <w:pPr>
              <w:pStyle w:val="ListBullet"/>
            </w:pPr>
            <w:r w:rsidRPr="00844A37">
              <w:t>fume extraction equipment for use with manganese rail</w:t>
            </w:r>
          </w:p>
          <w:p w:rsidR="00000000" w:rsidRPr="00844A37" w:rsidP="00844A37">
            <w:pPr>
              <w:pStyle w:val="ListBullet"/>
            </w:pPr>
            <w:r w:rsidRPr="00844A37">
              <w:t>measuring tapes and rules</w:t>
            </w:r>
          </w:p>
          <w:p w:rsidR="00000000" w:rsidP="00844A37">
            <w:pPr>
              <w:pStyle w:val="ListBullet"/>
              <w:rPr>
                <w:lang w:val="en-NZ"/>
              </w:rPr>
            </w:pPr>
            <w:r w:rsidRPr="00844A37">
              <w:t>clamps and support stands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heating and cutting consumables</w:t>
            </w:r>
          </w:p>
          <w:p w:rsidR="00000000" w:rsidRPr="00844A37" w:rsidP="00844A37">
            <w:pPr>
              <w:pStyle w:val="ListBullet"/>
            </w:pPr>
            <w:r w:rsidRPr="00844A37">
              <w:t>rails</w:t>
            </w:r>
          </w:p>
          <w:p w:rsidR="00000000" w:rsidRPr="00844A37" w:rsidP="00844A37">
            <w:pPr>
              <w:pStyle w:val="ListBullet"/>
            </w:pPr>
            <w:r w:rsidRPr="00844A37">
              <w:t>rail bolts</w:t>
            </w:r>
          </w:p>
          <w:p w:rsidR="00000000" w:rsidP="00844A37">
            <w:pPr>
              <w:pStyle w:val="ListBullet"/>
              <w:rPr>
                <w:lang w:val="en-NZ"/>
              </w:rPr>
            </w:pPr>
            <w:r w:rsidRPr="00844A37">
              <w:t>plain rod, plate and pipe</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PPE may include:</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high visibility clothing</w:t>
            </w:r>
          </w:p>
          <w:p w:rsidR="00000000" w:rsidRPr="00844A37" w:rsidP="00844A37">
            <w:pPr>
              <w:pStyle w:val="ListBullet"/>
            </w:pPr>
            <w:r w:rsidRPr="00844A37">
              <w:t>long pants and shirts</w:t>
            </w:r>
          </w:p>
          <w:p w:rsidR="00000000" w:rsidRPr="00844A37" w:rsidP="00844A37">
            <w:pPr>
              <w:pStyle w:val="ListBullet"/>
            </w:pPr>
            <w:r w:rsidRPr="00844A37">
              <w:t>hearing protection</w:t>
            </w:r>
          </w:p>
          <w:p w:rsidR="00000000" w:rsidRPr="00844A37" w:rsidP="00844A37">
            <w:pPr>
              <w:pStyle w:val="ListBullet"/>
            </w:pPr>
            <w:r w:rsidRPr="00844A37">
              <w:t>long gloves</w:t>
            </w:r>
          </w:p>
          <w:p w:rsidR="00000000" w:rsidRPr="00844A37" w:rsidP="00844A37">
            <w:pPr>
              <w:pStyle w:val="ListBullet"/>
            </w:pPr>
            <w:r w:rsidRPr="00844A37">
              <w:t>spats</w:t>
            </w:r>
          </w:p>
          <w:p w:rsidR="00000000" w:rsidRPr="00844A37" w:rsidP="00844A37">
            <w:pPr>
              <w:pStyle w:val="ListBullet"/>
            </w:pPr>
            <w:r w:rsidRPr="00844A37">
              <w:t>sunscreen</w:t>
            </w:r>
          </w:p>
          <w:p w:rsidR="00000000" w:rsidRPr="00844A37" w:rsidP="00844A37">
            <w:pPr>
              <w:pStyle w:val="ListBullet"/>
            </w:pPr>
            <w:r w:rsidRPr="00844A37">
              <w:t>sunglasses</w:t>
            </w:r>
          </w:p>
          <w:p w:rsidR="00000000" w:rsidRPr="00844A37" w:rsidP="00844A37">
            <w:pPr>
              <w:pStyle w:val="ListBullet"/>
            </w:pPr>
            <w:r w:rsidRPr="00844A37">
              <w:t>welding helmet</w:t>
            </w:r>
          </w:p>
          <w:p w:rsidR="00000000" w:rsidRPr="00844A37" w:rsidP="00844A37">
            <w:pPr>
              <w:pStyle w:val="ListBullet"/>
            </w:pPr>
            <w:r w:rsidRPr="00844A37">
              <w:t>safety glasses</w:t>
            </w:r>
          </w:p>
          <w:p w:rsidR="00000000" w:rsidRPr="00844A37" w:rsidP="00844A37">
            <w:pPr>
              <w:pStyle w:val="ListBullet"/>
            </w:pPr>
            <w:r w:rsidRPr="00844A37">
              <w:t>insect repellent</w:t>
            </w:r>
          </w:p>
          <w:p w:rsidR="00000000" w:rsidRPr="00844A37" w:rsidP="00844A37">
            <w:pPr>
              <w:pStyle w:val="ListBullet"/>
            </w:pPr>
            <w:r w:rsidRPr="00844A37">
              <w:t>safety headwear</w:t>
            </w:r>
          </w:p>
          <w:p w:rsidR="00000000" w:rsidRPr="00844A37" w:rsidP="00844A37">
            <w:pPr>
              <w:pStyle w:val="ListBullet"/>
            </w:pPr>
            <w:r w:rsidRPr="00844A37">
              <w:t>safety footwear</w:t>
            </w:r>
          </w:p>
          <w:p w:rsidR="00000000" w:rsidRPr="00844A37" w:rsidP="00844A37">
            <w:pPr>
              <w:pStyle w:val="ListBullet"/>
            </w:pPr>
            <w:r w:rsidRPr="00844A37">
              <w:t>portable radios and mobile phones</w:t>
            </w:r>
          </w:p>
          <w:p w:rsidR="00000000" w:rsidRPr="00844A37" w:rsidP="00844A37">
            <w:pPr>
              <w:pStyle w:val="ListBullet"/>
            </w:pPr>
            <w:r w:rsidRPr="00844A37">
              <w:t>hand lamps</w:t>
            </w:r>
          </w:p>
          <w:p w:rsidR="00000000" w:rsidRPr="00844A37" w:rsidP="00844A37">
            <w:pPr>
              <w:pStyle w:val="ListBullet"/>
            </w:pPr>
            <w:r w:rsidRPr="00844A37">
              <w:t>flags</w:t>
            </w:r>
          </w:p>
          <w:p w:rsidR="00000000" w:rsidRPr="00844A37" w:rsidP="00844A37">
            <w:pPr>
              <w:pStyle w:val="ListBullet"/>
            </w:pPr>
            <w:r w:rsidRPr="00844A37">
              <w:t>safety devices</w:t>
            </w:r>
          </w:p>
          <w:p w:rsidR="00000000" w:rsidP="00844A37">
            <w:pPr>
              <w:pStyle w:val="ListBullet"/>
              <w:rPr>
                <w:lang w:val="en-NZ"/>
              </w:rPr>
            </w:pPr>
            <w:r w:rsidRPr="00844A37">
              <w:t>special PPE when cutting manganese rail</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Communication equipment may include:</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two-way radios</w:t>
            </w:r>
          </w:p>
          <w:p w:rsidR="00000000" w:rsidRPr="00844A37" w:rsidP="00844A37">
            <w:pPr>
              <w:pStyle w:val="ListBullet"/>
            </w:pPr>
            <w:r w:rsidRPr="00844A37">
              <w:t>telephones, including mobile phones</w:t>
            </w:r>
          </w:p>
          <w:p w:rsidR="00000000" w:rsidP="00844A37">
            <w:pPr>
              <w:pStyle w:val="ListBullet"/>
              <w:rPr>
                <w:lang w:val="en-NZ"/>
              </w:rPr>
            </w:pPr>
            <w:r w:rsidRPr="00844A37">
              <w:t>agreed audible or hand signals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Depending on the type of orga</w:t>
            </w:r>
            <w:r w:rsidRPr="00844A37">
              <w:rPr>
                <w:rStyle w:val="SpecialBold"/>
              </w:rPr>
              <w:t xml:space="preserve">nisation concerned and the local terminology </w:t>
            </w:r>
            <w:r w:rsidRPr="00844A37">
              <w:rPr>
                <w:rStyle w:val="SpecialBold"/>
              </w:rPr>
              <w:t>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company procedures</w:t>
            </w:r>
          </w:p>
          <w:p w:rsidR="00000000" w:rsidRPr="00844A37" w:rsidP="00844A37">
            <w:pPr>
              <w:pStyle w:val="ListBullet"/>
            </w:pPr>
            <w:r w:rsidRPr="00844A37">
              <w:t>enterprise procedures</w:t>
            </w:r>
          </w:p>
          <w:p w:rsidR="00000000" w:rsidRPr="00844A37" w:rsidP="00844A37">
            <w:pPr>
              <w:pStyle w:val="ListBullet"/>
            </w:pPr>
            <w:r w:rsidRPr="00844A37">
              <w:t>workplace procedures</w:t>
            </w:r>
          </w:p>
          <w:p w:rsidR="00000000" w:rsidP="00844A37">
            <w:pPr>
              <w:pStyle w:val="ListBullet"/>
              <w:rPr>
                <w:lang w:val="en-NZ"/>
              </w:rPr>
            </w:pPr>
            <w:r w:rsidRPr="00844A37">
              <w:t>established procedures</w:t>
            </w:r>
          </w:p>
        </w:tc>
      </w:tr>
      <w:tr w:rsidTr="00042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information provided by other workplace personnel</w:t>
            </w:r>
          </w:p>
          <w:p w:rsidR="00000000" w:rsidRPr="00844A37" w:rsidP="00844A37">
            <w:pPr>
              <w:pStyle w:val="ListBullet"/>
            </w:pPr>
            <w:r w:rsidRPr="00844A37">
              <w:t>inspection reports</w:t>
            </w:r>
          </w:p>
          <w:p w:rsidR="00000000" w:rsidRPr="00844A37" w:rsidP="00844A37">
            <w:pPr>
              <w:pStyle w:val="ListBullet"/>
            </w:pPr>
            <w:r w:rsidRPr="00844A37">
              <w:t>work orders</w:t>
            </w:r>
          </w:p>
          <w:p w:rsidR="00000000" w:rsidRPr="00844A37" w:rsidP="00844A37">
            <w:pPr>
              <w:pStyle w:val="ListBullet"/>
            </w:pPr>
            <w:r w:rsidRPr="00844A37">
              <w:t>technical instructions and MSDS</w:t>
            </w:r>
          </w:p>
          <w:p w:rsidR="00000000" w:rsidRPr="00844A37" w:rsidP="00844A37">
            <w:pPr>
              <w:pStyle w:val="ListBullet"/>
            </w:pPr>
            <w:r w:rsidRPr="00844A37">
              <w:t>manufacturer or workplace equipment instructions and operation manuals</w:t>
            </w:r>
          </w:p>
          <w:p w:rsidR="00000000" w:rsidRPr="00844A37" w:rsidP="00844A37">
            <w:pPr>
              <w:pStyle w:val="ListBullet"/>
            </w:pPr>
            <w:r w:rsidRPr="00844A37">
              <w:t>emergency procedure manuals</w:t>
            </w:r>
          </w:p>
          <w:p w:rsidR="00000000" w:rsidRPr="00844A37" w:rsidP="00844A37">
            <w:pPr>
              <w:pStyle w:val="ListBullet"/>
            </w:pPr>
            <w:r w:rsidRPr="00844A37">
              <w:t xml:space="preserve">two-way radio or mobile telephone operation </w:t>
            </w:r>
            <w:r w:rsidRPr="00844A37">
              <w:t>procedures</w:t>
            </w:r>
          </w:p>
          <w:p w:rsidR="00000000" w:rsidP="00844A37">
            <w:pPr>
              <w:pStyle w:val="ListBullet"/>
              <w:rPr>
                <w:lang w:val="en-NZ"/>
              </w:rPr>
            </w:pPr>
            <w:r w:rsidRPr="00844A37">
              <w:t>conditions of service, legislation and industrial agreements, including workplace agreements and awards</w:t>
            </w:r>
          </w:p>
        </w:tc>
      </w:tr>
      <w:tr w:rsidTr="00042CE1">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844A37">
            <w:pPr>
              <w:pStyle w:val="BodyText"/>
              <w:rPr>
                <w:lang w:val="en-NZ"/>
              </w:rPr>
            </w:pPr>
            <w:r w:rsidRPr="00844A37">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844A37" w:rsidP="00844A37">
            <w:pPr>
              <w:pStyle w:val="ListBullet"/>
            </w:pPr>
            <w:r w:rsidRPr="00844A37">
              <w:t xml:space="preserve">legislated rail safety requirements, including acts and regulations from each applicable state </w:t>
            </w:r>
            <w:r w:rsidRPr="00844A37">
              <w:t>and territory, together with any nationally approved compliance codes and/or guidelines</w:t>
            </w:r>
          </w:p>
          <w:p w:rsidR="00000000" w:rsidRPr="00844A37" w:rsidP="00844A37">
            <w:pPr>
              <w:pStyle w:val="ListBullet"/>
            </w:pPr>
            <w:r w:rsidRPr="00844A37">
              <w:t>relevant state and territory legislation relating to:</w:t>
            </w:r>
          </w:p>
          <w:p w:rsidR="00000000" w:rsidRPr="00844A37" w:rsidP="00844A37">
            <w:pPr>
              <w:pStyle w:val="ListBullet2"/>
            </w:pPr>
            <w:r w:rsidRPr="00844A37">
              <w:t>environmental protection</w:t>
            </w:r>
          </w:p>
          <w:p w:rsidR="00000000" w:rsidRPr="00844A37" w:rsidP="00844A37">
            <w:pPr>
              <w:pStyle w:val="ListBullet2"/>
            </w:pPr>
            <w:r w:rsidRPr="00844A37">
              <w:t>OH&amp;S</w:t>
            </w:r>
          </w:p>
          <w:p w:rsidR="00000000" w:rsidRPr="00844A37" w:rsidP="00844A37">
            <w:pPr>
              <w:pStyle w:val="ListBullet"/>
            </w:pPr>
            <w:r w:rsidRPr="00844A37">
              <w:t>local authority regulations and procedures</w:t>
            </w:r>
          </w:p>
        </w:tc>
      </w:tr>
    </w:tbl>
    <w:p w:rsidR="00000000" w:rsidRPr="00844A37" w:rsidP="00844A37">
      <w:pPr>
        <w:pStyle w:val="BodyText"/>
      </w:pPr>
    </w:p>
    <w:p w:rsidR="00000000" w:rsidRPr="00844A37" w:rsidP="00844A37">
      <w:pPr>
        <w:pStyle w:val="AllowPageBreak"/>
      </w:pPr>
    </w:p>
    <w:p w:rsidR="00000000" w:rsidRPr="00844A37" w:rsidP="00844A37">
      <w:pPr>
        <w:pStyle w:val="Heading1"/>
      </w:pPr>
      <w:bookmarkStart w:id="12" w:name="O_358113"/>
      <w:bookmarkEnd w:id="12"/>
      <w:r w:rsidRPr="00844A37">
        <w:t>Unit Sector(s)</w:t>
      </w:r>
    </w:p>
    <w:p w:rsidR="00000000" w:rsidRPr="00844A37" w:rsidP="00844A37">
      <w:pPr>
        <w:pStyle w:val="BodyText"/>
      </w:pPr>
      <w:r w:rsidRPr="00844A37">
        <w:t>Not applicable.</w:t>
      </w:r>
    </w:p>
    <w:p w:rsidR="00000000" w:rsidRPr="00844A37" w:rsidP="00844A37">
      <w:pPr>
        <w:pStyle w:val="AllowPageBreak"/>
      </w:pPr>
    </w:p>
    <w:p w:rsidR="00000000" w:rsidRPr="00844A37" w:rsidP="00844A37">
      <w:pPr>
        <w:pStyle w:val="Heading1"/>
      </w:pPr>
      <w:bookmarkStart w:id="13" w:name="O_358114"/>
      <w:bookmarkEnd w:id="13"/>
      <w:r w:rsidRPr="00844A37">
        <w:t xml:space="preserve">Competency Field </w:t>
      </w:r>
    </w:p>
    <w:p w:rsidR="00000000" w:rsidRPr="00844A37" w:rsidP="00844A37">
      <w:pPr>
        <w:pStyle w:val="BodyText"/>
      </w:pPr>
      <w:r w:rsidRPr="00844A37">
        <w:t>W – Equipment and Systems Operations</w:t>
      </w:r>
    </w:p>
    <w:p w:rsidR="00000000" w:rsidRPr="00844A37" w:rsidP="00844A37"/>
    <w:sectPr w:rsidSect="00844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CE1" w:rsidP="00042C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E1" w:rsidP="00844A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2CE1" w:rsidP="00844A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42CE1" w:rsidP="00844A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37" w:rsidRPr="00042CE1" w:rsidP="00042C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E1" w:rsidRPr="002D2AF8" w:rsidP="00844A37">
    <w:pPr>
      <w:pStyle w:val="Header"/>
      <w:framePr w:wrap="around"/>
    </w:pPr>
    <w:r>
      <w:fldChar w:fldCharType="begin"/>
    </w:r>
    <w:r>
      <w:instrText xml:space="preserve"> TITLE   \* MERGEFORMAT </w:instrText>
    </w:r>
    <w:r>
      <w:fldChar w:fldCharType="separate"/>
    </w:r>
    <w:r>
      <w:t>TLIW3035A Heat and cut materials using oxy-LPG equipment for the rail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42CE1" w:rsidP="00844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88D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C2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4C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A37"/>
    <w:pPr>
      <w:spacing w:before="360" w:after="60"/>
      <w:outlineLvl w:val="0"/>
    </w:pPr>
    <w:rPr>
      <w:sz w:val="32"/>
    </w:rPr>
  </w:style>
  <w:style w:type="paragraph" w:styleId="Heading2">
    <w:name w:val="heading 2"/>
    <w:basedOn w:val="HeadingBase"/>
    <w:next w:val="BodyText"/>
    <w:link w:val="Heading2Char"/>
    <w:qFormat/>
    <w:rsid w:val="00844A37"/>
    <w:pPr>
      <w:keepLines/>
      <w:spacing w:before="240" w:after="120"/>
      <w:outlineLvl w:val="1"/>
    </w:pPr>
    <w:rPr>
      <w:sz w:val="28"/>
      <w:szCs w:val="40"/>
    </w:rPr>
  </w:style>
  <w:style w:type="paragraph" w:styleId="Heading3">
    <w:name w:val="heading 3"/>
    <w:basedOn w:val="HeadingBase"/>
    <w:next w:val="BodyText"/>
    <w:link w:val="Heading3Char"/>
    <w:qFormat/>
    <w:rsid w:val="00844A37"/>
    <w:pPr>
      <w:spacing w:before="180" w:after="120"/>
      <w:outlineLvl w:val="2"/>
    </w:pPr>
    <w:rPr>
      <w:spacing w:val="-10"/>
      <w:kern w:val="32"/>
    </w:rPr>
  </w:style>
  <w:style w:type="paragraph" w:styleId="Heading4">
    <w:name w:val="heading 4"/>
    <w:basedOn w:val="HeadingBase"/>
    <w:next w:val="BodyText"/>
    <w:link w:val="Heading4Char"/>
    <w:qFormat/>
    <w:rsid w:val="00844A37"/>
    <w:pPr>
      <w:spacing w:before="160" w:after="120"/>
      <w:outlineLvl w:val="3"/>
    </w:pPr>
    <w:rPr>
      <w:sz w:val="22"/>
    </w:rPr>
  </w:style>
  <w:style w:type="paragraph" w:styleId="Heading5">
    <w:name w:val="heading 5"/>
    <w:basedOn w:val="HeadingBase"/>
    <w:next w:val="Normal"/>
    <w:link w:val="Heading5Char"/>
    <w:qFormat/>
    <w:rsid w:val="00844A37"/>
    <w:pPr>
      <w:spacing w:before="80"/>
      <w:outlineLvl w:val="4"/>
    </w:pPr>
    <w:rPr>
      <w:color w:val="918585"/>
      <w:sz w:val="20"/>
    </w:rPr>
  </w:style>
  <w:style w:type="paragraph" w:styleId="Heading6">
    <w:name w:val="heading 6"/>
    <w:basedOn w:val="HeadingBase"/>
    <w:next w:val="Normal"/>
    <w:link w:val="Heading6Char"/>
    <w:qFormat/>
    <w:rsid w:val="00844A37"/>
    <w:pPr>
      <w:spacing w:before="60"/>
      <w:outlineLvl w:val="5"/>
    </w:pPr>
    <w:rPr>
      <w:color w:val="918585"/>
      <w:sz w:val="20"/>
    </w:rPr>
  </w:style>
  <w:style w:type="paragraph" w:styleId="Heading7">
    <w:name w:val="heading 7"/>
    <w:basedOn w:val="Normal"/>
    <w:next w:val="Normal"/>
    <w:link w:val="Heading7Char"/>
    <w:qFormat/>
    <w:rsid w:val="00844A37"/>
    <w:pPr>
      <w:ind w:left="720"/>
      <w:outlineLvl w:val="6"/>
    </w:pPr>
    <w:rPr>
      <w:i/>
    </w:rPr>
  </w:style>
  <w:style w:type="paragraph" w:styleId="Heading8">
    <w:name w:val="heading 8"/>
    <w:basedOn w:val="Normal"/>
    <w:next w:val="Normal"/>
    <w:link w:val="Heading8Char"/>
    <w:qFormat/>
    <w:rsid w:val="00844A37"/>
    <w:pPr>
      <w:ind w:left="720"/>
      <w:outlineLvl w:val="7"/>
    </w:pPr>
    <w:rPr>
      <w:i/>
    </w:rPr>
  </w:style>
  <w:style w:type="paragraph" w:styleId="Heading9">
    <w:name w:val="heading 9"/>
    <w:basedOn w:val="Normal"/>
    <w:next w:val="Normal"/>
    <w:link w:val="Heading9Char"/>
    <w:qFormat/>
    <w:rsid w:val="00844A37"/>
    <w:pPr>
      <w:ind w:left="720"/>
      <w:outlineLvl w:val="8"/>
    </w:pPr>
    <w:rPr>
      <w:i/>
    </w:rPr>
  </w:style>
  <w:style w:type="character" w:default="1" w:styleId="DefaultParagraphFont">
    <w:name w:val="Default Paragraph Font"/>
    <w:uiPriority w:val="1"/>
    <w:unhideWhenUsed/>
    <w:rsid w:val="00844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A37"/>
  </w:style>
  <w:style w:type="character" w:customStyle="1" w:styleId="Heading1Char">
    <w:name w:val="Heading 1 Char"/>
    <w:basedOn w:val="DefaultParagraphFont"/>
    <w:link w:val="Heading1"/>
    <w:rsid w:val="00844A37"/>
    <w:rPr>
      <w:rFonts w:ascii="Times New Roman" w:eastAsia="Times New Roman" w:hAnsi="Times New Roman" w:cs="Times New Roman"/>
      <w:b/>
      <w:sz w:val="32"/>
      <w:szCs w:val="20"/>
      <w:lang w:eastAsia="en-US"/>
    </w:rPr>
  </w:style>
  <w:style w:type="paragraph" w:styleId="BodyText">
    <w:name w:val="Body Text"/>
    <w:basedOn w:val="Normal"/>
    <w:link w:val="BodyTextChar"/>
    <w:rsid w:val="00844A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A37"/>
    <w:rPr>
      <w:rFonts w:ascii="Times New Roman" w:eastAsia="Times New Roman" w:hAnsi="Times New Roman" w:cs="Times New Roman"/>
      <w:sz w:val="24"/>
      <w:lang w:eastAsia="en-US"/>
    </w:rPr>
  </w:style>
  <w:style w:type="paragraph" w:styleId="Footer">
    <w:name w:val="footer"/>
    <w:basedOn w:val="Normal"/>
    <w:link w:val="FooterChar"/>
    <w:rsid w:val="00844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A37"/>
    <w:rPr>
      <w:rFonts w:ascii="Times New Roman" w:eastAsia="Times New Roman" w:hAnsi="Times New Roman" w:cs="Times New Roman"/>
      <w:sz w:val="16"/>
      <w:lang w:eastAsia="en-US"/>
    </w:rPr>
  </w:style>
  <w:style w:type="paragraph" w:styleId="ListBullet">
    <w:name w:val="List Bullet"/>
    <w:basedOn w:val="List"/>
    <w:rsid w:val="00844A37"/>
    <w:pPr>
      <w:numPr>
        <w:numId w:val="13"/>
      </w:numPr>
      <w:tabs>
        <w:tab w:val="clear" w:pos="340"/>
      </w:tabs>
      <w:spacing w:before="40" w:after="40"/>
    </w:pPr>
  </w:style>
  <w:style w:type="character" w:customStyle="1" w:styleId="SpecialBold">
    <w:name w:val="Special Bold"/>
    <w:basedOn w:val="DefaultParagraphFont"/>
    <w:rsid w:val="00844A37"/>
    <w:rPr>
      <w:b/>
      <w:spacing w:val="0"/>
    </w:rPr>
  </w:style>
  <w:style w:type="paragraph" w:styleId="ListBullet2">
    <w:name w:val="List Bullet 2"/>
    <w:basedOn w:val="List2"/>
    <w:rsid w:val="00844A37"/>
    <w:pPr>
      <w:numPr>
        <w:numId w:val="14"/>
      </w:numPr>
      <w:tabs>
        <w:tab w:val="clear" w:pos="680"/>
      </w:tabs>
    </w:pPr>
  </w:style>
  <w:style w:type="paragraph" w:customStyle="1" w:styleId="SuperHeading">
    <w:name w:val="SuperHeading"/>
    <w:basedOn w:val="Normal"/>
    <w:rsid w:val="00844A37"/>
    <w:pPr>
      <w:spacing w:before="240" w:after="120"/>
      <w:outlineLvl w:val="0"/>
    </w:pPr>
    <w:rPr>
      <w:rFonts w:ascii="Times New Roman" w:hAnsi="Times New Roman"/>
      <w:b/>
      <w:sz w:val="28"/>
    </w:rPr>
  </w:style>
  <w:style w:type="paragraph" w:customStyle="1" w:styleId="AllowPageBreak">
    <w:name w:val="AllowPageBreak"/>
    <w:rsid w:val="00844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A37"/>
    <w:rPr>
      <w:rFonts w:ascii="Courier New" w:eastAsia="Times New Roman" w:hAnsi="Courier New" w:cs="Times New Roman"/>
      <w:i/>
      <w:szCs w:val="20"/>
      <w:lang w:eastAsia="en-US"/>
    </w:rPr>
  </w:style>
  <w:style w:type="paragraph" w:customStyle="1" w:styleId="HeadingBase">
    <w:name w:val="Heading Base"/>
    <w:rsid w:val="00844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A37"/>
    <w:pPr>
      <w:tabs>
        <w:tab w:val="right" w:leader="dot" w:pos="9072"/>
      </w:tabs>
      <w:ind w:left="567"/>
    </w:pPr>
    <w:rPr>
      <w:szCs w:val="22"/>
    </w:rPr>
  </w:style>
  <w:style w:type="paragraph" w:customStyle="1" w:styleId="TOCBase">
    <w:name w:val="TOC Base"/>
    <w:rsid w:val="00844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A37"/>
    <w:pPr>
      <w:tabs>
        <w:tab w:val="right" w:leader="dot" w:pos="9072"/>
      </w:tabs>
      <w:spacing w:before="40" w:after="40"/>
      <w:ind w:left="284"/>
    </w:pPr>
    <w:rPr>
      <w:rFonts w:ascii="Times New Roman" w:hAnsi="Times New Roman"/>
    </w:rPr>
  </w:style>
  <w:style w:type="paragraph" w:styleId="TOC1">
    <w:name w:val="toc 1"/>
    <w:basedOn w:val="TOCBase"/>
    <w:next w:val="Normal"/>
    <w:rsid w:val="00844A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A37"/>
    <w:pPr>
      <w:spacing w:before="5040"/>
      <w:jc w:val="center"/>
    </w:pPr>
    <w:rPr>
      <w:sz w:val="48"/>
      <w:szCs w:val="72"/>
      <w:lang w:val="en-US"/>
    </w:rPr>
  </w:style>
  <w:style w:type="character" w:customStyle="1" w:styleId="TitleChar">
    <w:name w:val="Title Char"/>
    <w:basedOn w:val="DefaultParagraphFont"/>
    <w:link w:val="Title"/>
    <w:rsid w:val="00844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A37"/>
    <w:pPr>
      <w:tabs>
        <w:tab w:val="left" w:pos="3600"/>
        <w:tab w:val="left" w:pos="3958"/>
      </w:tabs>
    </w:pPr>
  </w:style>
  <w:style w:type="paragraph" w:styleId="List">
    <w:name w:val="List"/>
    <w:basedOn w:val="BodyText"/>
    <w:next w:val="BodyText"/>
    <w:rsid w:val="00844A37"/>
    <w:pPr>
      <w:tabs>
        <w:tab w:val="left" w:pos="340"/>
      </w:tabs>
      <w:spacing w:before="60" w:after="60"/>
      <w:ind w:left="340" w:hanging="340"/>
    </w:pPr>
  </w:style>
  <w:style w:type="paragraph" w:customStyle="1" w:styleId="Note">
    <w:name w:val="Note"/>
    <w:basedOn w:val="BodyText"/>
    <w:rsid w:val="00844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A37"/>
    <w:pPr>
      <w:framePr w:wrap="auto" w:hAnchor="text" w:y="6049"/>
    </w:pPr>
    <w:rPr>
      <w:color w:val="000000"/>
      <w:sz w:val="40"/>
    </w:rPr>
  </w:style>
  <w:style w:type="paragraph" w:customStyle="1" w:styleId="TOCTitle">
    <w:name w:val="TOCTitle"/>
    <w:basedOn w:val="Heading1"/>
    <w:rsid w:val="00844A37"/>
    <w:pPr>
      <w:spacing w:after="240"/>
      <w:jc w:val="center"/>
      <w:outlineLvl w:val="9"/>
    </w:pPr>
    <w:rPr>
      <w:caps/>
    </w:rPr>
  </w:style>
  <w:style w:type="paragraph" w:customStyle="1" w:styleId="Version">
    <w:name w:val="Version"/>
    <w:rsid w:val="00844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A37"/>
    <w:pPr>
      <w:keepNext w:val="0"/>
      <w:tabs>
        <w:tab w:val="right" w:pos="4176"/>
      </w:tabs>
      <w:ind w:left="198" w:hanging="198"/>
    </w:pPr>
    <w:rPr>
      <w:rFonts w:ascii="Garamond" w:hAnsi="Garamond"/>
    </w:rPr>
  </w:style>
  <w:style w:type="paragraph" w:styleId="IndexHeading">
    <w:name w:val="index heading"/>
    <w:basedOn w:val="Normal"/>
    <w:next w:val="Index1"/>
    <w:semiHidden/>
    <w:rsid w:val="00844A37"/>
    <w:pPr>
      <w:spacing w:before="120" w:after="120"/>
    </w:pPr>
    <w:rPr>
      <w:rFonts w:ascii="Arial" w:hAnsi="Arial"/>
      <w:b/>
      <w:color w:val="918585"/>
      <w:sz w:val="24"/>
    </w:rPr>
  </w:style>
  <w:style w:type="paragraph" w:styleId="Header">
    <w:name w:val="header"/>
    <w:basedOn w:val="Normal"/>
    <w:link w:val="HeaderChar"/>
    <w:rsid w:val="00844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A37"/>
    <w:rPr>
      <w:rFonts w:ascii="Times New Roman" w:eastAsia="Times New Roman" w:hAnsi="Times New Roman" w:cs="Times New Roman"/>
      <w:sz w:val="16"/>
      <w:szCs w:val="20"/>
      <w:lang w:val="en-GB" w:eastAsia="en-US"/>
    </w:rPr>
  </w:style>
  <w:style w:type="paragraph" w:customStyle="1" w:styleId="Chapter">
    <w:name w:val="Chapter"/>
    <w:basedOn w:val="Normal"/>
    <w:rsid w:val="00844A37"/>
    <w:pPr>
      <w:spacing w:before="240"/>
    </w:pPr>
    <w:rPr>
      <w:rFonts w:ascii="Times New Roman" w:hAnsi="Times New Roman"/>
      <w:smallCaps/>
      <w:spacing w:val="80"/>
      <w:sz w:val="28"/>
    </w:rPr>
  </w:style>
  <w:style w:type="paragraph" w:customStyle="1" w:styleId="InChapter">
    <w:name w:val="InChapter"/>
    <w:basedOn w:val="Heading3"/>
    <w:rsid w:val="00844A37"/>
    <w:pPr>
      <w:spacing w:after="240"/>
      <w:outlineLvl w:val="9"/>
    </w:pPr>
    <w:rPr>
      <w:noProof/>
    </w:rPr>
  </w:style>
  <w:style w:type="paragraph" w:styleId="Index2">
    <w:name w:val="index 2"/>
    <w:basedOn w:val="Normal"/>
    <w:next w:val="Normal"/>
    <w:semiHidden/>
    <w:rsid w:val="00844A37"/>
    <w:pPr>
      <w:tabs>
        <w:tab w:val="right" w:pos="4176"/>
      </w:tabs>
      <w:ind w:left="568" w:hanging="284"/>
    </w:pPr>
    <w:rPr>
      <w:rFonts w:ascii="Garamond" w:hAnsi="Garamond"/>
    </w:rPr>
  </w:style>
  <w:style w:type="paragraph" w:customStyle="1" w:styleId="Byline">
    <w:name w:val="Byline"/>
    <w:rsid w:val="00844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A37"/>
    <w:pPr>
      <w:tabs>
        <w:tab w:val="clear" w:pos="3600"/>
        <w:tab w:val="clear" w:pos="3958"/>
      </w:tabs>
      <w:jc w:val="right"/>
    </w:pPr>
  </w:style>
  <w:style w:type="character" w:styleId="Emphasis">
    <w:name w:val="Emphasis"/>
    <w:basedOn w:val="DefaultParagraphFont"/>
    <w:qFormat/>
    <w:rsid w:val="00844A37"/>
    <w:rPr>
      <w:i/>
    </w:rPr>
  </w:style>
  <w:style w:type="paragraph" w:styleId="Caption">
    <w:name w:val="caption"/>
    <w:basedOn w:val="BodyText"/>
    <w:next w:val="Normal"/>
    <w:qFormat/>
    <w:rsid w:val="00844A37"/>
    <w:pPr>
      <w:framePr w:w="2268" w:hSpace="181" w:vSpace="181" w:wrap="around" w:vAnchor="text" w:hAnchor="page" w:x="1135" w:y="285" w:anchorLock="1"/>
    </w:pPr>
    <w:rPr>
      <w:i/>
    </w:rPr>
  </w:style>
  <w:style w:type="paragraph" w:customStyle="1" w:styleId="MiniTOCTitle">
    <w:name w:val="MiniTOCTitle"/>
    <w:basedOn w:val="Heading4"/>
    <w:rsid w:val="00844A37"/>
    <w:pPr>
      <w:spacing w:before="240"/>
      <w:outlineLvl w:val="9"/>
    </w:pPr>
    <w:rPr>
      <w:noProof/>
      <w:sz w:val="24"/>
    </w:rPr>
  </w:style>
  <w:style w:type="paragraph" w:customStyle="1" w:styleId="MiniTOCItem">
    <w:name w:val="MiniTOCItem"/>
    <w:basedOn w:val="ListBullet"/>
    <w:rsid w:val="00844A37"/>
    <w:pPr>
      <w:numPr>
        <w:numId w:val="0"/>
      </w:numPr>
      <w:tabs>
        <w:tab w:val="right" w:leader="dot" w:pos="6521"/>
      </w:tabs>
      <w:spacing w:before="0" w:after="0"/>
    </w:pPr>
  </w:style>
  <w:style w:type="paragraph" w:customStyle="1" w:styleId="TOFTitle">
    <w:name w:val="TOFTitle"/>
    <w:basedOn w:val="TOCTitle"/>
    <w:rsid w:val="00844A37"/>
  </w:style>
  <w:style w:type="paragraph" w:styleId="TableofFigures">
    <w:name w:val="table of figures"/>
    <w:basedOn w:val="Normal"/>
    <w:next w:val="Normal"/>
    <w:semiHidden/>
    <w:rsid w:val="00844A37"/>
    <w:pPr>
      <w:tabs>
        <w:tab w:val="right" w:leader="dot" w:pos="9072"/>
      </w:tabs>
      <w:ind w:left="970" w:hanging="403"/>
    </w:pPr>
    <w:rPr>
      <w:rFonts w:ascii="Times New Roman" w:hAnsi="Times New Roman"/>
      <w:b/>
    </w:rPr>
  </w:style>
  <w:style w:type="paragraph" w:styleId="ListNumber">
    <w:name w:val="List Number"/>
    <w:basedOn w:val="List"/>
    <w:rsid w:val="00844A37"/>
    <w:pPr>
      <w:numPr>
        <w:numId w:val="11"/>
      </w:numPr>
    </w:pPr>
  </w:style>
  <w:style w:type="character" w:customStyle="1" w:styleId="WingdingSymbols">
    <w:name w:val="Wingding Symbols"/>
    <w:rsid w:val="00844A37"/>
    <w:rPr>
      <w:rFonts w:ascii="Wingdings" w:hAnsi="Wingdings"/>
    </w:rPr>
  </w:style>
  <w:style w:type="paragraph" w:customStyle="1" w:styleId="TableHeading">
    <w:name w:val="Table Heading"/>
    <w:basedOn w:val="HeadingBase"/>
    <w:rsid w:val="00844A37"/>
    <w:pPr>
      <w:keepLines/>
      <w:pBdr>
        <w:bottom w:val="single" w:sz="6" w:space="1" w:color="918585"/>
      </w:pBdr>
      <w:spacing w:before="240"/>
    </w:pPr>
  </w:style>
  <w:style w:type="character" w:customStyle="1" w:styleId="HotSpot">
    <w:name w:val="HotSpot"/>
    <w:rsid w:val="00844A37"/>
    <w:rPr>
      <w:color w:val="0033CC"/>
      <w:u w:val="none"/>
    </w:rPr>
  </w:style>
  <w:style w:type="paragraph" w:customStyle="1" w:styleId="BodyTextRight">
    <w:name w:val="Body Text Right"/>
    <w:basedOn w:val="BodyText"/>
    <w:rsid w:val="00844A37"/>
    <w:pPr>
      <w:spacing w:before="0" w:after="0"/>
      <w:jc w:val="right"/>
    </w:pPr>
  </w:style>
  <w:style w:type="paragraph" w:styleId="Index3">
    <w:name w:val="index 3"/>
    <w:basedOn w:val="ListNumber2"/>
    <w:next w:val="Normal"/>
    <w:semiHidden/>
    <w:rsid w:val="00844A37"/>
    <w:pPr>
      <w:numPr>
        <w:numId w:val="0"/>
      </w:numPr>
      <w:tabs>
        <w:tab w:val="right" w:leader="dot" w:pos="4176"/>
      </w:tabs>
    </w:pPr>
  </w:style>
  <w:style w:type="paragraph" w:styleId="ListNumber2">
    <w:name w:val="List Number 2"/>
    <w:basedOn w:val="List2"/>
    <w:rsid w:val="00844A37"/>
    <w:pPr>
      <w:numPr>
        <w:numId w:val="10"/>
      </w:numPr>
      <w:tabs>
        <w:tab w:val="clear" w:pos="1060"/>
      </w:tabs>
    </w:pPr>
  </w:style>
  <w:style w:type="paragraph" w:customStyle="1" w:styleId="MarginNote">
    <w:name w:val="Margin Note"/>
    <w:basedOn w:val="BodyText"/>
    <w:rsid w:val="00844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A37"/>
    <w:rPr>
      <w:sz w:val="32"/>
    </w:rPr>
  </w:style>
  <w:style w:type="paragraph" w:customStyle="1" w:styleId="HeadingProcedure">
    <w:name w:val="Heading Procedure"/>
    <w:basedOn w:val="HeadingBase"/>
    <w:next w:val="Normal"/>
    <w:rsid w:val="00844A37"/>
    <w:pPr>
      <w:tabs>
        <w:tab w:val="left" w:pos="0"/>
      </w:tabs>
      <w:spacing w:before="120" w:after="60"/>
    </w:pPr>
    <w:rPr>
      <w:i/>
      <w:color w:val="918585"/>
      <w:sz w:val="22"/>
    </w:rPr>
  </w:style>
  <w:style w:type="paragraph" w:customStyle="1" w:styleId="TableBodyText">
    <w:name w:val="Table Body Text"/>
    <w:basedOn w:val="BodyText"/>
    <w:rsid w:val="00844A37"/>
    <w:pPr>
      <w:spacing w:before="60" w:after="60"/>
    </w:pPr>
  </w:style>
  <w:style w:type="paragraph" w:styleId="ListContinue">
    <w:name w:val="List Continue"/>
    <w:basedOn w:val="List"/>
    <w:rsid w:val="00844A37"/>
    <w:pPr>
      <w:ind w:firstLine="0"/>
    </w:pPr>
  </w:style>
  <w:style w:type="paragraph" w:customStyle="1" w:styleId="ListNote">
    <w:name w:val="List Note"/>
    <w:basedOn w:val="List"/>
    <w:rsid w:val="00844A37"/>
    <w:pPr>
      <w:pBdr>
        <w:top w:val="single" w:sz="6" w:space="2" w:color="918585"/>
        <w:bottom w:val="single" w:sz="6" w:space="2" w:color="918585"/>
      </w:pBdr>
      <w:tabs>
        <w:tab w:val="left" w:pos="1021"/>
      </w:tabs>
      <w:ind w:firstLine="0"/>
    </w:pPr>
  </w:style>
  <w:style w:type="paragraph" w:customStyle="1" w:styleId="Warning">
    <w:name w:val="Warning"/>
    <w:basedOn w:val="BodyText"/>
    <w:rsid w:val="00844A37"/>
    <w:pPr>
      <w:shd w:val="clear" w:color="auto" w:fill="D9D9D9"/>
      <w:tabs>
        <w:tab w:val="left" w:pos="992"/>
      </w:tabs>
      <w:ind w:left="119" w:right="119"/>
    </w:pPr>
    <w:rPr>
      <w:sz w:val="20"/>
    </w:rPr>
  </w:style>
  <w:style w:type="paragraph" w:customStyle="1" w:styleId="MarginIcons">
    <w:name w:val="Margin Icons"/>
    <w:basedOn w:val="BodyText"/>
    <w:rsid w:val="00844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A37"/>
    <w:rPr>
      <w:rFonts w:ascii="Courier New" w:hAnsi="Courier New"/>
    </w:rPr>
  </w:style>
  <w:style w:type="paragraph" w:customStyle="1" w:styleId="NoteBullet">
    <w:name w:val="Note Bullet"/>
    <w:basedOn w:val="Note"/>
    <w:rsid w:val="00844A37"/>
    <w:pPr>
      <w:tabs>
        <w:tab w:val="clear" w:pos="680"/>
      </w:tabs>
      <w:spacing w:before="60" w:after="60"/>
    </w:pPr>
  </w:style>
  <w:style w:type="paragraph" w:customStyle="1" w:styleId="SubHeading2">
    <w:name w:val="SubHeading2"/>
    <w:basedOn w:val="HeadingBase"/>
    <w:rsid w:val="00844A37"/>
    <w:pPr>
      <w:spacing w:before="240" w:after="60"/>
    </w:pPr>
    <w:rPr>
      <w:sz w:val="20"/>
    </w:rPr>
  </w:style>
  <w:style w:type="paragraph" w:customStyle="1" w:styleId="SubHeading1">
    <w:name w:val="SubHeading1"/>
    <w:basedOn w:val="HeadingBase"/>
    <w:rsid w:val="00844A37"/>
    <w:pPr>
      <w:spacing w:before="240" w:after="60"/>
    </w:pPr>
    <w:rPr>
      <w:color w:val="918585"/>
      <w:sz w:val="22"/>
    </w:rPr>
  </w:style>
  <w:style w:type="paragraph" w:customStyle="1" w:styleId="SideHeading">
    <w:name w:val="Side Heading"/>
    <w:basedOn w:val="HeadingBase"/>
    <w:rsid w:val="00844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A37"/>
    <w:pPr>
      <w:numPr>
        <w:numId w:val="12"/>
      </w:numPr>
    </w:pPr>
  </w:style>
  <w:style w:type="paragraph" w:styleId="PlainText">
    <w:name w:val="Plain Text"/>
    <w:basedOn w:val="Normal"/>
    <w:link w:val="PlainTextChar"/>
    <w:rsid w:val="00844A37"/>
    <w:rPr>
      <w:sz w:val="20"/>
    </w:rPr>
  </w:style>
  <w:style w:type="character" w:customStyle="1" w:styleId="PlainTextChar">
    <w:name w:val="Plain Text Char"/>
    <w:basedOn w:val="DefaultParagraphFont"/>
    <w:link w:val="PlainText"/>
    <w:rsid w:val="00844A37"/>
    <w:rPr>
      <w:rFonts w:ascii="Courier New" w:eastAsia="Times New Roman" w:hAnsi="Courier New" w:cs="Times New Roman"/>
      <w:sz w:val="20"/>
      <w:szCs w:val="20"/>
      <w:lang w:eastAsia="en-US"/>
    </w:rPr>
  </w:style>
  <w:style w:type="character" w:customStyle="1" w:styleId="MenuOption">
    <w:name w:val="Menu Option"/>
    <w:basedOn w:val="DefaultParagraphFont"/>
    <w:rsid w:val="00844A37"/>
    <w:rPr>
      <w:b/>
      <w:smallCaps/>
    </w:rPr>
  </w:style>
  <w:style w:type="paragraph" w:customStyle="1" w:styleId="TableListNumber">
    <w:name w:val="Table List Number"/>
    <w:basedOn w:val="ListNumber"/>
    <w:rsid w:val="00844A37"/>
    <w:pPr>
      <w:numPr>
        <w:numId w:val="0"/>
      </w:numPr>
    </w:pPr>
  </w:style>
  <w:style w:type="paragraph" w:styleId="TOC4">
    <w:name w:val="toc 4"/>
    <w:basedOn w:val="TOCBase"/>
    <w:next w:val="Normal"/>
    <w:semiHidden/>
    <w:rsid w:val="00844A37"/>
    <w:pPr>
      <w:tabs>
        <w:tab w:val="right" w:leader="dot" w:pos="9071"/>
      </w:tabs>
      <w:ind w:left="1701"/>
    </w:pPr>
  </w:style>
  <w:style w:type="paragraph" w:customStyle="1" w:styleId="ListAlpha">
    <w:name w:val="List Alpha"/>
    <w:basedOn w:val="List"/>
    <w:rsid w:val="00844A37"/>
    <w:pPr>
      <w:numPr>
        <w:numId w:val="9"/>
      </w:numPr>
    </w:pPr>
  </w:style>
  <w:style w:type="paragraph" w:customStyle="1" w:styleId="ListAlpha2">
    <w:name w:val="List Alpha 2"/>
    <w:basedOn w:val="List2"/>
    <w:rsid w:val="00844A37"/>
    <w:pPr>
      <w:numPr>
        <w:numId w:val="8"/>
      </w:numPr>
    </w:pPr>
  </w:style>
  <w:style w:type="paragraph" w:styleId="List2">
    <w:name w:val="List 2"/>
    <w:basedOn w:val="BodyText"/>
    <w:rsid w:val="00844A37"/>
    <w:pPr>
      <w:tabs>
        <w:tab w:val="left" w:pos="680"/>
      </w:tabs>
      <w:spacing w:before="60" w:after="60"/>
      <w:ind w:left="680" w:hanging="340"/>
    </w:pPr>
  </w:style>
  <w:style w:type="paragraph" w:styleId="List3">
    <w:name w:val="List 3"/>
    <w:basedOn w:val="BodyText"/>
    <w:rsid w:val="00844A37"/>
    <w:pPr>
      <w:tabs>
        <w:tab w:val="left" w:pos="1021"/>
      </w:tabs>
      <w:spacing w:before="60" w:after="60"/>
      <w:ind w:left="1020" w:hanging="340"/>
    </w:pPr>
  </w:style>
  <w:style w:type="paragraph" w:styleId="List4">
    <w:name w:val="List 4"/>
    <w:basedOn w:val="BodyText"/>
    <w:rsid w:val="00844A37"/>
    <w:pPr>
      <w:tabs>
        <w:tab w:val="left" w:pos="1361"/>
      </w:tabs>
      <w:spacing w:before="60" w:after="60"/>
      <w:ind w:left="1361" w:hanging="340"/>
    </w:pPr>
  </w:style>
  <w:style w:type="paragraph" w:styleId="List5">
    <w:name w:val="List 5"/>
    <w:basedOn w:val="BodyText"/>
    <w:rsid w:val="00844A37"/>
    <w:pPr>
      <w:tabs>
        <w:tab w:val="left" w:pos="1701"/>
      </w:tabs>
      <w:spacing w:before="60" w:after="60"/>
      <w:ind w:left="1701" w:hanging="340"/>
    </w:pPr>
  </w:style>
  <w:style w:type="paragraph" w:styleId="ListBullet3">
    <w:name w:val="List Bullet 3"/>
    <w:basedOn w:val="List3"/>
    <w:rsid w:val="00844A37"/>
    <w:pPr>
      <w:numPr>
        <w:numId w:val="15"/>
      </w:numPr>
      <w:tabs>
        <w:tab w:val="clear" w:pos="1021"/>
      </w:tabs>
      <w:ind w:left="1037" w:hanging="357"/>
    </w:pPr>
  </w:style>
  <w:style w:type="paragraph" w:styleId="ListBullet4">
    <w:name w:val="List Bullet 4"/>
    <w:basedOn w:val="List4"/>
    <w:rsid w:val="00844A37"/>
    <w:pPr>
      <w:numPr>
        <w:numId w:val="3"/>
      </w:numPr>
    </w:pPr>
  </w:style>
  <w:style w:type="paragraph" w:styleId="ListBullet5">
    <w:name w:val="List Bullet 5"/>
    <w:basedOn w:val="List5"/>
    <w:rsid w:val="00844A37"/>
    <w:pPr>
      <w:numPr>
        <w:numId w:val="4"/>
      </w:numPr>
    </w:pPr>
  </w:style>
  <w:style w:type="paragraph" w:styleId="ListContinue2">
    <w:name w:val="List Continue 2"/>
    <w:basedOn w:val="List2"/>
    <w:rsid w:val="00844A37"/>
    <w:pPr>
      <w:ind w:firstLine="0"/>
    </w:pPr>
  </w:style>
  <w:style w:type="paragraph" w:styleId="ListContinue3">
    <w:name w:val="List Continue 3"/>
    <w:basedOn w:val="List3"/>
    <w:rsid w:val="00844A37"/>
    <w:pPr>
      <w:ind w:left="1021" w:firstLine="0"/>
    </w:pPr>
  </w:style>
  <w:style w:type="paragraph" w:styleId="ListContinue4">
    <w:name w:val="List Continue 4"/>
    <w:basedOn w:val="List4"/>
    <w:rsid w:val="00844A37"/>
    <w:pPr>
      <w:ind w:firstLine="0"/>
    </w:pPr>
  </w:style>
  <w:style w:type="paragraph" w:styleId="ListContinue5">
    <w:name w:val="List Continue 5"/>
    <w:basedOn w:val="List5"/>
    <w:rsid w:val="00844A37"/>
    <w:pPr>
      <w:ind w:firstLine="0"/>
    </w:pPr>
  </w:style>
  <w:style w:type="paragraph" w:styleId="ListNumber3">
    <w:name w:val="List Number 3"/>
    <w:basedOn w:val="List3"/>
    <w:rsid w:val="00844A37"/>
    <w:pPr>
      <w:numPr>
        <w:numId w:val="5"/>
      </w:numPr>
    </w:pPr>
  </w:style>
  <w:style w:type="paragraph" w:styleId="ListNumber4">
    <w:name w:val="List Number 4"/>
    <w:basedOn w:val="List4"/>
    <w:rsid w:val="00844A37"/>
    <w:pPr>
      <w:numPr>
        <w:numId w:val="6"/>
      </w:numPr>
    </w:pPr>
  </w:style>
  <w:style w:type="paragraph" w:styleId="ListNumber5">
    <w:name w:val="List Number 5"/>
    <w:basedOn w:val="List5"/>
    <w:rsid w:val="00844A37"/>
    <w:pPr>
      <w:numPr>
        <w:numId w:val="7"/>
      </w:numPr>
    </w:pPr>
  </w:style>
  <w:style w:type="paragraph" w:styleId="BlockText">
    <w:name w:val="Block Text"/>
    <w:basedOn w:val="Normal"/>
    <w:rsid w:val="00844A37"/>
    <w:pPr>
      <w:spacing w:after="120"/>
      <w:ind w:left="1440" w:right="1440"/>
    </w:pPr>
  </w:style>
  <w:style w:type="character" w:customStyle="1" w:styleId="Subscript">
    <w:name w:val="Subscript"/>
    <w:basedOn w:val="DefaultParagraphFont"/>
    <w:rsid w:val="00844A37"/>
    <w:rPr>
      <w:sz w:val="16"/>
      <w:vertAlign w:val="subscript"/>
    </w:rPr>
  </w:style>
  <w:style w:type="character" w:customStyle="1" w:styleId="Superscript">
    <w:name w:val="Superscript"/>
    <w:basedOn w:val="DefaultParagraphFont"/>
    <w:rsid w:val="00844A37"/>
    <w:rPr>
      <w:sz w:val="16"/>
      <w:vertAlign w:val="superscript"/>
    </w:rPr>
  </w:style>
  <w:style w:type="character" w:customStyle="1" w:styleId="Symbols">
    <w:name w:val="Symbols"/>
    <w:basedOn w:val="DefaultParagraphFont"/>
    <w:rsid w:val="00844A37"/>
    <w:rPr>
      <w:rFonts w:ascii="Symbol" w:hAnsi="Symbol"/>
    </w:rPr>
  </w:style>
  <w:style w:type="character" w:customStyle="1" w:styleId="MenuOptions">
    <w:name w:val="Menu Options"/>
    <w:basedOn w:val="DefaultParagraphFont"/>
    <w:rsid w:val="00844A37"/>
    <w:rPr>
      <w:rFonts w:ascii="Arial Narrow" w:hAnsi="Arial Narrow"/>
      <w:smallCaps/>
    </w:rPr>
  </w:style>
  <w:style w:type="character" w:customStyle="1" w:styleId="Buttons">
    <w:name w:val="Buttons"/>
    <w:basedOn w:val="DefaultParagraphFont"/>
    <w:rsid w:val="00844A37"/>
    <w:rPr>
      <w:b/>
    </w:rPr>
  </w:style>
  <w:style w:type="character" w:customStyle="1" w:styleId="Underlined">
    <w:name w:val="Underlined"/>
    <w:basedOn w:val="DefaultParagraphFont"/>
    <w:rsid w:val="00844A37"/>
    <w:rPr>
      <w:u w:val="single"/>
    </w:rPr>
  </w:style>
  <w:style w:type="paragraph" w:customStyle="1" w:styleId="TableBodyTextRight">
    <w:name w:val="Table Body Text Right"/>
    <w:basedOn w:val="TableBodyText"/>
    <w:rsid w:val="00844A37"/>
    <w:pPr>
      <w:widowControl w:val="0"/>
      <w:autoSpaceDE w:val="0"/>
      <w:autoSpaceDN w:val="0"/>
      <w:adjustRightInd w:val="0"/>
      <w:jc w:val="right"/>
    </w:pPr>
    <w:rPr>
      <w:rFonts w:cs="Arial"/>
      <w:szCs w:val="18"/>
    </w:rPr>
  </w:style>
  <w:style w:type="paragraph" w:customStyle="1" w:styleId="CopyrightText">
    <w:name w:val="Copyright Text"/>
    <w:basedOn w:val="BodyText"/>
    <w:rsid w:val="00844A37"/>
    <w:rPr>
      <w:sz w:val="18"/>
    </w:rPr>
  </w:style>
  <w:style w:type="paragraph" w:customStyle="1" w:styleId="BodySmallRight">
    <w:name w:val="Body Small Right"/>
    <w:basedOn w:val="BodyTextRight"/>
    <w:rsid w:val="00844A37"/>
    <w:rPr>
      <w:sz w:val="18"/>
      <w:szCs w:val="18"/>
    </w:rPr>
  </w:style>
  <w:style w:type="paragraph" w:customStyle="1" w:styleId="MarginEdition">
    <w:name w:val="Margin Edition"/>
    <w:basedOn w:val="MarginNote"/>
    <w:rsid w:val="00844A37"/>
    <w:pPr>
      <w:spacing w:before="0" w:after="0"/>
    </w:pPr>
    <w:rPr>
      <w:rFonts w:ascii="Times New Roman" w:hAnsi="Times New Roman"/>
      <w:color w:val="999999"/>
    </w:rPr>
  </w:style>
  <w:style w:type="paragraph" w:customStyle="1" w:styleId="Spacer">
    <w:name w:val="Spacer"/>
    <w:basedOn w:val="Normal"/>
    <w:rsid w:val="00844A37"/>
    <w:rPr>
      <w:sz w:val="2"/>
      <w:szCs w:val="2"/>
    </w:rPr>
  </w:style>
  <w:style w:type="character" w:customStyle="1" w:styleId="Small">
    <w:name w:val="Small"/>
    <w:basedOn w:val="DefaultParagraphFont"/>
    <w:rsid w:val="00844A37"/>
    <w:rPr>
      <w:sz w:val="16"/>
    </w:rPr>
  </w:style>
  <w:style w:type="paragraph" w:customStyle="1" w:styleId="WideTable">
    <w:name w:val="Wide Table"/>
    <w:basedOn w:val="Normal"/>
    <w:rsid w:val="00844A37"/>
    <w:pPr>
      <w:ind w:left="-1418"/>
    </w:pPr>
    <w:rPr>
      <w:sz w:val="2"/>
      <w:szCs w:val="2"/>
    </w:rPr>
  </w:style>
  <w:style w:type="character" w:styleId="PageNumber">
    <w:name w:val="page number"/>
    <w:basedOn w:val="DefaultParagraphFont"/>
    <w:rsid w:val="00844A37"/>
  </w:style>
  <w:style w:type="paragraph" w:styleId="Quote">
    <w:name w:val="Quote"/>
    <w:basedOn w:val="Heading1"/>
    <w:link w:val="QuoteChar"/>
    <w:qFormat/>
    <w:rsid w:val="00844A37"/>
    <w:rPr>
      <w:b w:val="0"/>
      <w:sz w:val="72"/>
      <w:szCs w:val="72"/>
      <w:lang w:val="en-NZ"/>
    </w:rPr>
  </w:style>
  <w:style w:type="character" w:customStyle="1" w:styleId="QuoteChar">
    <w:name w:val="Quote Char"/>
    <w:basedOn w:val="DefaultParagraphFont"/>
    <w:link w:val="Quote"/>
    <w:rsid w:val="00844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A37"/>
    <w:pPr>
      <w:pageBreakBefore/>
    </w:pPr>
  </w:style>
  <w:style w:type="paragraph" w:customStyle="1" w:styleId="Border">
    <w:name w:val="Border"/>
    <w:basedOn w:val="Normal"/>
    <w:qFormat/>
    <w:rsid w:val="00844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A37"/>
    <w:rPr>
      <w:b/>
      <w:bCs/>
      <w:i/>
      <w:iCs/>
      <w:color w:val="auto"/>
    </w:rPr>
  </w:style>
  <w:style w:type="paragraph" w:styleId="IntenseQuote">
    <w:name w:val="Intense Quote"/>
    <w:basedOn w:val="Normal"/>
    <w:next w:val="Normal"/>
    <w:link w:val="IntenseQuoteChar"/>
    <w:uiPriority w:val="30"/>
    <w:qFormat/>
    <w:rsid w:val="00844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A37"/>
    <w:rPr>
      <w:smallCaps/>
      <w:color w:val="auto"/>
      <w:u w:val="single"/>
    </w:rPr>
  </w:style>
  <w:style w:type="character" w:styleId="IntenseReference">
    <w:name w:val="Intense Reference"/>
    <w:basedOn w:val="DefaultParagraphFont"/>
    <w:uiPriority w:val="32"/>
    <w:qFormat/>
    <w:rsid w:val="00844A37"/>
    <w:rPr>
      <w:b/>
      <w:bCs/>
      <w:smallCaps/>
      <w:color w:val="auto"/>
      <w:spacing w:val="5"/>
      <w:u w:val="single"/>
    </w:rPr>
  </w:style>
  <w:style w:type="paragraph" w:customStyle="1" w:styleId="2ColumnHeading">
    <w:name w:val="2Column Heading"/>
    <w:basedOn w:val="BodyText"/>
    <w:qFormat/>
    <w:rsid w:val="00844A37"/>
    <w:pPr>
      <w:spacing w:after="60"/>
      <w:ind w:left="-2268"/>
    </w:pPr>
    <w:rPr>
      <w:b/>
    </w:rPr>
  </w:style>
  <w:style w:type="paragraph" w:customStyle="1" w:styleId="Heading1TOC">
    <w:name w:val="Heading1 TOC"/>
    <w:basedOn w:val="Normal"/>
    <w:qFormat/>
    <w:rsid w:val="00844A37"/>
    <w:pPr>
      <w:spacing w:before="240" w:after="120"/>
    </w:pPr>
    <w:rPr>
      <w:rFonts w:ascii="Times New Roman" w:hAnsi="Times New Roman"/>
      <w:b/>
      <w:sz w:val="32"/>
    </w:rPr>
  </w:style>
  <w:style w:type="paragraph" w:customStyle="1" w:styleId="Heading2TOC">
    <w:name w:val="Heading2 TOC"/>
    <w:basedOn w:val="Normal"/>
    <w:qFormat/>
    <w:rsid w:val="00844A37"/>
    <w:pPr>
      <w:spacing w:before="240" w:after="60"/>
    </w:pPr>
    <w:rPr>
      <w:rFonts w:ascii="Times New Roman" w:hAnsi="Times New Roman"/>
      <w:b/>
      <w:sz w:val="28"/>
    </w:rPr>
  </w:style>
  <w:style w:type="character" w:customStyle="1" w:styleId="Underline">
    <w:name w:val="Underline"/>
    <w:basedOn w:val="DefaultParagraphFont"/>
    <w:qFormat/>
    <w:rsid w:val="00844A37"/>
    <w:rPr>
      <w:u w:val="single"/>
    </w:rPr>
  </w:style>
  <w:style w:type="character" w:customStyle="1" w:styleId="BoldandItalics">
    <w:name w:val="Bold and Italics"/>
    <w:qFormat/>
    <w:rsid w:val="00844A37"/>
    <w:rPr>
      <w:b/>
      <w:i/>
      <w:u w:val="none"/>
    </w:rPr>
  </w:style>
  <w:style w:type="paragraph" w:styleId="BalloonText">
    <w:name w:val="Balloon Text"/>
    <w:basedOn w:val="Normal"/>
    <w:link w:val="BalloonTextChar"/>
    <w:rsid w:val="00844A37"/>
    <w:rPr>
      <w:rFonts w:ascii="Tahoma" w:hAnsi="Tahoma" w:cs="Tahoma"/>
      <w:sz w:val="16"/>
      <w:szCs w:val="16"/>
    </w:rPr>
  </w:style>
  <w:style w:type="character" w:customStyle="1" w:styleId="BalloonTextChar">
    <w:name w:val="Balloon Text Char"/>
    <w:basedOn w:val="DefaultParagraphFont"/>
    <w:link w:val="BalloonText"/>
    <w:rsid w:val="00844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A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A37"/>
    <w:rPr>
      <w:b/>
      <w:color w:val="660033"/>
      <w:spacing w:val="0"/>
    </w:rPr>
  </w:style>
  <w:style w:type="paragraph" w:customStyle="1" w:styleId="Nameditemlist">
    <w:name w:val="Named item list"/>
    <w:basedOn w:val="BodyText"/>
    <w:qFormat/>
    <w:rsid w:val="00844A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9563</Characters>
  <Application>Microsoft Office Word</Application>
  <DocSecurity>0</DocSecurity>
  <Lines>305</Lines>
  <Paragraphs>190</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TLIW3035A Heat and cut materials using oxy-LPG equipment for the rail industry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2012-10-11T18:28:00Z</dcterms:created>
  <dcterms:modified xsi:type="dcterms:W3CDTF">2012-10-11T18:28:00Z</dcterms:modified>
</cp:coreProperties>
</file>