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E83" w:rsidP="00301E83">
      <w:pPr>
        <w:pStyle w:val="Title"/>
      </w:pPr>
      <w:r>
        <w:fldChar w:fldCharType="begin"/>
      </w:r>
      <w:r>
        <w:instrText xml:space="preserve"> TITLE   \* MERGEFORMAT </w:instrText>
      </w:r>
      <w:r>
        <w:fldChar w:fldCharType="separate"/>
      </w:r>
      <w:r>
        <w:t>TLIW3015A Weld rail using aluminothermic welding process</w:t>
      </w:r>
      <w:r>
        <w:fldChar w:fldCharType="end"/>
      </w:r>
    </w:p>
    <w:p w:rsidR="00301E83" w:rsidP="00301E83">
      <w:pPr>
        <w:pStyle w:val="Version"/>
        <w:sectPr w:rsidSect="00D91D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D60" w:rsidP="00D91D60">
      <w:pPr>
        <w:pStyle w:val="SuperHeading"/>
      </w:pPr>
      <w:r w:rsidRPr="00D91D60">
        <w:t>TLIW3015A Weld rail using aluminothermic welding process</w:t>
      </w:r>
    </w:p>
    <w:p w:rsidR="00000000" w:rsidRPr="00D91D60" w:rsidP="00D91D60">
      <w:pPr>
        <w:pStyle w:val="Heading1"/>
      </w:pPr>
      <w:bookmarkStart w:id="1" w:name="O_274373"/>
      <w:bookmarkEnd w:id="1"/>
      <w:r w:rsidRPr="00D91D60">
        <w:t>Modification History</w:t>
      </w:r>
    </w:p>
    <w:p w:rsidR="00000000" w:rsidRPr="00D91D60" w:rsidP="00D91D60">
      <w:pPr>
        <w:pStyle w:val="BodyText"/>
      </w:pPr>
      <w:r w:rsidRPr="00D91D60">
        <w:t>Not Applicable</w:t>
      </w:r>
    </w:p>
    <w:p w:rsidR="00000000" w:rsidRPr="00D91D60" w:rsidP="00D91D60">
      <w:pPr>
        <w:pStyle w:val="AllowPageBreak"/>
      </w:pPr>
    </w:p>
    <w:p w:rsidR="00000000" w:rsidRPr="00D91D60" w:rsidP="00D91D60">
      <w:pPr>
        <w:pStyle w:val="Heading1"/>
      </w:pPr>
      <w:bookmarkStart w:id="2" w:name="O_224554"/>
      <w:bookmarkEnd w:id="2"/>
      <w:r w:rsidRPr="00D91D60">
        <w:t>Unit Descriptor</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BodyText"/>
            </w:pPr>
            <w:r w:rsidRPr="00D91D60">
              <w:t>This unit involves the skills and knowledge required to weld rail using the aluminothermic wel</w:t>
            </w:r>
            <w:r w:rsidRPr="00D91D60">
              <w:t>ding process in accordance with safeworking and regulatory requirements and workplace procedures. It includes preparing and planning the welding method, preparing the rail for aluminothermic welding, carrying out the welding process in accordance with work</w:t>
            </w:r>
            <w:r w:rsidRPr="00D91D60">
              <w:t>place requirements, checking weld conformance, and completing all required documentation. Licensing or certification requirements may be applicable to this unit.</w:t>
            </w:r>
          </w:p>
        </w:tc>
      </w:tr>
    </w:tbl>
    <w:p w:rsidR="00301E83" w:rsidP="00D91D60">
      <w:pPr>
        <w:pStyle w:val="BodyText"/>
      </w:pPr>
    </w:p>
    <w:p w:rsidR="00301E83" w:rsidP="00D91D60">
      <w:pPr>
        <w:pStyle w:val="BodyText"/>
      </w:pPr>
    </w:p>
    <w:p w:rsidR="00000000" w:rsidRPr="00D91D60" w:rsidP="00D91D60">
      <w:pPr>
        <w:pStyle w:val="Heading1"/>
      </w:pPr>
      <w:bookmarkStart w:id="3" w:name="O_224556"/>
      <w:bookmarkEnd w:id="3"/>
      <w:r w:rsidRPr="00D91D60">
        <w:t>Application of the Unit</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BodyText"/>
            </w:pPr>
            <w:r w:rsidRPr="00D91D60">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91D60" w:rsidP="00D91D60">
            <w:pPr>
              <w:pStyle w:val="BodyText"/>
            </w:pPr>
            <w:r w:rsidRPr="00D91D60">
              <w:t xml:space="preserve">Work is </w:t>
            </w:r>
            <w:r w:rsidRPr="00D91D60">
              <w:t xml:space="preserve">performed under some supervision, generally within a team environment. It involves the application of routine operational principles and procedures to weld rail using the aluminothermic welding technique as part of workplace activities across a variety of </w:t>
            </w:r>
            <w:r w:rsidRPr="00D91D60">
              <w:t>operational contexts within the Australian rail system.</w:t>
            </w:r>
          </w:p>
          <w:p w:rsidR="00000000" w:rsidRPr="00D91D60" w:rsidP="00D91D60">
            <w:pPr>
              <w:pStyle w:val="BodyText"/>
            </w:pPr>
            <w:r w:rsidRPr="00D91D60">
              <w:t>Operators of mechanised equipment must have undertaken training and, where appropriate, hold the relevant licence, permit or certificate and be recognised as competent for the class of machinery being</w:t>
            </w:r>
            <w:r w:rsidRPr="00D91D60">
              <w:t xml:space="preserve"> used.</w:t>
            </w:r>
          </w:p>
        </w:tc>
      </w:tr>
    </w:tbl>
    <w:p w:rsidR="00301E83" w:rsidP="00D91D60">
      <w:pPr>
        <w:pStyle w:val="BodyText"/>
      </w:pPr>
    </w:p>
    <w:p w:rsidR="00301E83" w:rsidP="00D91D60">
      <w:pPr>
        <w:pStyle w:val="BodyText"/>
      </w:pPr>
    </w:p>
    <w:p w:rsidR="00000000" w:rsidRPr="00D91D60" w:rsidP="00D91D60">
      <w:pPr>
        <w:pStyle w:val="Heading1"/>
      </w:pPr>
      <w:bookmarkStart w:id="4" w:name="O_282633"/>
      <w:bookmarkEnd w:id="4"/>
      <w:r w:rsidRPr="00D91D60">
        <w:t>Licensing/Regulatory Information</w:t>
      </w:r>
    </w:p>
    <w:p w:rsidR="00000000" w:rsidRPr="00D91D60" w:rsidP="00D91D60">
      <w:pPr>
        <w:pStyle w:val="BodyText"/>
      </w:pPr>
      <w:r w:rsidRPr="00D91D60">
        <w:t>Refer to Unit Descriptor</w:t>
      </w:r>
    </w:p>
    <w:p w:rsidR="00000000" w:rsidRPr="00D91D60" w:rsidP="00D91D60">
      <w:pPr>
        <w:pStyle w:val="AllowPageBreak"/>
      </w:pPr>
    </w:p>
    <w:p w:rsidR="00000000" w:rsidRPr="00D91D60" w:rsidP="00D91D60">
      <w:pPr>
        <w:pStyle w:val="Heading1"/>
      </w:pPr>
      <w:bookmarkStart w:id="5" w:name="O_285083"/>
      <w:bookmarkEnd w:id="5"/>
      <w:r w:rsidRPr="00D91D60">
        <w:t>Pre-Requisites</w:t>
      </w:r>
    </w:p>
    <w:p w:rsidR="00000000" w:rsidRPr="00D91D60" w:rsidP="00D91D60">
      <w:pPr>
        <w:pStyle w:val="BodyText"/>
      </w:pPr>
      <w:r w:rsidRPr="00D91D60">
        <w:t>Not Applicable</w:t>
      </w:r>
    </w:p>
    <w:p w:rsidR="00000000" w:rsidRPr="00D91D60" w:rsidP="00D91D60">
      <w:pPr>
        <w:pStyle w:val="AllowPageBreak"/>
      </w:pPr>
    </w:p>
    <w:p w:rsidR="00000000" w:rsidRPr="00D91D60" w:rsidP="00D91D60">
      <w:pPr>
        <w:pStyle w:val="Heading1"/>
      </w:pPr>
      <w:bookmarkStart w:id="6" w:name="O_224555"/>
      <w:bookmarkEnd w:id="6"/>
      <w:r w:rsidRPr="00D91D60">
        <w:t>Employability Skills Information</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BodyText"/>
            </w:pPr>
            <w:r w:rsidRPr="00D91D60">
              <w:t>This unit contains employability skills.</w:t>
            </w:r>
          </w:p>
        </w:tc>
      </w:tr>
    </w:tbl>
    <w:p w:rsidR="00301E83" w:rsidP="00D91D60">
      <w:pPr>
        <w:pStyle w:val="BodyText"/>
      </w:pPr>
    </w:p>
    <w:p w:rsidR="00301E83" w:rsidP="00D91D60">
      <w:pPr>
        <w:pStyle w:val="BodyText"/>
      </w:pPr>
    </w:p>
    <w:p w:rsidR="00000000" w:rsidRPr="00D91D60" w:rsidP="00D91D60">
      <w:pPr>
        <w:pStyle w:val="Heading1"/>
      </w:pPr>
      <w:bookmarkStart w:id="7" w:name="O_292419"/>
      <w:bookmarkEnd w:id="7"/>
      <w:r w:rsidRPr="00D91D60">
        <w:t>Elements and Performance Criteria Pre-Content</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BodyText"/>
            </w:pPr>
            <w:r w:rsidRPr="00D91D60">
              <w:t>Performance criteria describe the required performance needed to demonstrate achievement of the element. Assessment of performance is to</w:t>
            </w:r>
            <w:r w:rsidRPr="00D91D60">
              <w:t xml:space="preserve"> be consistent with the evidence guide.</w:t>
            </w:r>
          </w:p>
        </w:tc>
      </w:tr>
    </w:tbl>
    <w:p w:rsidR="00000000" w:rsidRPr="00D91D60" w:rsidP="00D91D60">
      <w:pPr>
        <w:pStyle w:val="BodyText"/>
      </w:pPr>
    </w:p>
    <w:p w:rsidR="00000000" w:rsidRPr="00D91D60" w:rsidP="00D91D60">
      <w:pPr>
        <w:pStyle w:val="AllowPageBreak"/>
      </w:pPr>
    </w:p>
    <w:p w:rsidR="00000000" w:rsidRPr="00D91D60" w:rsidP="00D91D60">
      <w:pPr>
        <w:pStyle w:val="Heading1"/>
      </w:pPr>
      <w:bookmarkStart w:id="8" w:name="O_239087"/>
      <w:bookmarkEnd w:id="8"/>
      <w:r w:rsidRPr="00D91D60">
        <w:t>Elements and Performance Criteria</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PERFORMANCE CRITERIA</w:t>
            </w:r>
          </w:p>
        </w:tc>
      </w:tr>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1</w:t>
            </w:r>
            <w:r w:rsidRPr="00D91D60">
              <w:tab/>
            </w:r>
            <w:r w:rsidRPr="00D91D60">
              <w:rPr>
                <w:rStyle w:val="SpecialBold"/>
              </w:rPr>
              <w:t>Prepare and plan welding method</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t>1.1</w:t>
            </w:r>
            <w:r w:rsidRPr="00D91D60">
              <w:tab/>
              <w:t>Work requirements are determined to identify scope of work and resources required</w:t>
            </w:r>
          </w:p>
          <w:p w:rsidR="00000000" w:rsidRPr="00D91D60" w:rsidP="00D91D60">
            <w:pPr>
              <w:pStyle w:val="List"/>
            </w:pPr>
            <w:r w:rsidRPr="00D91D60">
              <w:t>1.2</w:t>
            </w:r>
            <w:r w:rsidRPr="00D91D60">
              <w:tab/>
            </w:r>
            <w:r w:rsidRPr="00D91D60">
              <w:t>Welding equipment and consumables are prepared and checked for serviceability</w:t>
            </w:r>
          </w:p>
          <w:p w:rsidR="00000000" w:rsidRPr="00D91D60" w:rsidP="00D91D60">
            <w:pPr>
              <w:pStyle w:val="List"/>
            </w:pPr>
            <w:r w:rsidRPr="00D91D60">
              <w:t>1.3</w:t>
            </w:r>
            <w:r w:rsidRPr="00D91D60">
              <w:tab/>
              <w:t>Site is cleared of obstructions and combustible material to minimise risk of accidents and fire</w:t>
            </w:r>
          </w:p>
          <w:p w:rsidR="00000000" w:rsidRPr="00D91D60" w:rsidP="00D91D60">
            <w:pPr>
              <w:pStyle w:val="List"/>
            </w:pPr>
            <w:r w:rsidRPr="00D91D60">
              <w:t>1.4</w:t>
            </w:r>
            <w:r w:rsidRPr="00D91D60">
              <w:tab/>
              <w:t>Fire fighting and other safety equipment is organised, checked and located</w:t>
            </w:r>
            <w:r w:rsidRPr="00D91D60">
              <w:t xml:space="preserve"> in accordance with required regulations</w:t>
            </w:r>
          </w:p>
          <w:p w:rsidR="00000000" w:rsidP="00D91D60">
            <w:pPr>
              <w:pStyle w:val="List"/>
              <w:rPr>
                <w:lang w:val="en-NZ"/>
              </w:rPr>
            </w:pPr>
            <w:r w:rsidRPr="00D91D60">
              <w:t>1.5</w:t>
            </w:r>
            <w:r w:rsidRPr="00D91D60">
              <w:tab/>
              <w:t>Personnel are briefed about safety precautions specific to aluminothermic welding as required to minimise risk of injury</w:t>
            </w:r>
          </w:p>
        </w:tc>
      </w:tr>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2</w:t>
            </w:r>
            <w:r w:rsidRPr="00D91D60">
              <w:tab/>
            </w:r>
            <w:r w:rsidRPr="00D91D60">
              <w:rPr>
                <w:rStyle w:val="SpecialBold"/>
              </w:rPr>
              <w:t>Prepare rail for welding</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t>2.1</w:t>
            </w:r>
            <w:r w:rsidRPr="00D91D60">
              <w:tab/>
              <w:t xml:space="preserve">Location of weld is identified and assessed in accordance </w:t>
            </w:r>
            <w:r w:rsidRPr="00D91D60">
              <w:t>with standards and procedures</w:t>
            </w:r>
          </w:p>
          <w:p w:rsidR="00000000" w:rsidRPr="00D91D60" w:rsidP="00D91D60">
            <w:pPr>
              <w:pStyle w:val="List"/>
            </w:pPr>
            <w:r w:rsidRPr="00D91D60">
              <w:t>2.2</w:t>
            </w:r>
            <w:r w:rsidRPr="00D91D60">
              <w:tab/>
              <w:t>Track is prepared for welding in accordance with workplace standards and procedures</w:t>
            </w:r>
          </w:p>
          <w:p w:rsidR="00000000" w:rsidP="00D91D60">
            <w:pPr>
              <w:pStyle w:val="List"/>
              <w:rPr>
                <w:lang w:val="en-NZ"/>
              </w:rPr>
            </w:pPr>
            <w:r w:rsidRPr="00D91D60">
              <w:t>2.3</w:t>
            </w:r>
            <w:r w:rsidRPr="00D91D60">
              <w:tab/>
              <w:t>Rail is prepared for welding in accordance with workplace standards and procedures</w:t>
            </w:r>
          </w:p>
        </w:tc>
      </w:tr>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3</w:t>
            </w:r>
            <w:r w:rsidRPr="00D91D60">
              <w:tab/>
            </w:r>
            <w:r w:rsidRPr="00D91D60">
              <w:rPr>
                <w:rStyle w:val="SpecialBold"/>
              </w:rPr>
              <w:t>Carry out welding process</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t>3.1</w:t>
            </w:r>
            <w:r w:rsidRPr="00D91D60">
              <w:tab/>
              <w:t xml:space="preserve">Moulds are fitted </w:t>
            </w:r>
            <w:r w:rsidRPr="00D91D60">
              <w:t>and luted to standard to prevent leakage of the molten reaction</w:t>
            </w:r>
          </w:p>
          <w:p w:rsidR="00000000" w:rsidRPr="00D91D60" w:rsidP="00D91D60">
            <w:pPr>
              <w:pStyle w:val="List"/>
            </w:pPr>
            <w:r w:rsidRPr="00D91D60">
              <w:t>3.2</w:t>
            </w:r>
            <w:r w:rsidRPr="00D91D60">
              <w:tab/>
              <w:t>Rails are pre-heated to standard to prevent heat loss</w:t>
            </w:r>
          </w:p>
          <w:p w:rsidR="00000000" w:rsidRPr="00D91D60" w:rsidP="00D91D60">
            <w:pPr>
              <w:pStyle w:val="List"/>
            </w:pPr>
            <w:r w:rsidRPr="00D91D60">
              <w:t>3.3</w:t>
            </w:r>
            <w:r w:rsidRPr="00D91D60">
              <w:tab/>
              <w:t>Rails are welded using aluminothermic method in accordance with approved procedures</w:t>
            </w:r>
          </w:p>
          <w:p w:rsidR="00000000" w:rsidRPr="00D91D60" w:rsidP="00D91D60">
            <w:pPr>
              <w:pStyle w:val="List"/>
            </w:pPr>
            <w:r w:rsidRPr="00D91D60">
              <w:t>3.4</w:t>
            </w:r>
            <w:r w:rsidRPr="00D91D60">
              <w:tab/>
            </w:r>
            <w:r w:rsidRPr="00D91D60">
              <w:t>Welding equipment is removed according to approved procedures</w:t>
            </w:r>
          </w:p>
          <w:p w:rsidR="00000000" w:rsidRPr="00D91D60" w:rsidP="00D91D60">
            <w:pPr>
              <w:pStyle w:val="List"/>
            </w:pPr>
            <w:r w:rsidRPr="00D91D60">
              <w:t>3.5</w:t>
            </w:r>
            <w:r w:rsidRPr="00D91D60">
              <w:tab/>
              <w:t>Excess material is removed from weld in accordance with workplace procedures</w:t>
            </w:r>
          </w:p>
          <w:p w:rsidR="00000000" w:rsidRPr="00D91D60" w:rsidP="00D91D60">
            <w:pPr>
              <w:pStyle w:val="List"/>
            </w:pPr>
            <w:r w:rsidRPr="00D91D60">
              <w:t>3.6</w:t>
            </w:r>
            <w:r w:rsidRPr="00D91D60">
              <w:tab/>
              <w:t>Rail profile is restored to standard using rail profile grinder in accordance with workplace procedures</w:t>
            </w:r>
          </w:p>
          <w:p w:rsidR="00000000" w:rsidP="00D91D60">
            <w:pPr>
              <w:pStyle w:val="List"/>
              <w:rPr>
                <w:lang w:val="en-NZ"/>
              </w:rPr>
            </w:pPr>
            <w:r w:rsidRPr="00D91D60">
              <w:t>3.7</w:t>
            </w:r>
            <w:r w:rsidRPr="00D91D60">
              <w:tab/>
              <w:t>A</w:t>
            </w:r>
            <w:r w:rsidRPr="00D91D60">
              <w:t>rrangements are made for track to be restored</w:t>
            </w:r>
          </w:p>
        </w:tc>
      </w:tr>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4</w:t>
            </w:r>
            <w:r w:rsidRPr="00D91D60">
              <w:tab/>
            </w:r>
            <w:r w:rsidRPr="00D91D60">
              <w:rPr>
                <w:rStyle w:val="SpecialBold"/>
              </w:rPr>
              <w:t>Check weld conformance</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t>4.1</w:t>
            </w:r>
            <w:r w:rsidRPr="00D91D60">
              <w:tab/>
              <w:t>Finish ground weld area is visually inspected for surface finish and defects</w:t>
            </w:r>
          </w:p>
          <w:p w:rsidR="00000000" w:rsidP="00D91D60">
            <w:pPr>
              <w:pStyle w:val="List"/>
              <w:rPr>
                <w:lang w:val="en-NZ"/>
              </w:rPr>
            </w:pPr>
            <w:r w:rsidRPr="00D91D60">
              <w:t>4.2</w:t>
            </w:r>
            <w:r w:rsidRPr="00D91D60">
              <w:tab/>
              <w:t>Finish ground weld area is checked for conformance to rail profile and geometry acceptance standard</w:t>
            </w:r>
            <w:r w:rsidRPr="00D91D60">
              <w:t>s</w:t>
            </w:r>
          </w:p>
        </w:tc>
      </w:tr>
      <w:tr w:rsidTr="00301E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91D60">
            <w:pPr>
              <w:pStyle w:val="List"/>
              <w:rPr>
                <w:lang w:val="en-NZ"/>
              </w:rPr>
            </w:pPr>
            <w:r w:rsidRPr="00D91D60">
              <w:rPr>
                <w:rStyle w:val="SpecialBold"/>
              </w:rPr>
              <w:t>5</w:t>
            </w:r>
            <w:r w:rsidRPr="00D91D60">
              <w:tab/>
            </w:r>
            <w:r w:rsidRPr="00D91D60">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List"/>
            </w:pPr>
            <w:r w:rsidRPr="00D91D60">
              <w:t>5.1</w:t>
            </w:r>
            <w:r w:rsidRPr="00D91D60">
              <w:tab/>
              <w:t>Required documentation and/or records are completed in accordance with workplace requirements</w:t>
            </w:r>
          </w:p>
        </w:tc>
      </w:tr>
    </w:tbl>
    <w:p w:rsidR="00301E83" w:rsidP="00D91D60">
      <w:pPr>
        <w:pStyle w:val="BodyText"/>
      </w:pPr>
    </w:p>
    <w:p w:rsidR="00301E83" w:rsidP="00D91D60">
      <w:pPr>
        <w:pStyle w:val="BodyText"/>
      </w:pPr>
    </w:p>
    <w:p w:rsidR="00000000" w:rsidRPr="00D91D60" w:rsidP="00D91D60">
      <w:pPr>
        <w:pStyle w:val="Heading1"/>
      </w:pPr>
      <w:bookmarkStart w:id="9" w:name="O_262878"/>
      <w:bookmarkEnd w:id="9"/>
      <w:r w:rsidRPr="00D91D60">
        <w:t>Required Skills and Knowledge</w:t>
      </w:r>
    </w:p>
    <w:tbl>
      <w:tblPr>
        <w:tblW w:w="9640" w:type="dxa"/>
        <w:tblLayout w:type="fixed"/>
        <w:tblCellMar>
          <w:left w:w="62" w:type="dxa"/>
          <w:right w:w="62" w:type="dxa"/>
        </w:tblCellMar>
        <w:tblLook w:val="0000"/>
      </w:tblPr>
      <w:tblGrid>
        <w:gridCol w:w="9640"/>
      </w:tblGrid>
      <w:tr w:rsidTr="00301E8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REQUIRED KNOWLEDGE AND SKILLS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This describes the essential knowledge and skills and their level required for this unit.</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Required knowledge</w:t>
            </w:r>
            <w:r w:rsidRPr="00D91D60">
              <w:t>:</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Relevant safety, OH&amp;S and environmental procedures and regulations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Workplace procedures for the welding of rail using the aluminothermic tech</w:t>
            </w:r>
            <w:r w:rsidRPr="00D91D60">
              <w:t>nique</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Problems that may occur during the welding of rail using the aluminothermic technique, and action that can be taken to report or resolve the problems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 xml:space="preserve">Hazards that may exist during the welding of rail using the aluminothermic technique, </w:t>
            </w:r>
            <w:r w:rsidRPr="00D91D60">
              <w:t>and ways of controlling the risks involved</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Contents of relevant workplace technical manuals and instructions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Characteristics of plant and equipment, hardware and components used in welding activities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Impact on work activities of regulatory requiremen</w:t>
            </w:r>
            <w:r w:rsidRPr="00D91D60">
              <w:t>ts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Impact of other work activities on welding integrity</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Workplace documentation requirements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Site inspection techniques</w:t>
            </w:r>
          </w:p>
        </w:tc>
      </w:tr>
    </w:tbl>
    <w:p w:rsidR="00000000" w:rsidRPr="00D91D60" w:rsidP="00D91D60">
      <w:pPr>
        <w:pStyle w:val="BodyText"/>
      </w:pPr>
    </w:p>
    <w:tbl>
      <w:tblPr>
        <w:tblW w:w="9640" w:type="dxa"/>
        <w:tblLayout w:type="fixed"/>
        <w:tblCellMar>
          <w:left w:w="62" w:type="dxa"/>
          <w:right w:w="62" w:type="dxa"/>
        </w:tblCellMar>
        <w:tblLook w:val="0000"/>
      </w:tblPr>
      <w:tblGrid>
        <w:gridCol w:w="9640"/>
      </w:tblGrid>
      <w:tr w:rsidTr="00301E8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Required skills</w:t>
            </w:r>
            <w:r w:rsidRPr="00D91D60">
              <w:t>:</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Communicate effectively with others when welding rail using the aluminothermic process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Read and interpret technical data, drawings, instructions and manuals relevant to the welding of rail using the aluminothermic process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Interpret and follow operational instructions and prioritise work when welding rail using the aluminothermic process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Complete documentation related to the welding of rail using the aluminothermic process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Operate electronic communication equipment to required protocol</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Work collaboratively with others when welding rail using the aluminothermic process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Promptly report and/or rectify any identified problems, faults or malfunctions that may occur when welding rail using the aluminothermic process in accordance with regulatory requirements and workplace procedures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Plan own work including predicting conseq</w:t>
            </w:r>
            <w:r w:rsidRPr="00D91D60">
              <w:t>uences and identifying improvements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Apply precautions and required action to minimise, control or eliminate hazards that may exist during work activities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Monitor work activities in terms of planned schedule</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Modify activities depending on differing op</w:t>
            </w:r>
            <w:r w:rsidRPr="00D91D60">
              <w:t>erational contingencies, risk situations and environments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Work systematically with required attention to detail without injury to self or others, or damage to equipment</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Carry out required welding operations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Operate and adapt to differences in equipment in accordance with standard operating procedures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Check compliance between work and job specifications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Implement fire control procedures</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Select and use required personal protective equipment</w:t>
            </w:r>
          </w:p>
        </w:tc>
      </w:tr>
      <w:tr w:rsidTr="00301E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Identify, se</w:t>
            </w:r>
            <w:r w:rsidRPr="00D91D60">
              <w:t>lect and use hand and portable power tools</w:t>
            </w:r>
          </w:p>
        </w:tc>
      </w:tr>
    </w:tbl>
    <w:p w:rsidR="00301E83" w:rsidP="00D91D60">
      <w:pPr>
        <w:pStyle w:val="BodyText"/>
      </w:pPr>
    </w:p>
    <w:p w:rsidR="00301E83" w:rsidP="00D91D60">
      <w:pPr>
        <w:pStyle w:val="BodyText"/>
      </w:pPr>
    </w:p>
    <w:p w:rsidR="00000000" w:rsidRPr="00D91D60" w:rsidP="00D91D60">
      <w:pPr>
        <w:pStyle w:val="Heading1"/>
      </w:pPr>
      <w:bookmarkStart w:id="10" w:name="O_247071"/>
      <w:bookmarkEnd w:id="10"/>
      <w:r w:rsidRPr="00D91D60">
        <w:t>Evidence Guide</w:t>
      </w:r>
    </w:p>
    <w:tbl>
      <w:tblPr>
        <w:tblW w:w="9499" w:type="dxa"/>
        <w:tblLayout w:type="fixed"/>
        <w:tblCellMar>
          <w:left w:w="62" w:type="dxa"/>
          <w:right w:w="62" w:type="dxa"/>
        </w:tblCellMar>
        <w:tblLook w:val="0000"/>
      </w:tblPr>
      <w:tblGrid>
        <w:gridCol w:w="3524"/>
        <w:gridCol w:w="5975"/>
      </w:tblGrid>
      <w:tr w:rsidTr="00301E8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EVIDENCE GUIDE</w:t>
            </w:r>
          </w:p>
        </w:tc>
      </w:tr>
      <w:tr w:rsidTr="00301E8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 xml:space="preserve">The evidence guide provides advice on assessment and must be read in conjunction with the performance criteria, required knowledge and skills, </w:t>
            </w:r>
            <w:r w:rsidRPr="00D91D60">
              <w:t>the range statement and the assessment guidelines for this Training Package.</w:t>
            </w:r>
          </w:p>
        </w:tc>
      </w:tr>
      <w:tr w:rsidTr="00301E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The evidence required to demonstrate competency in this unit must be relevant to an</w:t>
            </w:r>
            <w:r w:rsidRPr="00D91D60">
              <w:t>d satisfy all of the requirements of the elements and performance criteria of this unit and include demonstration of applying:</w:t>
            </w:r>
          </w:p>
          <w:p w:rsidR="00000000" w:rsidRPr="00D91D60" w:rsidP="00D91D60">
            <w:pPr>
              <w:pStyle w:val="ListBullet2"/>
            </w:pPr>
            <w:r w:rsidRPr="00D91D60">
              <w:t>the underpinning knowledge and skills</w:t>
            </w:r>
          </w:p>
          <w:p w:rsidR="00000000" w:rsidRPr="00D91D60" w:rsidP="00D91D60">
            <w:pPr>
              <w:pStyle w:val="ListBullet2"/>
            </w:pPr>
            <w:r w:rsidRPr="00D91D60">
              <w:t>relevant legislation and workplace procedures</w:t>
            </w:r>
          </w:p>
          <w:p w:rsidR="00000000" w:rsidRPr="00D91D60" w:rsidP="00D91D60">
            <w:pPr>
              <w:pStyle w:val="ListBullet2"/>
            </w:pPr>
            <w:r w:rsidRPr="00D91D60">
              <w:t>other relevant aspects of the range statement</w:t>
            </w:r>
          </w:p>
          <w:p w:rsidR="00000000" w:rsidRPr="00D91D60" w:rsidP="00D91D60">
            <w:pPr>
              <w:pStyle w:val="ListBullet"/>
            </w:pPr>
            <w:r w:rsidRPr="00D91D60">
              <w:t>Assessment must include exercises which demonstrate competent performance of the following in a range of situations:</w:t>
            </w:r>
          </w:p>
          <w:p w:rsidR="00000000" w:rsidRPr="00D91D60" w:rsidP="00D91D60">
            <w:pPr>
              <w:pStyle w:val="ListBullet2"/>
            </w:pPr>
            <w:r w:rsidRPr="00D91D60">
              <w:t>planning and preparing for welding method</w:t>
            </w:r>
          </w:p>
          <w:p w:rsidR="00000000" w:rsidRPr="00D91D60" w:rsidP="00D91D60">
            <w:pPr>
              <w:pStyle w:val="ListBullet2"/>
            </w:pPr>
            <w:r w:rsidRPr="00D91D60">
              <w:t>preparing rail for welding</w:t>
            </w:r>
          </w:p>
          <w:p w:rsidR="00000000" w:rsidRPr="00D91D60" w:rsidP="00D91D60">
            <w:pPr>
              <w:pStyle w:val="ListBullet2"/>
            </w:pPr>
            <w:r w:rsidRPr="00D91D60">
              <w:t>using appropriate type</w:t>
            </w:r>
            <w:r w:rsidRPr="00D91D60">
              <w:t xml:space="preserve"> or types of welding processes</w:t>
            </w:r>
          </w:p>
          <w:p w:rsidR="00000000" w:rsidRPr="00D91D60" w:rsidP="00D91D60">
            <w:pPr>
              <w:pStyle w:val="ListBullet2"/>
            </w:pPr>
            <w:r w:rsidRPr="00D91D60">
              <w:t>checking weld for conformance</w:t>
            </w:r>
          </w:p>
          <w:p w:rsidR="00000000" w:rsidRPr="00D91D60" w:rsidP="00D91D60">
            <w:pPr>
              <w:pStyle w:val="ListBullet2"/>
            </w:pPr>
            <w:r w:rsidRPr="00D91D60">
              <w:t>completing documentation correctly</w:t>
            </w:r>
          </w:p>
          <w:p w:rsidR="00000000" w:rsidP="00D91D60">
            <w:pPr>
              <w:pStyle w:val="ListBullet2"/>
              <w:rPr>
                <w:lang w:val="en-NZ"/>
              </w:rPr>
            </w:pPr>
            <w:r w:rsidRPr="00D91D60">
              <w:t>successfully performing a minimum of 10 welds</w:t>
            </w:r>
          </w:p>
        </w:tc>
      </w:tr>
      <w:tr w:rsidTr="00301E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Performance is demonstrated consistently over a period of time and in a suitable range of contexts</w:t>
            </w:r>
          </w:p>
          <w:p w:rsidR="00000000" w:rsidRPr="00D91D60" w:rsidP="00D91D60">
            <w:pPr>
              <w:pStyle w:val="ListBullet"/>
            </w:pPr>
            <w:r w:rsidRPr="00D91D60">
              <w:t>Resources for assessment include:</w:t>
            </w:r>
          </w:p>
          <w:p w:rsidR="00000000" w:rsidRPr="00D91D60" w:rsidP="00D91D60">
            <w:pPr>
              <w:pStyle w:val="ListBullet2"/>
            </w:pPr>
            <w:r w:rsidRPr="00D91D60">
              <w:t>a range of relevant exercises, case studies and/or other simulated practical and knowledge assessment, and/or</w:t>
            </w:r>
          </w:p>
          <w:p w:rsidR="00000000" w:rsidRPr="00D91D60" w:rsidP="00D91D60">
            <w:pPr>
              <w:pStyle w:val="ListBullet2"/>
            </w:pPr>
            <w:r w:rsidRPr="00D91D60">
              <w:t>access to an</w:t>
            </w:r>
            <w:r w:rsidRPr="00D91D60">
              <w:t xml:space="preserve"> appropriate range of relevant operational situations in the workplace</w:t>
            </w:r>
          </w:p>
          <w:p w:rsidR="00000000" w:rsidRPr="00D91D60" w:rsidP="00D91D60">
            <w:pPr>
              <w:pStyle w:val="ListBullet"/>
            </w:pPr>
            <w:r w:rsidRPr="00D91D60">
              <w:t>In both real and simulated environments, access is required to:</w:t>
            </w:r>
          </w:p>
          <w:p w:rsidR="00000000" w:rsidRPr="00D91D60" w:rsidP="00D91D60">
            <w:pPr>
              <w:pStyle w:val="ListBullet2"/>
            </w:pPr>
            <w:r w:rsidRPr="00D91D60">
              <w:t>relevant and appropriate materials and equipment, and</w:t>
            </w:r>
          </w:p>
          <w:p w:rsidR="00000000" w:rsidP="00D91D60">
            <w:pPr>
              <w:pStyle w:val="ListBullet2"/>
              <w:rPr>
                <w:lang w:val="en-NZ"/>
              </w:rPr>
            </w:pPr>
            <w:r w:rsidRPr="00D91D60">
              <w:t>applicable documentation including workplace procedures, regulations, codes of practice and operation manuals</w:t>
            </w:r>
          </w:p>
        </w:tc>
      </w:tr>
      <w:tr w:rsidTr="00301E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Assessment of this unit must be undertaken by a registered training organisation</w:t>
            </w:r>
          </w:p>
          <w:p w:rsidR="00000000" w:rsidRPr="00D91D60" w:rsidP="00D91D60">
            <w:pPr>
              <w:pStyle w:val="ListBullet"/>
            </w:pPr>
            <w:r w:rsidRPr="00D91D60">
              <w:t>As a minimum, assessment of knowledge must</w:t>
            </w:r>
            <w:r w:rsidRPr="00D91D60">
              <w:t xml:space="preserve"> be conducted through appropriate written/oral tests</w:t>
            </w:r>
          </w:p>
          <w:p w:rsidR="00000000" w:rsidRPr="00D91D60" w:rsidP="00D91D60">
            <w:pPr>
              <w:pStyle w:val="ListBullet"/>
            </w:pPr>
            <w:r w:rsidRPr="00D91D60">
              <w:t>Practical assessment must occur:</w:t>
            </w:r>
          </w:p>
          <w:p w:rsidR="00000000" w:rsidRPr="00D91D60" w:rsidP="00D91D60">
            <w:pPr>
              <w:pStyle w:val="ListBullet2"/>
            </w:pPr>
            <w:r w:rsidRPr="00D91D60">
              <w:t>in an appropriate range of situations in the workplace</w:t>
            </w:r>
          </w:p>
        </w:tc>
      </w:tr>
    </w:tbl>
    <w:p w:rsidR="00301E83" w:rsidP="00D91D60">
      <w:pPr>
        <w:pStyle w:val="BodyText"/>
      </w:pPr>
    </w:p>
    <w:p w:rsidR="00301E83" w:rsidP="00D91D60">
      <w:pPr>
        <w:pStyle w:val="BodyText"/>
      </w:pPr>
    </w:p>
    <w:p w:rsidR="00000000" w:rsidRPr="00D91D60" w:rsidP="00D91D60">
      <w:pPr>
        <w:pStyle w:val="Heading1"/>
      </w:pPr>
      <w:bookmarkStart w:id="11" w:name="O_255054"/>
      <w:bookmarkEnd w:id="11"/>
      <w:r w:rsidRPr="00D91D60">
        <w:t>Range Statement</w:t>
      </w:r>
    </w:p>
    <w:tbl>
      <w:tblPr>
        <w:tblW w:w="9640" w:type="dxa"/>
        <w:tblLayout w:type="fixed"/>
        <w:tblCellMar>
          <w:left w:w="62" w:type="dxa"/>
          <w:right w:w="62" w:type="dxa"/>
        </w:tblCellMar>
        <w:tblLook w:val="0000"/>
      </w:tblPr>
      <w:tblGrid>
        <w:gridCol w:w="3486"/>
        <w:gridCol w:w="6154"/>
      </w:tblGrid>
      <w:tr w:rsidTr="00301E8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RANGE STATEMENT</w:t>
            </w:r>
            <w:r w:rsidRPr="00D91D60">
              <w:t xml:space="preserve"> </w:t>
            </w:r>
          </w:p>
        </w:tc>
      </w:tr>
      <w:tr w:rsidTr="00301E8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The range statement relates to the unit of competency as a whole. It allows for different work environments and situations that may affect performance.</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by day or night</w:t>
            </w:r>
          </w:p>
          <w:p w:rsidR="00000000" w:rsidP="00D91D60">
            <w:pPr>
              <w:pStyle w:val="ListBullet"/>
              <w:rPr>
                <w:lang w:val="en-NZ"/>
              </w:rPr>
            </w:pPr>
            <w:r w:rsidRPr="00D91D60">
              <w:t>in all weather conditions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restricted spaces</w:t>
            </w:r>
          </w:p>
          <w:p w:rsidR="00000000" w:rsidRPr="00D91D60" w:rsidP="00D91D60">
            <w:pPr>
              <w:pStyle w:val="ListBullet"/>
            </w:pPr>
            <w:r w:rsidRPr="00D91D60">
              <w:t>exposed conditions</w:t>
            </w:r>
          </w:p>
          <w:p w:rsidR="00000000" w:rsidP="00D91D60">
            <w:pPr>
              <w:pStyle w:val="ListBullet"/>
              <w:rPr>
                <w:lang w:val="en-NZ"/>
              </w:rPr>
            </w:pPr>
            <w:r w:rsidRPr="00D91D60">
              <w:t>controlled or open environments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Work may involve: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hazards to eyes</w:t>
            </w:r>
          </w:p>
          <w:p w:rsidR="00000000" w:rsidRPr="00D91D60" w:rsidP="00D91D60">
            <w:pPr>
              <w:pStyle w:val="ListBullet"/>
            </w:pPr>
            <w:r w:rsidRPr="00D91D60">
              <w:t>heat hazards</w:t>
            </w:r>
          </w:p>
          <w:p w:rsidR="00000000" w:rsidRPr="00D91D60" w:rsidP="00D91D60">
            <w:pPr>
              <w:pStyle w:val="ListBullet"/>
            </w:pPr>
            <w:r w:rsidRPr="00D91D60">
              <w:t>exposure to chemicals, and dangerous or hazardous substances</w:t>
            </w:r>
          </w:p>
          <w:p w:rsidR="00000000" w:rsidP="00D91D60">
            <w:pPr>
              <w:pStyle w:val="ListBullet"/>
              <w:rPr>
                <w:lang w:val="en-NZ"/>
              </w:rPr>
            </w:pPr>
            <w:r w:rsidRPr="00D91D60">
              <w:t>movements of equipment, goods and vehicles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Resources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rail tens</w:t>
            </w:r>
            <w:r w:rsidRPr="00D91D60">
              <w:t>or</w:t>
            </w:r>
          </w:p>
          <w:p w:rsidR="00000000" w:rsidRPr="00D91D60" w:rsidP="00D91D60">
            <w:pPr>
              <w:pStyle w:val="ListBullet"/>
            </w:pPr>
            <w:r w:rsidRPr="00D91D60">
              <w:t>hand tools (hot axe, hammer)</w:t>
            </w:r>
          </w:p>
          <w:p w:rsidR="00000000" w:rsidRPr="00D91D60" w:rsidP="00D91D60">
            <w:pPr>
              <w:pStyle w:val="ListBullet"/>
            </w:pPr>
            <w:r w:rsidRPr="00D91D60">
              <w:t>wedges</w:t>
            </w:r>
          </w:p>
          <w:p w:rsidR="00000000" w:rsidRPr="00D91D60" w:rsidP="00D91D60">
            <w:pPr>
              <w:pStyle w:val="ListBullet"/>
            </w:pPr>
            <w:r w:rsidRPr="00D91D60">
              <w:t>straight edge</w:t>
            </w:r>
          </w:p>
          <w:p w:rsidR="00000000" w:rsidRPr="00D91D60" w:rsidP="00D91D60">
            <w:pPr>
              <w:pStyle w:val="ListBullet"/>
            </w:pPr>
            <w:r w:rsidRPr="00D91D60">
              <w:t>rail shears</w:t>
            </w:r>
          </w:p>
          <w:p w:rsidR="00000000" w:rsidRPr="00D91D60" w:rsidP="00D91D60">
            <w:pPr>
              <w:pStyle w:val="ListBullet"/>
            </w:pPr>
            <w:r w:rsidRPr="00D91D60">
              <w:t>rail friction saw</w:t>
            </w:r>
          </w:p>
          <w:p w:rsidR="00000000" w:rsidRPr="00D91D60" w:rsidP="00D91D60">
            <w:pPr>
              <w:pStyle w:val="ListBullet"/>
            </w:pPr>
            <w:r w:rsidRPr="00D91D60">
              <w:t>rail profile grinder, angle grinder</w:t>
            </w:r>
          </w:p>
          <w:p w:rsidR="00000000" w:rsidRPr="00D91D60" w:rsidP="00D91D60">
            <w:pPr>
              <w:pStyle w:val="ListBullet"/>
            </w:pPr>
            <w:r w:rsidRPr="00D91D60">
              <w:t>welding equipment</w:t>
            </w:r>
          </w:p>
          <w:p w:rsidR="00000000" w:rsidRPr="00D91D60" w:rsidP="00D91D60">
            <w:pPr>
              <w:pStyle w:val="ListBullet"/>
            </w:pPr>
            <w:r w:rsidRPr="00D91D60">
              <w:t>electric generator</w:t>
            </w:r>
          </w:p>
          <w:p w:rsidR="00000000" w:rsidP="00D91D60">
            <w:pPr>
              <w:pStyle w:val="ListBullet"/>
              <w:rPr>
                <w:lang w:val="en-NZ"/>
              </w:rPr>
            </w:pPr>
            <w:r w:rsidRPr="00D91D60">
              <w:t>gas heating/cutting equipment</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Welding processes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Thermit Australia welding processes (i.e. SkV-Elite, SKVF, SMWF, SKVL)</w:t>
            </w:r>
          </w:p>
          <w:p w:rsidR="00000000" w:rsidRPr="00D91D60" w:rsidP="00D91D60">
            <w:pPr>
              <w:pStyle w:val="ListBullet"/>
            </w:pPr>
            <w:r w:rsidRPr="00D91D60">
              <w:t>Railtech welding processes (i.e. PLK CJ, WG68 X CJ)</w:t>
            </w:r>
          </w:p>
          <w:p w:rsidR="00000000" w:rsidP="00D91D60">
            <w:pPr>
              <w:pStyle w:val="ListBullet"/>
              <w:rPr>
                <w:lang w:val="en-NZ"/>
              </w:rPr>
            </w:pPr>
            <w:r w:rsidRPr="00D91D60">
              <w:t>other approved welding processes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Weld types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standard gap (short preheat)</w:t>
            </w:r>
          </w:p>
          <w:p w:rsidR="00000000" w:rsidRPr="00D91D60" w:rsidP="00D91D60">
            <w:pPr>
              <w:pStyle w:val="ListBullet"/>
            </w:pPr>
            <w:r w:rsidRPr="00D91D60">
              <w:t>standard gap (long preheat)</w:t>
            </w:r>
          </w:p>
          <w:p w:rsidR="00000000" w:rsidRPr="00D91D60" w:rsidP="00D91D60">
            <w:pPr>
              <w:pStyle w:val="ListBullet"/>
            </w:pPr>
            <w:r w:rsidRPr="00D91D60">
              <w:t>wide gap</w:t>
            </w:r>
          </w:p>
          <w:p w:rsidR="00000000" w:rsidP="00D91D60">
            <w:pPr>
              <w:pStyle w:val="ListBullet"/>
              <w:rPr>
                <w:lang w:val="en-NZ"/>
              </w:rPr>
            </w:pPr>
            <w:r w:rsidRPr="00D91D60">
              <w:t>junction</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Consumables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welding materials as required</w:t>
            </w:r>
          </w:p>
          <w:p w:rsidR="00000000" w:rsidRPr="00D91D60" w:rsidP="00D91D60">
            <w:pPr>
              <w:pStyle w:val="ListBullet"/>
            </w:pPr>
            <w:r w:rsidRPr="00D91D60">
              <w:t>rail jewellery (plates, dogspikes, etc.)</w:t>
            </w:r>
          </w:p>
          <w:p w:rsidR="00000000" w:rsidRPr="00D91D60" w:rsidP="00D91D60">
            <w:pPr>
              <w:pStyle w:val="ListBullet"/>
            </w:pPr>
            <w:r w:rsidRPr="00D91D60">
              <w:t>gases (oxy, acetylene, propane)</w:t>
            </w:r>
          </w:p>
          <w:p w:rsidR="00000000" w:rsidP="00D91D60">
            <w:pPr>
              <w:pStyle w:val="ListBullet"/>
              <w:rPr>
                <w:lang w:val="en-NZ"/>
              </w:rPr>
            </w:pPr>
            <w:r w:rsidRPr="00D91D60">
              <w:t>closure rails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Safety hazards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fire risk</w:t>
            </w:r>
          </w:p>
          <w:p w:rsidR="00000000" w:rsidRPr="00D91D60" w:rsidP="00D91D60">
            <w:pPr>
              <w:pStyle w:val="ListBullet"/>
            </w:pPr>
            <w:r w:rsidRPr="00D91D60">
              <w:t>poor weather</w:t>
            </w:r>
          </w:p>
          <w:p w:rsidR="00000000" w:rsidRPr="00D91D60" w:rsidP="00D91D60">
            <w:pPr>
              <w:pStyle w:val="ListBullet"/>
            </w:pPr>
            <w:r w:rsidRPr="00D91D60">
              <w:t>eye damage</w:t>
            </w:r>
          </w:p>
          <w:p w:rsidR="00000000" w:rsidRPr="00D91D60" w:rsidP="00D91D60">
            <w:pPr>
              <w:pStyle w:val="ListBullet"/>
            </w:pPr>
            <w:r w:rsidRPr="00D91D60">
              <w:t>burns</w:t>
            </w:r>
          </w:p>
          <w:p w:rsidR="00000000" w:rsidRPr="00D91D60" w:rsidP="00D91D60">
            <w:pPr>
              <w:pStyle w:val="ListBullet"/>
            </w:pPr>
            <w:r w:rsidRPr="00D91D60">
              <w:t>rail tensor failure (broken pins etc.)</w:t>
            </w:r>
          </w:p>
          <w:p w:rsidR="00000000" w:rsidP="00D91D60">
            <w:pPr>
              <w:pStyle w:val="ListBullet"/>
              <w:rPr>
                <w:lang w:val="en-NZ"/>
              </w:rPr>
            </w:pPr>
            <w:r w:rsidRPr="00D91D60">
              <w:t>welding rail in electrified territory</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company procedures</w:t>
            </w:r>
          </w:p>
          <w:p w:rsidR="00000000" w:rsidRPr="00D91D60" w:rsidP="00D91D60">
            <w:pPr>
              <w:pStyle w:val="ListBullet"/>
            </w:pPr>
            <w:r w:rsidRPr="00D91D60">
              <w:t>enterprise procedures</w:t>
            </w:r>
          </w:p>
          <w:p w:rsidR="00000000" w:rsidRPr="00D91D60" w:rsidP="00D91D60">
            <w:pPr>
              <w:pStyle w:val="ListBullet"/>
            </w:pPr>
            <w:r w:rsidRPr="00D91D60">
              <w:t>organisational procedures</w:t>
            </w:r>
          </w:p>
          <w:p w:rsidR="00000000" w:rsidP="00D91D60">
            <w:pPr>
              <w:pStyle w:val="ListBullet"/>
              <w:rPr>
                <w:lang w:val="en-NZ"/>
              </w:rPr>
            </w:pPr>
            <w:r w:rsidRPr="00D91D60">
              <w:t>established procedures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Liaison may</w:t>
            </w:r>
            <w:r w:rsidRPr="00D91D60">
              <w:t xml:space="preserve"> include:</w:t>
            </w:r>
          </w:p>
        </w:tc>
        <w:tc>
          <w:tcPr>
            <w:tcW w:w="6154" w:type="dxa"/>
            <w:tcBorders>
              <w:top w:val="nil"/>
              <w:left w:val="nil"/>
              <w:bottom w:val="nil"/>
              <w:right w:val="nil"/>
            </w:tcBorders>
            <w:tcMar>
              <w:top w:w="0" w:type="dxa"/>
              <w:left w:w="62" w:type="dxa"/>
              <w:bottom w:w="0" w:type="dxa"/>
              <w:right w:w="62" w:type="dxa"/>
            </w:tcMar>
          </w:tcPr>
          <w:p w:rsidR="00000000" w:rsidP="00D91D60">
            <w:pPr>
              <w:pStyle w:val="ListBullet"/>
              <w:rPr>
                <w:lang w:val="en-NZ"/>
              </w:rPr>
            </w:pPr>
            <w:r w:rsidRPr="00D91D60">
              <w:t>internal or external personnel from other work areas (e.g. train controllers, other track gangs)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two-way radios</w:t>
            </w:r>
          </w:p>
          <w:p w:rsidR="00000000" w:rsidRPr="00D91D60" w:rsidP="00D91D60">
            <w:pPr>
              <w:pStyle w:val="ListBullet"/>
            </w:pPr>
            <w:r w:rsidRPr="00D91D60">
              <w:t>telephones/mobile phones</w:t>
            </w:r>
          </w:p>
          <w:p w:rsidR="00000000" w:rsidP="00D91D60">
            <w:pPr>
              <w:pStyle w:val="ListBullet"/>
              <w:rPr>
                <w:lang w:val="en-NZ"/>
              </w:rPr>
            </w:pPr>
            <w:r w:rsidRPr="00D91D60">
              <w:t>agreed audible or hand signals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Depending on the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high visibility clothing</w:t>
            </w:r>
          </w:p>
          <w:p w:rsidR="00000000" w:rsidRPr="00D91D60" w:rsidP="00D91D60">
            <w:pPr>
              <w:pStyle w:val="ListBullet"/>
            </w:pPr>
            <w:r w:rsidRPr="00D91D60">
              <w:t>fire retardant overalls or long sleeved shirts and long pants</w:t>
            </w:r>
          </w:p>
          <w:p w:rsidR="00000000" w:rsidRPr="00D91D60" w:rsidP="00D91D60">
            <w:pPr>
              <w:pStyle w:val="ListBullet"/>
            </w:pPr>
            <w:r w:rsidRPr="00D91D60">
              <w:t>hearing protection</w:t>
            </w:r>
          </w:p>
          <w:p w:rsidR="00000000" w:rsidRPr="00D91D60" w:rsidP="00D91D60">
            <w:pPr>
              <w:pStyle w:val="ListBullet"/>
            </w:pPr>
            <w:r w:rsidRPr="00D91D60">
              <w:t>gauntlet type gloves</w:t>
            </w:r>
          </w:p>
          <w:p w:rsidR="00000000" w:rsidRPr="00D91D60" w:rsidP="00D91D60">
            <w:pPr>
              <w:pStyle w:val="ListBullet"/>
            </w:pPr>
            <w:r w:rsidRPr="00D91D60">
              <w:t>sunscreen</w:t>
            </w:r>
          </w:p>
          <w:p w:rsidR="00000000" w:rsidRPr="00D91D60" w:rsidP="00D91D60">
            <w:pPr>
              <w:pStyle w:val="ListBullet"/>
            </w:pPr>
            <w:r w:rsidRPr="00D91D60">
              <w:t>sunglasses</w:t>
            </w:r>
          </w:p>
          <w:p w:rsidR="00000000" w:rsidRPr="00D91D60" w:rsidP="00D91D60">
            <w:pPr>
              <w:pStyle w:val="ListBullet"/>
            </w:pPr>
            <w:r w:rsidRPr="00D91D60">
              <w:t>welding goggles</w:t>
            </w:r>
          </w:p>
          <w:p w:rsidR="00000000" w:rsidRPr="00D91D60" w:rsidP="00D91D60">
            <w:pPr>
              <w:pStyle w:val="ListBullet"/>
            </w:pPr>
            <w:r w:rsidRPr="00D91D60">
              <w:t>safety</w:t>
            </w:r>
            <w:r w:rsidRPr="00D91D60">
              <w:t xml:space="preserve"> glasses</w:t>
            </w:r>
          </w:p>
          <w:p w:rsidR="00000000" w:rsidRPr="00D91D60" w:rsidP="00D91D60">
            <w:pPr>
              <w:pStyle w:val="ListBullet"/>
            </w:pPr>
            <w:r w:rsidRPr="00D91D60">
              <w:t>insect repellent</w:t>
            </w:r>
          </w:p>
          <w:p w:rsidR="00000000" w:rsidRPr="00D91D60" w:rsidP="00D91D60">
            <w:pPr>
              <w:pStyle w:val="ListBullet"/>
            </w:pPr>
            <w:r w:rsidRPr="00D91D60">
              <w:t>safety headwear</w:t>
            </w:r>
          </w:p>
          <w:p w:rsidR="00000000" w:rsidRPr="00D91D60" w:rsidP="00D91D60">
            <w:pPr>
              <w:pStyle w:val="ListBullet"/>
            </w:pPr>
            <w:r w:rsidRPr="00D91D60">
              <w:t>safety footwear</w:t>
            </w:r>
          </w:p>
          <w:p w:rsidR="00000000" w:rsidRPr="00D91D60" w:rsidP="00D91D60">
            <w:pPr>
              <w:pStyle w:val="ListBullet"/>
            </w:pPr>
            <w:r w:rsidRPr="00D91D60">
              <w:t>portable radios/mobile phones</w:t>
            </w:r>
          </w:p>
          <w:p w:rsidR="00000000" w:rsidRPr="00D91D60" w:rsidP="00D91D60">
            <w:pPr>
              <w:pStyle w:val="ListBullet"/>
            </w:pPr>
            <w:r w:rsidRPr="00D91D60">
              <w:t>hand lamps</w:t>
            </w:r>
          </w:p>
          <w:p w:rsidR="00000000" w:rsidRPr="00D91D60" w:rsidP="00D91D60">
            <w:pPr>
              <w:pStyle w:val="ListBullet"/>
            </w:pPr>
            <w:r w:rsidRPr="00D91D60">
              <w:t>flags</w:t>
            </w:r>
          </w:p>
          <w:p w:rsidR="00000000" w:rsidP="00D91D60">
            <w:pPr>
              <w:pStyle w:val="ListBullet"/>
              <w:rPr>
                <w:lang w:val="en-NZ"/>
              </w:rPr>
            </w:pPr>
            <w:r w:rsidRPr="00D91D60">
              <w:t>safety devices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electronically</w:t>
            </w:r>
          </w:p>
          <w:p w:rsidR="00000000" w:rsidRPr="00D91D60" w:rsidP="00D91D60">
            <w:pPr>
              <w:pStyle w:val="ListBullet"/>
            </w:pPr>
            <w:r w:rsidRPr="00D91D60">
              <w:t>in writing, via forms/documents</w:t>
            </w:r>
          </w:p>
          <w:p w:rsidR="00000000" w:rsidP="00D91D60">
            <w:pPr>
              <w:pStyle w:val="ListBullet"/>
              <w:rPr>
                <w:lang w:val="en-NZ"/>
              </w:rPr>
            </w:pPr>
            <w:r w:rsidRPr="00D91D60">
              <w:t>orally, via face-to-face communications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operational instructions, policies and workplace procedures</w:t>
            </w:r>
          </w:p>
          <w:p w:rsidR="00000000" w:rsidRPr="00D91D60" w:rsidP="00D91D60">
            <w:pPr>
              <w:pStyle w:val="ListBullet"/>
            </w:pPr>
            <w:r w:rsidRPr="00D91D60">
              <w:t>local authority regulations and procedures</w:t>
            </w:r>
          </w:p>
          <w:p w:rsidR="00000000" w:rsidRPr="00D91D60" w:rsidP="00D91D60">
            <w:pPr>
              <w:pStyle w:val="ListBullet"/>
            </w:pPr>
            <w:r w:rsidRPr="00D91D60">
              <w:t>welding records</w:t>
            </w:r>
          </w:p>
          <w:p w:rsidR="00000000" w:rsidRPr="00D91D60" w:rsidP="00D91D60">
            <w:pPr>
              <w:pStyle w:val="ListBullet"/>
            </w:pPr>
            <w:r w:rsidRPr="00D91D60">
              <w:t>track inspection reports</w:t>
            </w:r>
          </w:p>
          <w:p w:rsidR="00000000" w:rsidRPr="00D91D60" w:rsidP="00D91D60">
            <w:pPr>
              <w:pStyle w:val="ListBullet"/>
            </w:pPr>
            <w:r w:rsidRPr="00D91D60">
              <w:t>timekeeping records</w:t>
            </w:r>
          </w:p>
          <w:p w:rsidR="00000000" w:rsidRPr="00D91D60" w:rsidP="00D91D60">
            <w:pPr>
              <w:pStyle w:val="ListBullet"/>
            </w:pPr>
            <w:r w:rsidRPr="00D91D60">
              <w:t>incident reporting data</w:t>
            </w:r>
          </w:p>
          <w:p w:rsidR="00000000" w:rsidRPr="00D91D60" w:rsidP="00D91D60">
            <w:pPr>
              <w:pStyle w:val="ListBullet"/>
            </w:pPr>
            <w:r w:rsidRPr="00D91D60">
              <w:t>maintenance specifications</w:t>
            </w:r>
          </w:p>
          <w:p w:rsidR="00000000" w:rsidRPr="00D91D60" w:rsidP="00D91D60">
            <w:pPr>
              <w:pStyle w:val="ListBullet"/>
            </w:pPr>
            <w:r w:rsidRPr="00D91D60">
              <w:t>technical instructions</w:t>
            </w:r>
          </w:p>
          <w:p w:rsidR="00000000" w:rsidRPr="00D91D60" w:rsidP="00D91D60">
            <w:pPr>
              <w:pStyle w:val="ListBullet"/>
            </w:pPr>
            <w:r w:rsidRPr="00D91D60">
              <w:t>manufacturers or workplace equipment instructions and operation manuals</w:t>
            </w:r>
          </w:p>
          <w:p w:rsidR="00000000" w:rsidRPr="00D91D60" w:rsidP="00D91D60">
            <w:pPr>
              <w:pStyle w:val="ListBullet"/>
            </w:pPr>
            <w:r w:rsidRPr="00D91D60">
              <w:t>emergency procedure manuals</w:t>
            </w:r>
          </w:p>
          <w:p w:rsidR="00000000" w:rsidRPr="00D91D60" w:rsidP="00D91D60">
            <w:pPr>
              <w:pStyle w:val="ListBullet"/>
            </w:pPr>
            <w:r w:rsidRPr="00D91D60">
              <w:t>two-way radio/mobile phone operation procedures</w:t>
            </w:r>
          </w:p>
          <w:p w:rsidR="00000000" w:rsidRPr="00D91D60" w:rsidP="00D91D60">
            <w:pPr>
              <w:pStyle w:val="ListBullet"/>
            </w:pPr>
            <w:r w:rsidRPr="00D91D60">
              <w:t>QA plans, data and document control</w:t>
            </w:r>
          </w:p>
          <w:p w:rsidR="00000000" w:rsidP="00D91D60">
            <w:pPr>
              <w:pStyle w:val="ListBullet"/>
              <w:rPr>
                <w:lang w:val="en-NZ"/>
              </w:rPr>
            </w:pPr>
            <w:r w:rsidRPr="00D91D60">
              <w:t>conditions of service, legislation and industrial</w:t>
            </w:r>
            <w:r w:rsidRPr="00D91D60">
              <w:t xml:space="preserve"> agreements including workplace agreements and awards</w:t>
            </w:r>
          </w:p>
        </w:tc>
      </w:tr>
      <w:tr w:rsidTr="00301E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91D60" w:rsidP="00D91D60">
            <w:pPr>
              <w:pStyle w:val="ListBullet"/>
            </w:pPr>
            <w:r w:rsidRPr="00D91D60">
              <w:t>legislated rail safety requirements including acts and regulations from each applicable state and territory together with any nationally approved complianc</w:t>
            </w:r>
            <w:r w:rsidRPr="00D91D60">
              <w:t>e codes and/or guidelines</w:t>
            </w:r>
          </w:p>
          <w:p w:rsidR="00000000" w:rsidRPr="00D91D60" w:rsidP="00D91D60">
            <w:pPr>
              <w:pStyle w:val="ListBullet"/>
            </w:pPr>
            <w:r w:rsidRPr="00D91D60">
              <w:t>relevant Australian Standards and related requirements, including AS 4292</w:t>
            </w:r>
          </w:p>
          <w:p w:rsidR="00000000" w:rsidRPr="00D91D60" w:rsidP="00D91D60">
            <w:pPr>
              <w:pStyle w:val="ListBullet"/>
            </w:pPr>
            <w:r w:rsidRPr="00D91D60">
              <w:t>relevant state/territory OH&amp;S legislation</w:t>
            </w:r>
          </w:p>
          <w:p w:rsidR="00000000" w:rsidRPr="00D91D60" w:rsidP="00D91D60">
            <w:pPr>
              <w:pStyle w:val="ListBullet"/>
            </w:pPr>
            <w:r w:rsidRPr="00D91D60">
              <w:t>relevant state/territory environmental protection legislation</w:t>
            </w:r>
          </w:p>
          <w:p w:rsidR="00000000" w:rsidRPr="00D91D60" w:rsidP="00D91D60">
            <w:pPr>
              <w:pStyle w:val="ListBullet"/>
            </w:pPr>
            <w:r w:rsidRPr="00D91D60">
              <w:t>electrified territory regulations</w:t>
            </w:r>
          </w:p>
          <w:p w:rsidR="00000000" w:rsidRPr="00D91D60" w:rsidP="00D91D60">
            <w:pPr>
              <w:pStyle w:val="ListBullet"/>
            </w:pPr>
            <w:r w:rsidRPr="00D91D60">
              <w:t>relevant fire regulations</w:t>
            </w:r>
          </w:p>
        </w:tc>
      </w:tr>
    </w:tbl>
    <w:p w:rsidR="00301E83" w:rsidP="00D91D60">
      <w:pPr>
        <w:pStyle w:val="BodyText"/>
      </w:pPr>
    </w:p>
    <w:p w:rsidR="00301E83" w:rsidP="00D91D60">
      <w:pPr>
        <w:pStyle w:val="BodyText"/>
      </w:pPr>
    </w:p>
    <w:p w:rsidR="00000000" w:rsidRPr="00D91D60" w:rsidP="00D91D60">
      <w:pPr>
        <w:pStyle w:val="Heading1"/>
      </w:pPr>
      <w:bookmarkStart w:id="12" w:name="O_296067"/>
      <w:bookmarkEnd w:id="12"/>
      <w:r w:rsidRPr="00D91D60">
        <w:t>Unit Sector(s)</w:t>
      </w:r>
    </w:p>
    <w:p w:rsidR="00000000" w:rsidRPr="00D91D60" w:rsidP="00D91D60">
      <w:pPr>
        <w:pStyle w:val="BodyText"/>
      </w:pPr>
      <w:r w:rsidRPr="00D91D60">
        <w:t>Not Applicable</w:t>
      </w:r>
    </w:p>
    <w:p w:rsidR="00000000" w:rsidRPr="00D91D60" w:rsidP="00D91D60">
      <w:pPr>
        <w:pStyle w:val="AllowPageBreak"/>
      </w:pPr>
    </w:p>
    <w:p w:rsidR="00000000" w:rsidRPr="00D91D60" w:rsidP="00D91D60">
      <w:pPr>
        <w:pStyle w:val="Heading1"/>
      </w:pPr>
      <w:bookmarkStart w:id="13" w:name="O_224557"/>
      <w:bookmarkEnd w:id="13"/>
      <w:r w:rsidRPr="00D91D60">
        <w:t>Competency Field</w:t>
      </w:r>
    </w:p>
    <w:tbl>
      <w:tblPr>
        <w:tblW w:w="9640" w:type="dxa"/>
        <w:tblLayout w:type="fixed"/>
        <w:tblCellMar>
          <w:left w:w="62" w:type="dxa"/>
          <w:right w:w="62" w:type="dxa"/>
        </w:tblCellMar>
        <w:tblLook w:val="0000"/>
      </w:tblPr>
      <w:tblGrid>
        <w:gridCol w:w="2978"/>
        <w:gridCol w:w="6662"/>
      </w:tblGrid>
      <w:tr w:rsidTr="00301E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91D60">
            <w:pPr>
              <w:pStyle w:val="BodyText"/>
              <w:rPr>
                <w:lang w:val="en-NZ"/>
              </w:rPr>
            </w:pPr>
            <w:r w:rsidRPr="00D91D60">
              <w:rPr>
                <w:rStyle w:val="SpecialBold"/>
              </w:rPr>
              <w:t>Competency Field</w:t>
            </w:r>
            <w:r w:rsidRPr="00D91D60">
              <w:t xml:space="preserve"> </w:t>
            </w:r>
          </w:p>
        </w:tc>
        <w:tc>
          <w:tcPr>
            <w:tcW w:w="6662" w:type="dxa"/>
            <w:tcBorders>
              <w:top w:val="nil"/>
              <w:left w:val="nil"/>
              <w:bottom w:val="nil"/>
              <w:right w:val="nil"/>
            </w:tcBorders>
            <w:tcMar>
              <w:top w:w="0" w:type="dxa"/>
              <w:left w:w="62" w:type="dxa"/>
              <w:bottom w:w="0" w:type="dxa"/>
              <w:right w:w="62" w:type="dxa"/>
            </w:tcMar>
          </w:tcPr>
          <w:p w:rsidR="00000000" w:rsidRPr="00D91D60" w:rsidP="00D91D60">
            <w:pPr>
              <w:pStyle w:val="BodyText"/>
            </w:pPr>
            <w:r w:rsidRPr="00D91D60">
              <w:t>W - Equipment and Systems Operations</w:t>
            </w:r>
          </w:p>
        </w:tc>
      </w:tr>
    </w:tbl>
    <w:p w:rsidR="00301E83" w:rsidP="00D91D60">
      <w:pPr>
        <w:pStyle w:val="BodyText"/>
      </w:pPr>
    </w:p>
    <w:p w:rsidR="00301E83" w:rsidP="00D91D60">
      <w:pPr>
        <w:pStyle w:val="BodyText"/>
      </w:pPr>
    </w:p>
    <w:p w:rsidR="00000000" w:rsidRPr="00D91D60" w:rsidP="00D91D60"/>
    <w:sectPr w:rsidSect="00D91D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E83" w:rsidP="00301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83" w:rsidP="00D91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1E83" w:rsidP="00D91D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1E83" w:rsidP="00D91D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E83" w:rsidP="00301E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83" w:rsidP="00D91D60">
    <w:pPr>
      <w:pStyle w:val="Header"/>
      <w:framePr w:wrap="around"/>
    </w:pPr>
    <w:r>
      <w:fldChar w:fldCharType="begin"/>
    </w:r>
    <w:r>
      <w:instrText xml:space="preserve"> TITLE   \* MERGEFORMAT </w:instrText>
    </w:r>
    <w:r>
      <w:fldChar w:fldCharType="separate"/>
    </w:r>
    <w:r>
      <w:t>TLIW3015A Weld rail using aluminothermic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1E83" w:rsidP="00D91D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6C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85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C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D60"/>
    <w:pPr>
      <w:spacing w:before="360" w:after="60"/>
      <w:outlineLvl w:val="0"/>
    </w:pPr>
    <w:rPr>
      <w:sz w:val="32"/>
    </w:rPr>
  </w:style>
  <w:style w:type="paragraph" w:styleId="Heading2">
    <w:name w:val="heading 2"/>
    <w:basedOn w:val="HeadingBase"/>
    <w:next w:val="BodyText"/>
    <w:link w:val="Heading2Char"/>
    <w:qFormat/>
    <w:rsid w:val="00D91D60"/>
    <w:pPr>
      <w:keepLines/>
      <w:spacing w:before="240" w:after="120"/>
      <w:outlineLvl w:val="1"/>
    </w:pPr>
    <w:rPr>
      <w:sz w:val="28"/>
      <w:szCs w:val="40"/>
    </w:rPr>
  </w:style>
  <w:style w:type="paragraph" w:styleId="Heading3">
    <w:name w:val="heading 3"/>
    <w:basedOn w:val="HeadingBase"/>
    <w:next w:val="BodyText"/>
    <w:link w:val="Heading3Char"/>
    <w:qFormat/>
    <w:rsid w:val="00D91D60"/>
    <w:pPr>
      <w:spacing w:before="180" w:after="120"/>
      <w:outlineLvl w:val="2"/>
    </w:pPr>
    <w:rPr>
      <w:spacing w:val="-10"/>
      <w:kern w:val="32"/>
    </w:rPr>
  </w:style>
  <w:style w:type="paragraph" w:styleId="Heading4">
    <w:name w:val="heading 4"/>
    <w:basedOn w:val="HeadingBase"/>
    <w:next w:val="BodyText"/>
    <w:link w:val="Heading4Char"/>
    <w:qFormat/>
    <w:rsid w:val="00D91D60"/>
    <w:pPr>
      <w:spacing w:before="160" w:after="120"/>
      <w:outlineLvl w:val="3"/>
    </w:pPr>
    <w:rPr>
      <w:sz w:val="22"/>
    </w:rPr>
  </w:style>
  <w:style w:type="paragraph" w:styleId="Heading5">
    <w:name w:val="heading 5"/>
    <w:basedOn w:val="HeadingBase"/>
    <w:next w:val="Normal"/>
    <w:link w:val="Heading5Char"/>
    <w:qFormat/>
    <w:rsid w:val="00D91D60"/>
    <w:pPr>
      <w:spacing w:before="80"/>
      <w:outlineLvl w:val="4"/>
    </w:pPr>
    <w:rPr>
      <w:color w:val="918585"/>
      <w:sz w:val="20"/>
    </w:rPr>
  </w:style>
  <w:style w:type="paragraph" w:styleId="Heading6">
    <w:name w:val="heading 6"/>
    <w:basedOn w:val="HeadingBase"/>
    <w:next w:val="Normal"/>
    <w:link w:val="Heading6Char"/>
    <w:qFormat/>
    <w:rsid w:val="00D91D60"/>
    <w:pPr>
      <w:spacing w:before="60"/>
      <w:outlineLvl w:val="5"/>
    </w:pPr>
    <w:rPr>
      <w:color w:val="918585"/>
      <w:sz w:val="20"/>
    </w:rPr>
  </w:style>
  <w:style w:type="paragraph" w:styleId="Heading7">
    <w:name w:val="heading 7"/>
    <w:basedOn w:val="Normal"/>
    <w:next w:val="Normal"/>
    <w:link w:val="Heading7Char"/>
    <w:qFormat/>
    <w:rsid w:val="00D91D60"/>
    <w:pPr>
      <w:ind w:left="720"/>
      <w:outlineLvl w:val="6"/>
    </w:pPr>
    <w:rPr>
      <w:i/>
    </w:rPr>
  </w:style>
  <w:style w:type="paragraph" w:styleId="Heading8">
    <w:name w:val="heading 8"/>
    <w:basedOn w:val="Normal"/>
    <w:next w:val="Normal"/>
    <w:link w:val="Heading8Char"/>
    <w:qFormat/>
    <w:rsid w:val="00D91D60"/>
    <w:pPr>
      <w:ind w:left="720"/>
      <w:outlineLvl w:val="7"/>
    </w:pPr>
    <w:rPr>
      <w:i/>
    </w:rPr>
  </w:style>
  <w:style w:type="paragraph" w:styleId="Heading9">
    <w:name w:val="heading 9"/>
    <w:basedOn w:val="Normal"/>
    <w:next w:val="Normal"/>
    <w:link w:val="Heading9Char"/>
    <w:qFormat/>
    <w:rsid w:val="00D91D60"/>
    <w:pPr>
      <w:ind w:left="720"/>
      <w:outlineLvl w:val="8"/>
    </w:pPr>
    <w:rPr>
      <w:i/>
    </w:rPr>
  </w:style>
  <w:style w:type="character" w:default="1" w:styleId="DefaultParagraphFont">
    <w:name w:val="Default Paragraph Font"/>
    <w:uiPriority w:val="1"/>
    <w:unhideWhenUsed/>
    <w:rsid w:val="00D91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D60"/>
  </w:style>
  <w:style w:type="character" w:customStyle="1" w:styleId="Heading1Char">
    <w:name w:val="Heading 1 Char"/>
    <w:basedOn w:val="DefaultParagraphFont"/>
    <w:link w:val="Heading1"/>
    <w:rsid w:val="00D91D60"/>
    <w:rPr>
      <w:rFonts w:ascii="Times New Roman" w:eastAsia="Times New Roman" w:hAnsi="Times New Roman" w:cs="Times New Roman"/>
      <w:b/>
      <w:sz w:val="32"/>
      <w:szCs w:val="20"/>
      <w:lang w:eastAsia="en-US"/>
    </w:rPr>
  </w:style>
  <w:style w:type="paragraph" w:styleId="BodyText">
    <w:name w:val="Body Text"/>
    <w:basedOn w:val="Normal"/>
    <w:link w:val="BodyTextChar"/>
    <w:rsid w:val="00D91D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D60"/>
    <w:rPr>
      <w:rFonts w:ascii="Times New Roman" w:eastAsia="Times New Roman" w:hAnsi="Times New Roman" w:cs="Times New Roman"/>
      <w:sz w:val="24"/>
      <w:lang w:val="en-US" w:eastAsia="en-US"/>
    </w:rPr>
  </w:style>
  <w:style w:type="paragraph" w:styleId="Footer">
    <w:name w:val="footer"/>
    <w:basedOn w:val="Normal"/>
    <w:link w:val="FooterChar"/>
    <w:rsid w:val="00D91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D60"/>
    <w:rPr>
      <w:rFonts w:ascii="Times New Roman" w:eastAsia="Times New Roman" w:hAnsi="Times New Roman" w:cs="Times New Roman"/>
      <w:sz w:val="16"/>
      <w:lang w:val="en-US" w:eastAsia="en-US"/>
    </w:rPr>
  </w:style>
  <w:style w:type="paragraph" w:styleId="List">
    <w:name w:val="List"/>
    <w:basedOn w:val="BodyText"/>
    <w:next w:val="BodyText"/>
    <w:rsid w:val="00D91D60"/>
    <w:pPr>
      <w:tabs>
        <w:tab w:val="left" w:pos="340"/>
      </w:tabs>
      <w:spacing w:before="60" w:after="60"/>
      <w:ind w:left="340" w:hanging="340"/>
    </w:pPr>
  </w:style>
  <w:style w:type="paragraph" w:styleId="ListBullet">
    <w:name w:val="List Bullet"/>
    <w:basedOn w:val="List"/>
    <w:rsid w:val="00D91D60"/>
    <w:pPr>
      <w:numPr>
        <w:numId w:val="13"/>
      </w:numPr>
      <w:tabs>
        <w:tab w:val="clear" w:pos="340"/>
      </w:tabs>
      <w:spacing w:before="40" w:after="40"/>
    </w:pPr>
  </w:style>
  <w:style w:type="character" w:customStyle="1" w:styleId="SpecialBold">
    <w:name w:val="Special Bold"/>
    <w:basedOn w:val="DefaultParagraphFont"/>
    <w:rsid w:val="00D91D60"/>
    <w:rPr>
      <w:b/>
      <w:spacing w:val="0"/>
    </w:rPr>
  </w:style>
  <w:style w:type="paragraph" w:styleId="ListBullet2">
    <w:name w:val="List Bullet 2"/>
    <w:basedOn w:val="List2"/>
    <w:rsid w:val="00D91D60"/>
    <w:pPr>
      <w:numPr>
        <w:numId w:val="14"/>
      </w:numPr>
      <w:tabs>
        <w:tab w:val="clear" w:pos="680"/>
      </w:tabs>
    </w:pPr>
  </w:style>
  <w:style w:type="paragraph" w:styleId="Header">
    <w:name w:val="header"/>
    <w:basedOn w:val="Normal"/>
    <w:link w:val="HeaderChar"/>
    <w:rsid w:val="00D91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D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D60"/>
    <w:pPr>
      <w:spacing w:before="240" w:after="120"/>
      <w:outlineLvl w:val="0"/>
    </w:pPr>
    <w:rPr>
      <w:rFonts w:ascii="Times New Roman" w:hAnsi="Times New Roman"/>
      <w:b/>
      <w:sz w:val="28"/>
    </w:rPr>
  </w:style>
  <w:style w:type="paragraph" w:customStyle="1" w:styleId="AllowPageBreak">
    <w:name w:val="AllowPageBreak"/>
    <w:rsid w:val="00D91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D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D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D60"/>
    <w:rPr>
      <w:rFonts w:ascii="Courier New" w:eastAsia="Times New Roman" w:hAnsi="Courier New" w:cs="Times New Roman"/>
      <w:i/>
      <w:szCs w:val="20"/>
      <w:lang w:val="en-US" w:eastAsia="en-US"/>
    </w:rPr>
  </w:style>
  <w:style w:type="paragraph" w:customStyle="1" w:styleId="HeadingBase">
    <w:name w:val="Heading Base"/>
    <w:rsid w:val="00D91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D60"/>
    <w:pPr>
      <w:tabs>
        <w:tab w:val="right" w:leader="dot" w:pos="9072"/>
      </w:tabs>
      <w:ind w:left="567"/>
    </w:pPr>
    <w:rPr>
      <w:szCs w:val="22"/>
    </w:rPr>
  </w:style>
  <w:style w:type="paragraph" w:customStyle="1" w:styleId="TOCBase">
    <w:name w:val="TOC Base"/>
    <w:rsid w:val="00D91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D60"/>
    <w:pPr>
      <w:tabs>
        <w:tab w:val="right" w:leader="dot" w:pos="9072"/>
      </w:tabs>
      <w:spacing w:before="40" w:after="40"/>
      <w:ind w:left="284"/>
    </w:pPr>
    <w:rPr>
      <w:rFonts w:ascii="Times New Roman" w:hAnsi="Times New Roman"/>
    </w:rPr>
  </w:style>
  <w:style w:type="paragraph" w:styleId="TOC1">
    <w:name w:val="toc 1"/>
    <w:basedOn w:val="TOCBase"/>
    <w:next w:val="Normal"/>
    <w:rsid w:val="00D91D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D60"/>
    <w:pPr>
      <w:spacing w:before="5040"/>
      <w:jc w:val="center"/>
    </w:pPr>
    <w:rPr>
      <w:sz w:val="48"/>
      <w:szCs w:val="72"/>
      <w:lang w:val="en-US"/>
    </w:rPr>
  </w:style>
  <w:style w:type="character" w:customStyle="1" w:styleId="TitleChar">
    <w:name w:val="Title Char"/>
    <w:basedOn w:val="DefaultParagraphFont"/>
    <w:link w:val="Title"/>
    <w:rsid w:val="00D91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D60"/>
    <w:pPr>
      <w:tabs>
        <w:tab w:val="left" w:pos="3600"/>
        <w:tab w:val="left" w:pos="3958"/>
      </w:tabs>
    </w:pPr>
  </w:style>
  <w:style w:type="paragraph" w:customStyle="1" w:styleId="Note">
    <w:name w:val="Note"/>
    <w:basedOn w:val="BodyText"/>
    <w:rsid w:val="00D91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D60"/>
    <w:pPr>
      <w:framePr w:wrap="auto" w:hAnchor="text" w:y="6049"/>
    </w:pPr>
    <w:rPr>
      <w:color w:val="000000"/>
      <w:sz w:val="40"/>
    </w:rPr>
  </w:style>
  <w:style w:type="paragraph" w:customStyle="1" w:styleId="TOCTitle">
    <w:name w:val="TOCTitle"/>
    <w:basedOn w:val="Heading1"/>
    <w:rsid w:val="00D91D60"/>
    <w:pPr>
      <w:spacing w:after="240"/>
      <w:jc w:val="center"/>
      <w:outlineLvl w:val="9"/>
    </w:pPr>
    <w:rPr>
      <w:caps/>
    </w:rPr>
  </w:style>
  <w:style w:type="paragraph" w:customStyle="1" w:styleId="Version">
    <w:name w:val="Version"/>
    <w:rsid w:val="00D91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D60"/>
    <w:pPr>
      <w:keepNext w:val="0"/>
      <w:tabs>
        <w:tab w:val="right" w:pos="4176"/>
      </w:tabs>
      <w:ind w:left="198" w:hanging="198"/>
    </w:pPr>
    <w:rPr>
      <w:rFonts w:ascii="Garamond" w:hAnsi="Garamond"/>
    </w:rPr>
  </w:style>
  <w:style w:type="paragraph" w:styleId="IndexHeading">
    <w:name w:val="index heading"/>
    <w:basedOn w:val="Normal"/>
    <w:next w:val="Index1"/>
    <w:semiHidden/>
    <w:rsid w:val="00D91D60"/>
    <w:pPr>
      <w:spacing w:before="120" w:after="120"/>
    </w:pPr>
    <w:rPr>
      <w:rFonts w:ascii="Arial" w:hAnsi="Arial"/>
      <w:b/>
      <w:color w:val="918585"/>
      <w:sz w:val="24"/>
    </w:rPr>
  </w:style>
  <w:style w:type="paragraph" w:customStyle="1" w:styleId="Chapter">
    <w:name w:val="Chapter"/>
    <w:basedOn w:val="Normal"/>
    <w:rsid w:val="00D91D60"/>
    <w:pPr>
      <w:spacing w:before="240"/>
    </w:pPr>
    <w:rPr>
      <w:rFonts w:ascii="Times New Roman" w:hAnsi="Times New Roman"/>
      <w:smallCaps/>
      <w:spacing w:val="80"/>
      <w:sz w:val="28"/>
    </w:rPr>
  </w:style>
  <w:style w:type="paragraph" w:customStyle="1" w:styleId="InChapter">
    <w:name w:val="InChapter"/>
    <w:basedOn w:val="Heading3"/>
    <w:rsid w:val="00D91D60"/>
    <w:pPr>
      <w:spacing w:after="240"/>
      <w:outlineLvl w:val="9"/>
    </w:pPr>
    <w:rPr>
      <w:noProof/>
    </w:rPr>
  </w:style>
  <w:style w:type="paragraph" w:styleId="Index2">
    <w:name w:val="index 2"/>
    <w:basedOn w:val="Normal"/>
    <w:next w:val="Normal"/>
    <w:semiHidden/>
    <w:rsid w:val="00D91D60"/>
    <w:pPr>
      <w:tabs>
        <w:tab w:val="right" w:pos="4176"/>
      </w:tabs>
      <w:ind w:left="568" w:hanging="284"/>
    </w:pPr>
    <w:rPr>
      <w:rFonts w:ascii="Garamond" w:hAnsi="Garamond"/>
    </w:rPr>
  </w:style>
  <w:style w:type="paragraph" w:customStyle="1" w:styleId="Byline">
    <w:name w:val="Byline"/>
    <w:rsid w:val="00D91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D60"/>
    <w:pPr>
      <w:tabs>
        <w:tab w:val="clear" w:pos="3600"/>
        <w:tab w:val="clear" w:pos="3958"/>
      </w:tabs>
      <w:jc w:val="right"/>
    </w:pPr>
  </w:style>
  <w:style w:type="character" w:styleId="Emphasis">
    <w:name w:val="Emphasis"/>
    <w:basedOn w:val="DefaultParagraphFont"/>
    <w:qFormat/>
    <w:rsid w:val="00D91D60"/>
    <w:rPr>
      <w:i/>
    </w:rPr>
  </w:style>
  <w:style w:type="paragraph" w:styleId="Caption">
    <w:name w:val="caption"/>
    <w:basedOn w:val="BodyText"/>
    <w:next w:val="Normal"/>
    <w:qFormat/>
    <w:rsid w:val="00D91D60"/>
    <w:pPr>
      <w:framePr w:w="2268" w:hSpace="181" w:vSpace="181" w:wrap="around" w:vAnchor="text" w:hAnchor="page" w:x="1135" w:y="285" w:anchorLock="1"/>
    </w:pPr>
    <w:rPr>
      <w:i/>
    </w:rPr>
  </w:style>
  <w:style w:type="paragraph" w:customStyle="1" w:styleId="MiniTOCTitle">
    <w:name w:val="MiniTOCTitle"/>
    <w:basedOn w:val="Heading4"/>
    <w:rsid w:val="00D91D60"/>
    <w:pPr>
      <w:spacing w:before="240"/>
      <w:outlineLvl w:val="9"/>
    </w:pPr>
    <w:rPr>
      <w:noProof/>
      <w:sz w:val="24"/>
    </w:rPr>
  </w:style>
  <w:style w:type="paragraph" w:customStyle="1" w:styleId="MiniTOCItem">
    <w:name w:val="MiniTOCItem"/>
    <w:basedOn w:val="ListBullet"/>
    <w:rsid w:val="00D91D60"/>
    <w:pPr>
      <w:numPr>
        <w:numId w:val="0"/>
      </w:numPr>
      <w:tabs>
        <w:tab w:val="right" w:leader="dot" w:pos="6521"/>
      </w:tabs>
      <w:spacing w:before="0" w:after="0"/>
    </w:pPr>
  </w:style>
  <w:style w:type="paragraph" w:customStyle="1" w:styleId="TOFTitle">
    <w:name w:val="TOFTitle"/>
    <w:basedOn w:val="TOCTitle"/>
    <w:rsid w:val="00D91D60"/>
  </w:style>
  <w:style w:type="paragraph" w:styleId="TableofFigures">
    <w:name w:val="table of figures"/>
    <w:basedOn w:val="Normal"/>
    <w:next w:val="Normal"/>
    <w:semiHidden/>
    <w:rsid w:val="00D91D60"/>
    <w:pPr>
      <w:tabs>
        <w:tab w:val="right" w:leader="dot" w:pos="9072"/>
      </w:tabs>
      <w:ind w:left="970" w:hanging="403"/>
    </w:pPr>
    <w:rPr>
      <w:rFonts w:ascii="Times New Roman" w:hAnsi="Times New Roman"/>
      <w:b/>
    </w:rPr>
  </w:style>
  <w:style w:type="paragraph" w:styleId="ListNumber">
    <w:name w:val="List Number"/>
    <w:basedOn w:val="List"/>
    <w:rsid w:val="00D91D60"/>
    <w:pPr>
      <w:numPr>
        <w:numId w:val="11"/>
      </w:numPr>
    </w:pPr>
  </w:style>
  <w:style w:type="character" w:customStyle="1" w:styleId="WingdingSymbols">
    <w:name w:val="Wingding Symbols"/>
    <w:rsid w:val="00D91D60"/>
    <w:rPr>
      <w:rFonts w:ascii="Wingdings" w:hAnsi="Wingdings"/>
    </w:rPr>
  </w:style>
  <w:style w:type="paragraph" w:customStyle="1" w:styleId="TableHeading">
    <w:name w:val="Table Heading"/>
    <w:basedOn w:val="HeadingBase"/>
    <w:rsid w:val="00D91D60"/>
    <w:pPr>
      <w:keepLines/>
      <w:pBdr>
        <w:bottom w:val="single" w:sz="6" w:space="1" w:color="918585"/>
      </w:pBdr>
      <w:spacing w:before="240"/>
    </w:pPr>
  </w:style>
  <w:style w:type="character" w:customStyle="1" w:styleId="HotSpot">
    <w:name w:val="HotSpot"/>
    <w:rsid w:val="00D91D60"/>
    <w:rPr>
      <w:color w:val="0033CC"/>
      <w:u w:val="none"/>
    </w:rPr>
  </w:style>
  <w:style w:type="paragraph" w:customStyle="1" w:styleId="BodyTextRight">
    <w:name w:val="Body Text Right"/>
    <w:basedOn w:val="BodyText"/>
    <w:rsid w:val="00D91D60"/>
    <w:pPr>
      <w:spacing w:before="0" w:after="0"/>
      <w:jc w:val="right"/>
    </w:pPr>
  </w:style>
  <w:style w:type="paragraph" w:styleId="Index3">
    <w:name w:val="index 3"/>
    <w:basedOn w:val="ListNumber2"/>
    <w:next w:val="Normal"/>
    <w:semiHidden/>
    <w:rsid w:val="00D91D60"/>
    <w:pPr>
      <w:numPr>
        <w:numId w:val="0"/>
      </w:numPr>
      <w:tabs>
        <w:tab w:val="right" w:leader="dot" w:pos="4176"/>
      </w:tabs>
    </w:pPr>
  </w:style>
  <w:style w:type="paragraph" w:styleId="ListNumber2">
    <w:name w:val="List Number 2"/>
    <w:basedOn w:val="List2"/>
    <w:rsid w:val="00D91D60"/>
    <w:pPr>
      <w:numPr>
        <w:numId w:val="10"/>
      </w:numPr>
      <w:tabs>
        <w:tab w:val="clear" w:pos="1060"/>
      </w:tabs>
    </w:pPr>
  </w:style>
  <w:style w:type="paragraph" w:customStyle="1" w:styleId="MarginNote">
    <w:name w:val="Margin Note"/>
    <w:basedOn w:val="BodyText"/>
    <w:rsid w:val="00D91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D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D60"/>
    <w:rPr>
      <w:sz w:val="32"/>
    </w:rPr>
  </w:style>
  <w:style w:type="paragraph" w:customStyle="1" w:styleId="HeadingProcedure">
    <w:name w:val="Heading Procedure"/>
    <w:basedOn w:val="HeadingBase"/>
    <w:next w:val="Normal"/>
    <w:rsid w:val="00D91D60"/>
    <w:pPr>
      <w:tabs>
        <w:tab w:val="left" w:pos="0"/>
      </w:tabs>
      <w:spacing w:before="120" w:after="60"/>
    </w:pPr>
    <w:rPr>
      <w:i/>
      <w:color w:val="918585"/>
      <w:sz w:val="22"/>
    </w:rPr>
  </w:style>
  <w:style w:type="paragraph" w:customStyle="1" w:styleId="TableBodyText">
    <w:name w:val="Table Body Text"/>
    <w:basedOn w:val="BodyText"/>
    <w:rsid w:val="00D91D60"/>
    <w:pPr>
      <w:spacing w:before="60" w:after="60"/>
    </w:pPr>
  </w:style>
  <w:style w:type="paragraph" w:styleId="ListContinue">
    <w:name w:val="List Continue"/>
    <w:basedOn w:val="List"/>
    <w:rsid w:val="00D91D60"/>
    <w:pPr>
      <w:ind w:firstLine="0"/>
    </w:pPr>
  </w:style>
  <w:style w:type="paragraph" w:customStyle="1" w:styleId="ListNote">
    <w:name w:val="List Note"/>
    <w:basedOn w:val="List"/>
    <w:rsid w:val="00D91D60"/>
    <w:pPr>
      <w:pBdr>
        <w:top w:val="single" w:sz="6" w:space="2" w:color="918585"/>
        <w:bottom w:val="single" w:sz="6" w:space="2" w:color="918585"/>
      </w:pBdr>
      <w:tabs>
        <w:tab w:val="left" w:pos="1021"/>
      </w:tabs>
      <w:ind w:firstLine="0"/>
    </w:pPr>
  </w:style>
  <w:style w:type="paragraph" w:customStyle="1" w:styleId="Warning">
    <w:name w:val="Warning"/>
    <w:basedOn w:val="BodyText"/>
    <w:rsid w:val="00D91D60"/>
    <w:pPr>
      <w:shd w:val="clear" w:color="auto" w:fill="D9D9D9"/>
      <w:tabs>
        <w:tab w:val="left" w:pos="992"/>
      </w:tabs>
      <w:ind w:left="119" w:right="119"/>
    </w:pPr>
    <w:rPr>
      <w:sz w:val="20"/>
    </w:rPr>
  </w:style>
  <w:style w:type="paragraph" w:customStyle="1" w:styleId="MarginIcons">
    <w:name w:val="Margin Icons"/>
    <w:basedOn w:val="BodyText"/>
    <w:rsid w:val="00D91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D60"/>
    <w:rPr>
      <w:rFonts w:ascii="Courier New" w:hAnsi="Courier New"/>
    </w:rPr>
  </w:style>
  <w:style w:type="paragraph" w:customStyle="1" w:styleId="NoteBullet">
    <w:name w:val="Note Bullet"/>
    <w:basedOn w:val="Note"/>
    <w:rsid w:val="00D91D60"/>
    <w:pPr>
      <w:tabs>
        <w:tab w:val="clear" w:pos="680"/>
      </w:tabs>
      <w:spacing w:before="60" w:after="60"/>
    </w:pPr>
  </w:style>
  <w:style w:type="paragraph" w:customStyle="1" w:styleId="SubHeading2">
    <w:name w:val="SubHeading2"/>
    <w:basedOn w:val="HeadingBase"/>
    <w:rsid w:val="00D91D60"/>
    <w:pPr>
      <w:spacing w:before="240" w:after="60"/>
    </w:pPr>
    <w:rPr>
      <w:sz w:val="20"/>
    </w:rPr>
  </w:style>
  <w:style w:type="paragraph" w:customStyle="1" w:styleId="SubHeading1">
    <w:name w:val="SubHeading1"/>
    <w:basedOn w:val="HeadingBase"/>
    <w:rsid w:val="00D91D60"/>
    <w:pPr>
      <w:spacing w:before="240" w:after="60"/>
    </w:pPr>
    <w:rPr>
      <w:color w:val="918585"/>
      <w:sz w:val="22"/>
    </w:rPr>
  </w:style>
  <w:style w:type="paragraph" w:customStyle="1" w:styleId="SideHeading">
    <w:name w:val="Side Heading"/>
    <w:basedOn w:val="HeadingBase"/>
    <w:rsid w:val="00D91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D60"/>
    <w:pPr>
      <w:numPr>
        <w:numId w:val="12"/>
      </w:numPr>
    </w:pPr>
  </w:style>
  <w:style w:type="paragraph" w:styleId="PlainText">
    <w:name w:val="Plain Text"/>
    <w:basedOn w:val="Normal"/>
    <w:link w:val="PlainTextChar"/>
    <w:rsid w:val="00D91D60"/>
    <w:rPr>
      <w:sz w:val="20"/>
    </w:rPr>
  </w:style>
  <w:style w:type="character" w:customStyle="1" w:styleId="PlainTextChar">
    <w:name w:val="Plain Text Char"/>
    <w:basedOn w:val="DefaultParagraphFont"/>
    <w:link w:val="PlainText"/>
    <w:rsid w:val="00D91D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D60"/>
    <w:rPr>
      <w:b/>
      <w:smallCaps/>
    </w:rPr>
  </w:style>
  <w:style w:type="paragraph" w:customStyle="1" w:styleId="TableListNumber">
    <w:name w:val="Table List Number"/>
    <w:basedOn w:val="ListNumber"/>
    <w:rsid w:val="00D91D60"/>
    <w:pPr>
      <w:numPr>
        <w:numId w:val="0"/>
      </w:numPr>
    </w:pPr>
  </w:style>
  <w:style w:type="paragraph" w:styleId="TOC4">
    <w:name w:val="toc 4"/>
    <w:basedOn w:val="TOCBase"/>
    <w:next w:val="Normal"/>
    <w:semiHidden/>
    <w:rsid w:val="00D91D60"/>
    <w:pPr>
      <w:tabs>
        <w:tab w:val="right" w:leader="dot" w:pos="9071"/>
      </w:tabs>
      <w:ind w:left="1701"/>
    </w:pPr>
  </w:style>
  <w:style w:type="paragraph" w:customStyle="1" w:styleId="ListAlpha">
    <w:name w:val="List Alpha"/>
    <w:basedOn w:val="List"/>
    <w:rsid w:val="00D91D60"/>
    <w:pPr>
      <w:numPr>
        <w:numId w:val="9"/>
      </w:numPr>
    </w:pPr>
  </w:style>
  <w:style w:type="paragraph" w:customStyle="1" w:styleId="ListAlpha2">
    <w:name w:val="List Alpha 2"/>
    <w:basedOn w:val="List2"/>
    <w:rsid w:val="00D91D60"/>
    <w:pPr>
      <w:numPr>
        <w:numId w:val="8"/>
      </w:numPr>
    </w:pPr>
  </w:style>
  <w:style w:type="paragraph" w:styleId="List2">
    <w:name w:val="List 2"/>
    <w:basedOn w:val="BodyText"/>
    <w:rsid w:val="00D91D60"/>
    <w:pPr>
      <w:tabs>
        <w:tab w:val="left" w:pos="680"/>
      </w:tabs>
      <w:spacing w:before="60" w:after="60"/>
      <w:ind w:left="680" w:hanging="340"/>
    </w:pPr>
  </w:style>
  <w:style w:type="paragraph" w:styleId="List3">
    <w:name w:val="List 3"/>
    <w:basedOn w:val="BodyText"/>
    <w:rsid w:val="00D91D60"/>
    <w:pPr>
      <w:tabs>
        <w:tab w:val="left" w:pos="1021"/>
      </w:tabs>
      <w:spacing w:before="60" w:after="60"/>
      <w:ind w:left="1020" w:hanging="340"/>
    </w:pPr>
  </w:style>
  <w:style w:type="paragraph" w:styleId="List4">
    <w:name w:val="List 4"/>
    <w:basedOn w:val="BodyText"/>
    <w:rsid w:val="00D91D60"/>
    <w:pPr>
      <w:tabs>
        <w:tab w:val="left" w:pos="1361"/>
      </w:tabs>
      <w:spacing w:before="60" w:after="60"/>
      <w:ind w:left="1361" w:hanging="340"/>
    </w:pPr>
  </w:style>
  <w:style w:type="paragraph" w:styleId="List5">
    <w:name w:val="List 5"/>
    <w:basedOn w:val="BodyText"/>
    <w:rsid w:val="00D91D60"/>
    <w:pPr>
      <w:tabs>
        <w:tab w:val="left" w:pos="1701"/>
      </w:tabs>
      <w:spacing w:before="60" w:after="60"/>
      <w:ind w:left="1701" w:hanging="340"/>
    </w:pPr>
  </w:style>
  <w:style w:type="paragraph" w:styleId="ListBullet3">
    <w:name w:val="List Bullet 3"/>
    <w:basedOn w:val="List3"/>
    <w:rsid w:val="00D91D60"/>
    <w:pPr>
      <w:numPr>
        <w:numId w:val="15"/>
      </w:numPr>
      <w:tabs>
        <w:tab w:val="clear" w:pos="1021"/>
      </w:tabs>
      <w:ind w:left="1037" w:hanging="357"/>
    </w:pPr>
  </w:style>
  <w:style w:type="paragraph" w:styleId="ListBullet4">
    <w:name w:val="List Bullet 4"/>
    <w:basedOn w:val="List4"/>
    <w:rsid w:val="00D91D60"/>
    <w:pPr>
      <w:numPr>
        <w:numId w:val="3"/>
      </w:numPr>
    </w:pPr>
  </w:style>
  <w:style w:type="paragraph" w:styleId="ListBullet5">
    <w:name w:val="List Bullet 5"/>
    <w:basedOn w:val="List5"/>
    <w:rsid w:val="00D91D60"/>
    <w:pPr>
      <w:numPr>
        <w:numId w:val="4"/>
      </w:numPr>
    </w:pPr>
  </w:style>
  <w:style w:type="paragraph" w:styleId="ListContinue2">
    <w:name w:val="List Continue 2"/>
    <w:basedOn w:val="List2"/>
    <w:rsid w:val="00D91D60"/>
    <w:pPr>
      <w:ind w:firstLine="0"/>
    </w:pPr>
  </w:style>
  <w:style w:type="paragraph" w:styleId="ListContinue3">
    <w:name w:val="List Continue 3"/>
    <w:basedOn w:val="List3"/>
    <w:rsid w:val="00D91D60"/>
    <w:pPr>
      <w:ind w:left="1021" w:firstLine="0"/>
    </w:pPr>
  </w:style>
  <w:style w:type="paragraph" w:styleId="ListContinue4">
    <w:name w:val="List Continue 4"/>
    <w:basedOn w:val="List4"/>
    <w:rsid w:val="00D91D60"/>
    <w:pPr>
      <w:ind w:firstLine="0"/>
    </w:pPr>
  </w:style>
  <w:style w:type="paragraph" w:styleId="ListContinue5">
    <w:name w:val="List Continue 5"/>
    <w:basedOn w:val="List5"/>
    <w:rsid w:val="00D91D60"/>
    <w:pPr>
      <w:ind w:firstLine="0"/>
    </w:pPr>
  </w:style>
  <w:style w:type="paragraph" w:styleId="ListNumber3">
    <w:name w:val="List Number 3"/>
    <w:basedOn w:val="List3"/>
    <w:rsid w:val="00D91D60"/>
    <w:pPr>
      <w:numPr>
        <w:numId w:val="5"/>
      </w:numPr>
    </w:pPr>
  </w:style>
  <w:style w:type="paragraph" w:styleId="ListNumber4">
    <w:name w:val="List Number 4"/>
    <w:basedOn w:val="List4"/>
    <w:rsid w:val="00D91D60"/>
    <w:pPr>
      <w:numPr>
        <w:numId w:val="6"/>
      </w:numPr>
    </w:pPr>
  </w:style>
  <w:style w:type="paragraph" w:styleId="ListNumber5">
    <w:name w:val="List Number 5"/>
    <w:basedOn w:val="List5"/>
    <w:rsid w:val="00D91D60"/>
    <w:pPr>
      <w:numPr>
        <w:numId w:val="7"/>
      </w:numPr>
    </w:pPr>
  </w:style>
  <w:style w:type="paragraph" w:styleId="BlockText">
    <w:name w:val="Block Text"/>
    <w:basedOn w:val="Normal"/>
    <w:rsid w:val="00D91D60"/>
    <w:pPr>
      <w:spacing w:after="120"/>
      <w:ind w:left="1440" w:right="1440"/>
    </w:pPr>
  </w:style>
  <w:style w:type="character" w:customStyle="1" w:styleId="Subscript">
    <w:name w:val="Subscript"/>
    <w:basedOn w:val="DefaultParagraphFont"/>
    <w:rsid w:val="00D91D60"/>
    <w:rPr>
      <w:sz w:val="16"/>
      <w:vertAlign w:val="subscript"/>
    </w:rPr>
  </w:style>
  <w:style w:type="character" w:customStyle="1" w:styleId="Superscript">
    <w:name w:val="Superscript"/>
    <w:basedOn w:val="DefaultParagraphFont"/>
    <w:rsid w:val="00D91D60"/>
    <w:rPr>
      <w:sz w:val="16"/>
      <w:vertAlign w:val="superscript"/>
    </w:rPr>
  </w:style>
  <w:style w:type="character" w:customStyle="1" w:styleId="Symbols">
    <w:name w:val="Symbols"/>
    <w:basedOn w:val="DefaultParagraphFont"/>
    <w:rsid w:val="00D91D60"/>
    <w:rPr>
      <w:rFonts w:ascii="Symbol" w:hAnsi="Symbol"/>
    </w:rPr>
  </w:style>
  <w:style w:type="character" w:customStyle="1" w:styleId="MenuOptions">
    <w:name w:val="Menu Options"/>
    <w:basedOn w:val="DefaultParagraphFont"/>
    <w:rsid w:val="00D91D60"/>
    <w:rPr>
      <w:rFonts w:ascii="Arial Narrow" w:hAnsi="Arial Narrow"/>
      <w:smallCaps/>
    </w:rPr>
  </w:style>
  <w:style w:type="character" w:customStyle="1" w:styleId="Buttons">
    <w:name w:val="Buttons"/>
    <w:basedOn w:val="DefaultParagraphFont"/>
    <w:rsid w:val="00D91D60"/>
    <w:rPr>
      <w:b/>
    </w:rPr>
  </w:style>
  <w:style w:type="character" w:customStyle="1" w:styleId="Underlined">
    <w:name w:val="Underlined"/>
    <w:basedOn w:val="DefaultParagraphFont"/>
    <w:rsid w:val="00D91D60"/>
    <w:rPr>
      <w:u w:val="single"/>
    </w:rPr>
  </w:style>
  <w:style w:type="paragraph" w:customStyle="1" w:styleId="TableBodyTextRight">
    <w:name w:val="Table Body Text Right"/>
    <w:basedOn w:val="TableBodyText"/>
    <w:rsid w:val="00D91D60"/>
    <w:pPr>
      <w:widowControl w:val="0"/>
      <w:autoSpaceDE w:val="0"/>
      <w:autoSpaceDN w:val="0"/>
      <w:adjustRightInd w:val="0"/>
      <w:jc w:val="right"/>
    </w:pPr>
    <w:rPr>
      <w:rFonts w:cs="Arial"/>
      <w:szCs w:val="18"/>
    </w:rPr>
  </w:style>
  <w:style w:type="paragraph" w:customStyle="1" w:styleId="CopyrightText">
    <w:name w:val="Copyright Text"/>
    <w:basedOn w:val="BodyText"/>
    <w:rsid w:val="00D91D60"/>
    <w:rPr>
      <w:sz w:val="18"/>
    </w:rPr>
  </w:style>
  <w:style w:type="paragraph" w:customStyle="1" w:styleId="BodySmallRight">
    <w:name w:val="Body Small Right"/>
    <w:basedOn w:val="BodyTextRight"/>
    <w:rsid w:val="00D91D60"/>
    <w:rPr>
      <w:sz w:val="18"/>
      <w:szCs w:val="18"/>
    </w:rPr>
  </w:style>
  <w:style w:type="paragraph" w:customStyle="1" w:styleId="MarginEdition">
    <w:name w:val="Margin Edition"/>
    <w:basedOn w:val="MarginNote"/>
    <w:rsid w:val="00D91D60"/>
    <w:pPr>
      <w:spacing w:before="0" w:after="0"/>
    </w:pPr>
    <w:rPr>
      <w:rFonts w:ascii="Times New Roman" w:hAnsi="Times New Roman"/>
      <w:color w:val="999999"/>
    </w:rPr>
  </w:style>
  <w:style w:type="paragraph" w:customStyle="1" w:styleId="Spacer">
    <w:name w:val="Spacer"/>
    <w:basedOn w:val="Normal"/>
    <w:rsid w:val="00D91D60"/>
    <w:rPr>
      <w:sz w:val="2"/>
      <w:szCs w:val="2"/>
    </w:rPr>
  </w:style>
  <w:style w:type="character" w:customStyle="1" w:styleId="Small">
    <w:name w:val="Small"/>
    <w:basedOn w:val="DefaultParagraphFont"/>
    <w:rsid w:val="00D91D60"/>
    <w:rPr>
      <w:sz w:val="16"/>
    </w:rPr>
  </w:style>
  <w:style w:type="paragraph" w:customStyle="1" w:styleId="WideTable">
    <w:name w:val="Wide Table"/>
    <w:basedOn w:val="Normal"/>
    <w:rsid w:val="00D91D60"/>
    <w:pPr>
      <w:ind w:left="-1418"/>
    </w:pPr>
    <w:rPr>
      <w:sz w:val="2"/>
      <w:szCs w:val="2"/>
    </w:rPr>
  </w:style>
  <w:style w:type="character" w:styleId="PageNumber">
    <w:name w:val="page number"/>
    <w:basedOn w:val="DefaultParagraphFont"/>
    <w:rsid w:val="00D91D60"/>
  </w:style>
  <w:style w:type="paragraph" w:styleId="Quote">
    <w:name w:val="Quote"/>
    <w:basedOn w:val="Heading1"/>
    <w:link w:val="QuoteChar"/>
    <w:qFormat/>
    <w:rsid w:val="00D91D60"/>
    <w:rPr>
      <w:b w:val="0"/>
      <w:sz w:val="72"/>
      <w:szCs w:val="72"/>
      <w:lang w:val="en-NZ"/>
    </w:rPr>
  </w:style>
  <w:style w:type="character" w:customStyle="1" w:styleId="QuoteChar">
    <w:name w:val="Quote Char"/>
    <w:basedOn w:val="DefaultParagraphFont"/>
    <w:link w:val="Quote"/>
    <w:rsid w:val="00D91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D60"/>
    <w:pPr>
      <w:pageBreakBefore/>
    </w:pPr>
  </w:style>
  <w:style w:type="paragraph" w:customStyle="1" w:styleId="Border">
    <w:name w:val="Border"/>
    <w:basedOn w:val="Normal"/>
    <w:qFormat/>
    <w:rsid w:val="00D91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D60"/>
    <w:rPr>
      <w:b/>
      <w:bCs/>
      <w:i/>
      <w:iCs/>
      <w:color w:val="auto"/>
    </w:rPr>
  </w:style>
  <w:style w:type="paragraph" w:styleId="IntenseQuote">
    <w:name w:val="Intense Quote"/>
    <w:basedOn w:val="Normal"/>
    <w:next w:val="Normal"/>
    <w:link w:val="IntenseQuoteChar"/>
    <w:uiPriority w:val="30"/>
    <w:qFormat/>
    <w:rsid w:val="00D91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D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D60"/>
    <w:rPr>
      <w:smallCaps/>
      <w:color w:val="auto"/>
      <w:u w:val="single"/>
    </w:rPr>
  </w:style>
  <w:style w:type="character" w:styleId="IntenseReference">
    <w:name w:val="Intense Reference"/>
    <w:basedOn w:val="DefaultParagraphFont"/>
    <w:uiPriority w:val="32"/>
    <w:qFormat/>
    <w:rsid w:val="00D91D60"/>
    <w:rPr>
      <w:b/>
      <w:bCs/>
      <w:smallCaps/>
      <w:color w:val="auto"/>
      <w:spacing w:val="5"/>
      <w:u w:val="single"/>
    </w:rPr>
  </w:style>
  <w:style w:type="paragraph" w:customStyle="1" w:styleId="2ColumnHeading">
    <w:name w:val="2Column Heading"/>
    <w:basedOn w:val="BodyText"/>
    <w:qFormat/>
    <w:rsid w:val="00D91D60"/>
    <w:pPr>
      <w:spacing w:after="60"/>
      <w:ind w:left="-2268"/>
    </w:pPr>
    <w:rPr>
      <w:b/>
    </w:rPr>
  </w:style>
  <w:style w:type="paragraph" w:customStyle="1" w:styleId="Heading1TOC">
    <w:name w:val="Heading1 TOC"/>
    <w:basedOn w:val="Normal"/>
    <w:qFormat/>
    <w:rsid w:val="00D91D60"/>
    <w:pPr>
      <w:spacing w:before="240" w:after="120"/>
    </w:pPr>
    <w:rPr>
      <w:rFonts w:ascii="Times New Roman" w:hAnsi="Times New Roman"/>
      <w:b/>
      <w:sz w:val="32"/>
    </w:rPr>
  </w:style>
  <w:style w:type="paragraph" w:customStyle="1" w:styleId="Heading2TOC">
    <w:name w:val="Heading2 TOC"/>
    <w:basedOn w:val="Normal"/>
    <w:qFormat/>
    <w:rsid w:val="00D91D60"/>
    <w:pPr>
      <w:spacing w:before="240" w:after="60"/>
    </w:pPr>
    <w:rPr>
      <w:rFonts w:ascii="Times New Roman" w:hAnsi="Times New Roman"/>
      <w:b/>
      <w:sz w:val="28"/>
    </w:rPr>
  </w:style>
  <w:style w:type="character" w:customStyle="1" w:styleId="Underline">
    <w:name w:val="Underline"/>
    <w:basedOn w:val="DefaultParagraphFont"/>
    <w:qFormat/>
    <w:rsid w:val="00D91D60"/>
    <w:rPr>
      <w:u w:val="single"/>
    </w:rPr>
  </w:style>
  <w:style w:type="character" w:customStyle="1" w:styleId="BoldandItalics">
    <w:name w:val="Bold and Italics"/>
    <w:qFormat/>
    <w:rsid w:val="00D91D60"/>
    <w:rPr>
      <w:b/>
      <w:i/>
      <w:u w:val="none"/>
    </w:rPr>
  </w:style>
  <w:style w:type="paragraph" w:styleId="BalloonText">
    <w:name w:val="Balloon Text"/>
    <w:basedOn w:val="Normal"/>
    <w:link w:val="BalloonTextChar"/>
    <w:rsid w:val="00D91D60"/>
    <w:rPr>
      <w:rFonts w:ascii="Tahoma" w:hAnsi="Tahoma" w:cs="Tahoma"/>
      <w:sz w:val="16"/>
      <w:szCs w:val="16"/>
    </w:rPr>
  </w:style>
  <w:style w:type="character" w:customStyle="1" w:styleId="BalloonTextChar">
    <w:name w:val="Balloon Text Char"/>
    <w:basedOn w:val="DefaultParagraphFont"/>
    <w:link w:val="BalloonText"/>
    <w:rsid w:val="00D91D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D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D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10127</Characters>
  <Application>Microsoft Office Word</Application>
  <DocSecurity>0</DocSecurity>
  <Lines>331</Lines>
  <Paragraphs>214</Paragraphs>
  <ScaleCrop>false</ScaleCrop>
  <Company>Author-it Software Corporation Ltd.</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TLIW3015A Weld rail using aluminothermic welding process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