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B9B" w:rsidP="00FC3B9B">
      <w:pPr>
        <w:pStyle w:val="Title"/>
      </w:pPr>
      <w:r>
        <w:fldChar w:fldCharType="begin"/>
      </w:r>
      <w:r>
        <w:instrText xml:space="preserve"> TITLE   \* MERGEFORMAT </w:instrText>
      </w:r>
      <w:r>
        <w:fldChar w:fldCharType="separate"/>
      </w:r>
      <w:r>
        <w:t>TLIW3013A Grind switches and crossings</w:t>
      </w:r>
      <w:r>
        <w:fldChar w:fldCharType="end"/>
      </w:r>
    </w:p>
    <w:p w:rsidR="00FC3B9B" w:rsidP="00FC3B9B">
      <w:pPr>
        <w:pStyle w:val="Version"/>
        <w:sectPr w:rsidSect="005A40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032" w:rsidP="005A4032">
      <w:pPr>
        <w:pStyle w:val="SuperHeading"/>
      </w:pPr>
      <w:r w:rsidRPr="005A4032">
        <w:t>TLIW3013A Grind switches and crossings</w:t>
      </w:r>
    </w:p>
    <w:p w:rsidR="00000000" w:rsidRPr="005A4032" w:rsidP="005A4032">
      <w:pPr>
        <w:pStyle w:val="Heading1"/>
      </w:pPr>
      <w:bookmarkStart w:id="1" w:name="O_274371"/>
      <w:bookmarkEnd w:id="1"/>
      <w:r w:rsidRPr="005A4032">
        <w:t>Modification History</w:t>
      </w:r>
    </w:p>
    <w:p w:rsidR="00000000" w:rsidRPr="005A4032" w:rsidP="005A4032">
      <w:pPr>
        <w:pStyle w:val="BodyText"/>
      </w:pPr>
      <w:r w:rsidRPr="005A4032">
        <w:t>Not Applicable</w:t>
      </w:r>
    </w:p>
    <w:p w:rsidR="00000000" w:rsidRPr="005A4032" w:rsidP="005A4032">
      <w:pPr>
        <w:pStyle w:val="AllowPageBreak"/>
      </w:pPr>
    </w:p>
    <w:p w:rsidR="00000000" w:rsidRPr="005A4032" w:rsidP="005A4032">
      <w:pPr>
        <w:pStyle w:val="Heading1"/>
      </w:pPr>
      <w:bookmarkStart w:id="2" w:name="O_224546"/>
      <w:bookmarkEnd w:id="2"/>
      <w:r w:rsidRPr="005A4032">
        <w:t>Unit Descriptor</w:t>
      </w:r>
    </w:p>
    <w:tbl>
      <w:tblPr>
        <w:tblW w:w="9640" w:type="dxa"/>
        <w:tblLayout w:type="fixed"/>
        <w:tblCellMar>
          <w:left w:w="62" w:type="dxa"/>
          <w:right w:w="62" w:type="dxa"/>
        </w:tblCellMar>
        <w:tblLook w:val="0000"/>
      </w:tblPr>
      <w:tblGrid>
        <w:gridCol w:w="2978"/>
        <w:gridCol w:w="6662"/>
      </w:tblGrid>
      <w:tr w:rsidTr="00FC3B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A4032" w:rsidP="005A4032">
            <w:pPr>
              <w:pStyle w:val="BodyText"/>
            </w:pPr>
            <w:r w:rsidRPr="005A4032">
              <w:t xml:space="preserve">This unit involves the skills and knowledge required to grind switches and crossings in accordance </w:t>
            </w:r>
            <w:r w:rsidRPr="005A4032">
              <w:t>with approved standards, safeworking and regulatory requirements and workplace procedures. It includes determining job requirements, grinding weld and/or weld repair, grinding switches and crossings to repair surface defects, and completing all required do</w:t>
            </w:r>
            <w:r w:rsidRPr="005A4032">
              <w:t>cumentation. This competency relates to the grinding of weld repairs to switches and crossings, and repairing of surface profile of switches and crossings in service. Licensing or certification requirements are not applicable to this unit.</w:t>
            </w:r>
          </w:p>
        </w:tc>
      </w:tr>
    </w:tbl>
    <w:p w:rsidR="00FC3B9B" w:rsidP="005A4032">
      <w:pPr>
        <w:pStyle w:val="BodyText"/>
      </w:pPr>
    </w:p>
    <w:p w:rsidR="00FC3B9B" w:rsidP="005A4032">
      <w:pPr>
        <w:pStyle w:val="BodyText"/>
      </w:pPr>
    </w:p>
    <w:p w:rsidR="00000000" w:rsidRPr="005A4032" w:rsidP="005A4032">
      <w:pPr>
        <w:pStyle w:val="Heading1"/>
      </w:pPr>
      <w:bookmarkStart w:id="3" w:name="O_224548"/>
      <w:bookmarkEnd w:id="3"/>
      <w:r w:rsidRPr="005A4032">
        <w:t>Application of the Unit</w:t>
      </w:r>
    </w:p>
    <w:tbl>
      <w:tblPr>
        <w:tblW w:w="9640" w:type="dxa"/>
        <w:tblLayout w:type="fixed"/>
        <w:tblCellMar>
          <w:left w:w="62" w:type="dxa"/>
          <w:right w:w="62" w:type="dxa"/>
        </w:tblCellMar>
        <w:tblLook w:val="0000"/>
      </w:tblPr>
      <w:tblGrid>
        <w:gridCol w:w="2978"/>
        <w:gridCol w:w="6662"/>
      </w:tblGrid>
      <w:tr w:rsidTr="00FC3B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A4032" w:rsidP="005A4032">
            <w:pPr>
              <w:pStyle w:val="BodyText"/>
            </w:pPr>
            <w:r w:rsidRPr="005A4032">
              <w:t>Persons achieving competence in this unit will need to fulfil the applicable legislated rail safety requirements including acts and regulations from each state and territory together with any national</w:t>
            </w:r>
            <w:r w:rsidRPr="005A4032">
              <w:t>ly approved compliance codes and/or guidelines.</w:t>
            </w:r>
          </w:p>
          <w:p w:rsidR="00000000" w:rsidRPr="005A4032" w:rsidP="005A4032">
            <w:pPr>
              <w:pStyle w:val="BodyText"/>
            </w:pPr>
            <w:r w:rsidRPr="005A4032">
              <w:t>Work is performed under some supervision, generally within a team environment. It involves the application of routine operational principles and procedures to the grinding of switches and crossings as part of</w:t>
            </w:r>
            <w:r w:rsidRPr="005A4032">
              <w:t xml:space="preserve"> workplace activities across a variety of operational contexts within the Australian rail system.</w:t>
            </w:r>
          </w:p>
        </w:tc>
      </w:tr>
    </w:tbl>
    <w:p w:rsidR="00FC3B9B" w:rsidP="005A4032">
      <w:pPr>
        <w:pStyle w:val="BodyText"/>
      </w:pPr>
    </w:p>
    <w:p w:rsidR="00FC3B9B" w:rsidP="005A4032">
      <w:pPr>
        <w:pStyle w:val="BodyText"/>
      </w:pPr>
    </w:p>
    <w:p w:rsidR="00000000" w:rsidRPr="005A4032" w:rsidP="005A4032">
      <w:pPr>
        <w:pStyle w:val="Heading1"/>
      </w:pPr>
      <w:bookmarkStart w:id="4" w:name="O_282631"/>
      <w:bookmarkEnd w:id="4"/>
      <w:r w:rsidRPr="005A4032">
        <w:t>Licensing/Regulatory Information</w:t>
      </w:r>
    </w:p>
    <w:p w:rsidR="00000000" w:rsidRPr="005A4032" w:rsidP="005A4032">
      <w:pPr>
        <w:pStyle w:val="BodyText"/>
      </w:pPr>
      <w:r w:rsidRPr="005A4032">
        <w:t>Refer to Unit Descriptor</w:t>
      </w:r>
    </w:p>
    <w:p w:rsidR="00000000" w:rsidRPr="005A4032" w:rsidP="005A4032">
      <w:pPr>
        <w:pStyle w:val="AllowPageBreak"/>
      </w:pPr>
    </w:p>
    <w:p w:rsidR="00000000" w:rsidRPr="005A4032" w:rsidP="005A4032">
      <w:pPr>
        <w:pStyle w:val="Heading1"/>
      </w:pPr>
      <w:bookmarkStart w:id="5" w:name="O_285081"/>
      <w:bookmarkEnd w:id="5"/>
      <w:r w:rsidRPr="005A4032">
        <w:t>Pre-Requisites</w:t>
      </w:r>
    </w:p>
    <w:p w:rsidR="00000000" w:rsidRPr="005A4032" w:rsidP="005A4032">
      <w:pPr>
        <w:pStyle w:val="BodyText"/>
      </w:pPr>
      <w:r w:rsidRPr="005A4032">
        <w:t>Not Applicable</w:t>
      </w:r>
    </w:p>
    <w:p w:rsidR="00000000" w:rsidRPr="005A4032" w:rsidP="005A4032">
      <w:pPr>
        <w:pStyle w:val="AllowPageBreak"/>
      </w:pPr>
    </w:p>
    <w:p w:rsidR="00000000" w:rsidRPr="005A4032" w:rsidP="005A4032">
      <w:pPr>
        <w:pStyle w:val="Heading1"/>
      </w:pPr>
      <w:bookmarkStart w:id="6" w:name="O_224547"/>
      <w:bookmarkEnd w:id="6"/>
      <w:r w:rsidRPr="005A4032">
        <w:t>Employability Skills Information</w:t>
      </w:r>
    </w:p>
    <w:tbl>
      <w:tblPr>
        <w:tblW w:w="9640" w:type="dxa"/>
        <w:tblLayout w:type="fixed"/>
        <w:tblCellMar>
          <w:left w:w="62" w:type="dxa"/>
          <w:right w:w="62" w:type="dxa"/>
        </w:tblCellMar>
        <w:tblLook w:val="0000"/>
      </w:tblPr>
      <w:tblGrid>
        <w:gridCol w:w="2978"/>
        <w:gridCol w:w="6662"/>
      </w:tblGrid>
      <w:tr w:rsidTr="00FC3B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A4032" w:rsidP="005A4032">
            <w:pPr>
              <w:pStyle w:val="BodyText"/>
            </w:pPr>
            <w:r w:rsidRPr="005A4032">
              <w:t>This unit contains employability skills.</w:t>
            </w:r>
          </w:p>
        </w:tc>
      </w:tr>
    </w:tbl>
    <w:p w:rsidR="00FC3B9B" w:rsidP="005A4032">
      <w:pPr>
        <w:pStyle w:val="BodyText"/>
      </w:pPr>
    </w:p>
    <w:p w:rsidR="00FC3B9B" w:rsidP="005A4032">
      <w:pPr>
        <w:pStyle w:val="BodyText"/>
      </w:pPr>
    </w:p>
    <w:p w:rsidR="00000000" w:rsidRPr="005A4032" w:rsidP="005A4032">
      <w:pPr>
        <w:pStyle w:val="Heading1"/>
      </w:pPr>
      <w:bookmarkStart w:id="7" w:name="O_292417"/>
      <w:bookmarkEnd w:id="7"/>
      <w:r w:rsidRPr="005A4032">
        <w:t>Elements and Performance Criteria Pre-Content</w:t>
      </w:r>
    </w:p>
    <w:tbl>
      <w:tblPr>
        <w:tblW w:w="9640" w:type="dxa"/>
        <w:tblLayout w:type="fixed"/>
        <w:tblCellMar>
          <w:left w:w="62" w:type="dxa"/>
          <w:right w:w="62" w:type="dxa"/>
        </w:tblCellMar>
        <w:tblLook w:val="0000"/>
      </w:tblPr>
      <w:tblGrid>
        <w:gridCol w:w="2978"/>
        <w:gridCol w:w="6662"/>
      </w:tblGrid>
      <w:tr w:rsidTr="00FC3B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A4032" w:rsidP="005A4032">
            <w:pPr>
              <w:pStyle w:val="BodyText"/>
            </w:pPr>
            <w:r w:rsidRPr="005A4032">
              <w:t>Performance criteria describe the required performance needed to demonstrate achievement of the element. Assessment of performance is to be consistent with the evidence guide.</w:t>
            </w:r>
          </w:p>
        </w:tc>
      </w:tr>
    </w:tbl>
    <w:p w:rsidR="00000000" w:rsidRPr="005A4032" w:rsidP="005A4032">
      <w:pPr>
        <w:pStyle w:val="BodyText"/>
      </w:pPr>
    </w:p>
    <w:p w:rsidR="00000000" w:rsidRPr="005A4032" w:rsidP="005A4032">
      <w:pPr>
        <w:pStyle w:val="AllowPageBreak"/>
      </w:pPr>
    </w:p>
    <w:p w:rsidR="00000000" w:rsidRPr="005A4032" w:rsidP="005A4032">
      <w:pPr>
        <w:pStyle w:val="Heading1"/>
      </w:pPr>
      <w:bookmarkStart w:id="8" w:name="O_239085"/>
      <w:bookmarkEnd w:id="8"/>
      <w:r w:rsidRPr="005A4032">
        <w:t>Elements and Performance Criteria</w:t>
      </w:r>
    </w:p>
    <w:tbl>
      <w:tblPr>
        <w:tblW w:w="9640" w:type="dxa"/>
        <w:tblLayout w:type="fixed"/>
        <w:tblCellMar>
          <w:left w:w="62" w:type="dxa"/>
          <w:right w:w="62" w:type="dxa"/>
        </w:tblCellMar>
        <w:tblLook w:val="0000"/>
      </w:tblPr>
      <w:tblGrid>
        <w:gridCol w:w="2978"/>
        <w:gridCol w:w="6662"/>
      </w:tblGrid>
      <w:tr w:rsidTr="00FC3B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A4032" w:rsidP="005A4032">
            <w:pPr>
              <w:pStyle w:val="List"/>
            </w:pPr>
            <w:r w:rsidRPr="005A403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A4032">
            <w:pPr>
              <w:pStyle w:val="List"/>
              <w:rPr>
                <w:lang w:val="en-NZ"/>
              </w:rPr>
            </w:pPr>
            <w:r w:rsidRPr="005A4032">
              <w:rPr>
                <w:rStyle w:val="SpecialBold"/>
              </w:rPr>
              <w:t>PERFORMANCE CRITERI</w:t>
            </w:r>
            <w:r w:rsidRPr="005A4032">
              <w:rPr>
                <w:rStyle w:val="SpecialBold"/>
              </w:rPr>
              <w:t>A</w:t>
            </w:r>
          </w:p>
        </w:tc>
      </w:tr>
      <w:tr w:rsidTr="00FC3B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4032">
            <w:pPr>
              <w:pStyle w:val="List"/>
              <w:rPr>
                <w:lang w:val="en-NZ"/>
              </w:rPr>
            </w:pPr>
            <w:r w:rsidRPr="005A4032">
              <w:rPr>
                <w:rStyle w:val="SpecialBold"/>
              </w:rPr>
              <w:t>1</w:t>
            </w:r>
            <w:r w:rsidRPr="005A4032">
              <w:tab/>
            </w:r>
            <w:r w:rsidRPr="005A4032">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5A4032" w:rsidP="005A4032">
            <w:pPr>
              <w:pStyle w:val="List"/>
            </w:pPr>
            <w:r w:rsidRPr="005A4032">
              <w:t>1.1</w:t>
            </w:r>
            <w:r w:rsidRPr="005A4032">
              <w:tab/>
              <w:t>Weld repairs are located</w:t>
            </w:r>
          </w:p>
          <w:p w:rsidR="00000000" w:rsidRPr="005A4032" w:rsidP="005A4032">
            <w:pPr>
              <w:pStyle w:val="List"/>
            </w:pPr>
            <w:r w:rsidRPr="005A4032">
              <w:t>1.2</w:t>
            </w:r>
            <w:r w:rsidRPr="005A4032">
              <w:tab/>
              <w:t>Defects relating to rail surface profile and condition in switches and crossings are identified</w:t>
            </w:r>
          </w:p>
          <w:p w:rsidR="00000000" w:rsidRPr="005A4032" w:rsidP="005A4032">
            <w:pPr>
              <w:pStyle w:val="List"/>
            </w:pPr>
            <w:r w:rsidRPr="005A4032">
              <w:t>1.3</w:t>
            </w:r>
            <w:r w:rsidRPr="005A4032">
              <w:tab/>
              <w:t>Appropriate equipment is selected</w:t>
            </w:r>
          </w:p>
          <w:p w:rsidR="00000000" w:rsidRPr="005A4032" w:rsidP="005A4032">
            <w:pPr>
              <w:pStyle w:val="List"/>
            </w:pPr>
            <w:r w:rsidRPr="005A4032">
              <w:t>1.4</w:t>
            </w:r>
            <w:r w:rsidRPr="005A4032">
              <w:tab/>
            </w:r>
            <w:r w:rsidRPr="005A4032">
              <w:t>Appropriate repair method and/or profile is selected to ensure completed work will meet specifications</w:t>
            </w:r>
          </w:p>
          <w:p w:rsidR="00000000" w:rsidP="005A4032">
            <w:pPr>
              <w:pStyle w:val="List"/>
              <w:rPr>
                <w:lang w:val="en-NZ"/>
              </w:rPr>
            </w:pPr>
            <w:r w:rsidRPr="005A4032">
              <w:t>1.5</w:t>
            </w:r>
            <w:r w:rsidRPr="005A4032">
              <w:tab/>
              <w:t>Site is cleared of obstructions and combustible material</w:t>
            </w:r>
          </w:p>
        </w:tc>
      </w:tr>
      <w:tr w:rsidTr="00FC3B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4032">
            <w:pPr>
              <w:pStyle w:val="List"/>
              <w:rPr>
                <w:lang w:val="en-NZ"/>
              </w:rPr>
            </w:pPr>
            <w:r w:rsidRPr="005A4032">
              <w:rPr>
                <w:rStyle w:val="SpecialBold"/>
              </w:rPr>
              <w:t>2</w:t>
            </w:r>
            <w:r w:rsidRPr="005A4032">
              <w:tab/>
            </w:r>
            <w:r w:rsidRPr="005A4032">
              <w:rPr>
                <w:rStyle w:val="SpecialBold"/>
              </w:rPr>
              <w:t>Grind weld repair</w:t>
            </w:r>
          </w:p>
        </w:tc>
        <w:tc>
          <w:tcPr>
            <w:tcW w:w="6662" w:type="dxa"/>
            <w:tcBorders>
              <w:top w:val="nil"/>
              <w:left w:val="nil"/>
              <w:bottom w:val="nil"/>
              <w:right w:val="nil"/>
            </w:tcBorders>
            <w:tcMar>
              <w:top w:w="0" w:type="dxa"/>
              <w:left w:w="62" w:type="dxa"/>
              <w:bottom w:w="0" w:type="dxa"/>
              <w:right w:w="62" w:type="dxa"/>
            </w:tcMar>
          </w:tcPr>
          <w:p w:rsidR="00000000" w:rsidRPr="005A4032" w:rsidP="005A4032">
            <w:pPr>
              <w:pStyle w:val="List"/>
            </w:pPr>
            <w:r w:rsidRPr="005A4032">
              <w:t>2.1</w:t>
            </w:r>
            <w:r w:rsidRPr="005A4032">
              <w:tab/>
              <w:t>Switch or crossing is ground to nominated profile after installatio</w:t>
            </w:r>
            <w:r w:rsidRPr="005A4032">
              <w:t>n or welded repair using approved equipment in accordance with workplace procedures</w:t>
            </w:r>
          </w:p>
          <w:p w:rsidR="00000000" w:rsidRPr="005A4032" w:rsidP="005A4032">
            <w:pPr>
              <w:pStyle w:val="List"/>
            </w:pPr>
            <w:r w:rsidRPr="005A4032">
              <w:t>2.2</w:t>
            </w:r>
            <w:r w:rsidRPr="005A4032">
              <w:tab/>
              <w:t>Grinding equipment is operated safely in accordance with OH&amp;S and environmental requirements</w:t>
            </w:r>
          </w:p>
          <w:p w:rsidR="00000000" w:rsidRPr="005A4032" w:rsidP="005A4032">
            <w:pPr>
              <w:pStyle w:val="List"/>
            </w:pPr>
            <w:r w:rsidRPr="005A4032">
              <w:t>2.3</w:t>
            </w:r>
            <w:r w:rsidRPr="005A4032">
              <w:tab/>
              <w:t>Switch or crossing profile and alignment are measured to ensure complia</w:t>
            </w:r>
            <w:r w:rsidRPr="005A4032">
              <w:t>nce with acceptance standards</w:t>
            </w:r>
          </w:p>
          <w:p w:rsidR="00000000" w:rsidP="005A4032">
            <w:pPr>
              <w:pStyle w:val="List"/>
              <w:rPr>
                <w:lang w:val="en-NZ"/>
              </w:rPr>
            </w:pPr>
            <w:r w:rsidRPr="005A4032">
              <w:t>2.4</w:t>
            </w:r>
            <w:r w:rsidRPr="005A4032">
              <w:tab/>
              <w:t>Rail surface condition is assessed for compliance with acceptance standards</w:t>
            </w:r>
          </w:p>
        </w:tc>
      </w:tr>
      <w:tr w:rsidTr="00FC3B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4032">
            <w:pPr>
              <w:pStyle w:val="List"/>
              <w:rPr>
                <w:lang w:val="en-NZ"/>
              </w:rPr>
            </w:pPr>
            <w:r w:rsidRPr="005A4032">
              <w:rPr>
                <w:rStyle w:val="SpecialBold"/>
              </w:rPr>
              <w:t>3</w:t>
            </w:r>
            <w:r w:rsidRPr="005A4032">
              <w:tab/>
            </w:r>
            <w:r w:rsidRPr="005A4032">
              <w:rPr>
                <w:rStyle w:val="SpecialBold"/>
              </w:rPr>
              <w:t>Grind switch or crossing to repair surface defects</w:t>
            </w:r>
          </w:p>
        </w:tc>
        <w:tc>
          <w:tcPr>
            <w:tcW w:w="6662" w:type="dxa"/>
            <w:tcBorders>
              <w:top w:val="nil"/>
              <w:left w:val="nil"/>
              <w:bottom w:val="nil"/>
              <w:right w:val="nil"/>
            </w:tcBorders>
            <w:tcMar>
              <w:top w:w="0" w:type="dxa"/>
              <w:left w:w="62" w:type="dxa"/>
              <w:bottom w:w="0" w:type="dxa"/>
              <w:right w:w="62" w:type="dxa"/>
            </w:tcMar>
          </w:tcPr>
          <w:p w:rsidR="00000000" w:rsidRPr="005A4032" w:rsidP="005A4032">
            <w:pPr>
              <w:pStyle w:val="List"/>
            </w:pPr>
            <w:r w:rsidRPr="005A4032">
              <w:t>3.1</w:t>
            </w:r>
            <w:r w:rsidRPr="005A4032">
              <w:tab/>
              <w:t>Switch or crossing is ground using approved equipment in accordance with workplace proce</w:t>
            </w:r>
            <w:r w:rsidRPr="005A4032">
              <w:t>dures</w:t>
            </w:r>
          </w:p>
          <w:p w:rsidR="00000000" w:rsidRPr="005A4032" w:rsidP="005A4032">
            <w:pPr>
              <w:pStyle w:val="List"/>
            </w:pPr>
            <w:r w:rsidRPr="005A4032">
              <w:t>3.2</w:t>
            </w:r>
            <w:r w:rsidRPr="005A4032">
              <w:tab/>
              <w:t>Grinding equipment is operated safely in accordance with OH&amp;S and environmental requirements</w:t>
            </w:r>
          </w:p>
          <w:p w:rsidR="00000000" w:rsidP="005A4032">
            <w:pPr>
              <w:pStyle w:val="List"/>
              <w:rPr>
                <w:lang w:val="en-NZ"/>
              </w:rPr>
            </w:pPr>
            <w:r w:rsidRPr="005A4032">
              <w:t>3.3</w:t>
            </w:r>
            <w:r w:rsidRPr="005A4032">
              <w:tab/>
              <w:t>Finished surface is checked to ensure compliance with acceptance standards</w:t>
            </w:r>
          </w:p>
        </w:tc>
      </w:tr>
      <w:tr w:rsidTr="00FC3B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4032">
            <w:pPr>
              <w:pStyle w:val="List"/>
              <w:rPr>
                <w:lang w:val="en-NZ"/>
              </w:rPr>
            </w:pPr>
            <w:r w:rsidRPr="005A4032">
              <w:rPr>
                <w:rStyle w:val="SpecialBold"/>
              </w:rPr>
              <w:t>4</w:t>
            </w:r>
            <w:r w:rsidRPr="005A4032">
              <w:tab/>
            </w:r>
            <w:r w:rsidRPr="005A4032">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5A4032" w:rsidP="005A4032">
            <w:pPr>
              <w:pStyle w:val="List"/>
            </w:pPr>
            <w:r w:rsidRPr="005A4032">
              <w:t>4.1</w:t>
            </w:r>
            <w:r w:rsidRPr="005A4032">
              <w:tab/>
            </w:r>
            <w:r w:rsidRPr="005A4032">
              <w:t>Documentation on work undertaken is completed in accordance with workplace requirements</w:t>
            </w:r>
          </w:p>
        </w:tc>
      </w:tr>
    </w:tbl>
    <w:p w:rsidR="00FC3B9B" w:rsidP="005A4032">
      <w:pPr>
        <w:pStyle w:val="BodyText"/>
      </w:pPr>
    </w:p>
    <w:p w:rsidR="00FC3B9B" w:rsidP="005A4032">
      <w:pPr>
        <w:pStyle w:val="BodyText"/>
      </w:pPr>
    </w:p>
    <w:p w:rsidR="00000000" w:rsidRPr="005A4032" w:rsidP="005A4032">
      <w:pPr>
        <w:pStyle w:val="Heading1"/>
      </w:pPr>
      <w:bookmarkStart w:id="9" w:name="O_262876"/>
      <w:bookmarkEnd w:id="9"/>
      <w:r w:rsidRPr="005A4032">
        <w:t>Required Skills and Knowledge</w:t>
      </w:r>
    </w:p>
    <w:tbl>
      <w:tblPr>
        <w:tblW w:w="9640" w:type="dxa"/>
        <w:tblLayout w:type="fixed"/>
        <w:tblCellMar>
          <w:left w:w="62" w:type="dxa"/>
          <w:right w:w="62" w:type="dxa"/>
        </w:tblCellMar>
        <w:tblLook w:val="0000"/>
      </w:tblPr>
      <w:tblGrid>
        <w:gridCol w:w="9640"/>
      </w:tblGrid>
      <w:tr w:rsidTr="00FC3B9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REQUIRED KNOWLEDGE AND SKILLS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This describes the essential knowledge and skills and their level required for this unit.</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Required knowledge</w:t>
            </w:r>
            <w:r w:rsidRPr="005A4032">
              <w:t>:</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Relevant safety, OH&amp;S and environmental procedures and regulations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Workplace procedures for the grinding of switches and crossings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Problems</w:t>
            </w:r>
            <w:r w:rsidRPr="005A4032">
              <w:t xml:space="preserve"> that may occur during the grinding of switches and crossings, and action that can be taken to report or resolve the problems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Hazards that may exist when grinding switches and crossings, and ways of controlling the risks involved</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Acceptance standards for switch and crossing profile and surface condition</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Grinding methods and results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Relevant communication systems and procedures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Authorisation/Approval processes and procedures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Relevant recording and documentation procedures</w:t>
            </w:r>
          </w:p>
        </w:tc>
      </w:tr>
    </w:tbl>
    <w:p w:rsidR="00000000" w:rsidRPr="005A4032" w:rsidP="005A4032">
      <w:pPr>
        <w:pStyle w:val="BodyText"/>
      </w:pPr>
    </w:p>
    <w:tbl>
      <w:tblPr>
        <w:tblW w:w="9640" w:type="dxa"/>
        <w:tblLayout w:type="fixed"/>
        <w:tblCellMar>
          <w:left w:w="62" w:type="dxa"/>
          <w:right w:w="62" w:type="dxa"/>
        </w:tblCellMar>
        <w:tblLook w:val="0000"/>
      </w:tblPr>
      <w:tblGrid>
        <w:gridCol w:w="9640"/>
      </w:tblGrid>
      <w:tr w:rsidTr="00FC3B9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Required skills</w:t>
            </w:r>
            <w:r w:rsidRPr="005A4032">
              <w:t>:</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Communicate effectively with others when grinding switches and crossings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Read and interpret technical data, drawings, instructions and manuals relevant to the grinding of switches and crossings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Interpret and follow operational instructions and prioritise work when grinding switches and crossings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Complete documentation related to the grinding of switches and crossings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Operate communication equipment to required protocol</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Work collaboratively with others when grinding switches and crossings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Promptly report and/or rectify any identified problems, faults or malfunctions that may occur when grinding switches and crossings in accordance with regulatory requirements and workpl</w:t>
            </w:r>
            <w:r w:rsidRPr="005A4032">
              <w:t>ace procedures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Implement contingency plans for unexpected events when grinding switches and crossings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Apply precautions and required action to minimise, control or eliminate hazards that may exist during work activities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Monitor work activities in ter</w:t>
            </w:r>
            <w:r w:rsidRPr="005A4032">
              <w:t>ms of planned schedule</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Modify activities depending on differing operational contingencies, risk situations and environments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Work systematically with required attention to detail without injury to self or others, or damage to goods or equipment</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Operat</w:t>
            </w:r>
            <w:r w:rsidRPr="005A4032">
              <w:t>e and adapt to differences in equipment in accordance with standard operating procedures</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Select and use required personal protective equipment</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Select and use hand tools, power tools and equipment</w:t>
            </w:r>
          </w:p>
        </w:tc>
      </w:tr>
      <w:tr w:rsidTr="00FC3B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Apply grinding techniques to achieve switch and crossing profile and surface condition to meet required standards and procedures</w:t>
            </w:r>
          </w:p>
        </w:tc>
      </w:tr>
    </w:tbl>
    <w:p w:rsidR="00FC3B9B" w:rsidP="005A4032">
      <w:pPr>
        <w:pStyle w:val="BodyText"/>
      </w:pPr>
    </w:p>
    <w:p w:rsidR="00FC3B9B" w:rsidP="005A4032">
      <w:pPr>
        <w:pStyle w:val="BodyText"/>
      </w:pPr>
    </w:p>
    <w:p w:rsidR="00000000" w:rsidRPr="005A4032" w:rsidP="005A4032">
      <w:pPr>
        <w:pStyle w:val="Heading1"/>
      </w:pPr>
      <w:bookmarkStart w:id="10" w:name="O_247069"/>
      <w:bookmarkEnd w:id="10"/>
      <w:r w:rsidRPr="005A4032">
        <w:t>Evidence Guide</w:t>
      </w:r>
    </w:p>
    <w:tbl>
      <w:tblPr>
        <w:tblW w:w="9499" w:type="dxa"/>
        <w:tblLayout w:type="fixed"/>
        <w:tblCellMar>
          <w:left w:w="62" w:type="dxa"/>
          <w:right w:w="62" w:type="dxa"/>
        </w:tblCellMar>
        <w:tblLook w:val="0000"/>
      </w:tblPr>
      <w:tblGrid>
        <w:gridCol w:w="3524"/>
        <w:gridCol w:w="5975"/>
      </w:tblGrid>
      <w:tr w:rsidTr="00FC3B9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EVIDENCE GUIDE</w:t>
            </w:r>
          </w:p>
        </w:tc>
      </w:tr>
      <w:tr w:rsidTr="00FC3B9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The evidence guide provides advice on assessment and must be read in conjunction with the performance criteria, required knowledge and skills, the range statement and the assessment guidelines for this Training Package.</w:t>
            </w:r>
          </w:p>
        </w:tc>
      </w:tr>
      <w:tr w:rsidTr="00FC3B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Critical aspects for assessment an</w:t>
            </w:r>
            <w:r w:rsidRPr="005A403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The evidence required to demonstrate competency in this unit must be relevant to and satisfy all of the requirements of the elements and performance criteria of this unit and include demonstration</w:t>
            </w:r>
            <w:r w:rsidRPr="005A4032">
              <w:t xml:space="preserve"> of applying:</w:t>
            </w:r>
          </w:p>
          <w:p w:rsidR="00000000" w:rsidRPr="005A4032" w:rsidP="005A4032">
            <w:pPr>
              <w:pStyle w:val="ListBullet2"/>
            </w:pPr>
            <w:r w:rsidRPr="005A4032">
              <w:t>the underpinning knowledge and skills</w:t>
            </w:r>
          </w:p>
          <w:p w:rsidR="00000000" w:rsidRPr="005A4032" w:rsidP="005A4032">
            <w:pPr>
              <w:pStyle w:val="ListBullet2"/>
            </w:pPr>
            <w:r w:rsidRPr="005A4032">
              <w:t>relevant legislation and workplace procedures</w:t>
            </w:r>
          </w:p>
          <w:p w:rsidR="00000000" w:rsidRPr="005A4032" w:rsidP="005A4032">
            <w:pPr>
              <w:pStyle w:val="ListBullet2"/>
            </w:pPr>
            <w:r w:rsidRPr="005A4032">
              <w:t>other relevant aspects of the range statement</w:t>
            </w:r>
          </w:p>
          <w:p w:rsidR="00000000" w:rsidRPr="005A4032" w:rsidP="005A4032">
            <w:pPr>
              <w:pStyle w:val="ListBullet"/>
            </w:pPr>
            <w:r w:rsidRPr="005A4032">
              <w:t xml:space="preserve">Assessment must include exercises which demonstrate competent performance of the </w:t>
            </w:r>
            <w:r w:rsidRPr="005A4032">
              <w:t>following in a range of situations:</w:t>
            </w:r>
          </w:p>
          <w:p w:rsidR="00000000" w:rsidRPr="005A4032" w:rsidP="005A4032">
            <w:pPr>
              <w:pStyle w:val="ListBullet2"/>
            </w:pPr>
            <w:r w:rsidRPr="005A4032">
              <w:t>determining job requirements</w:t>
            </w:r>
          </w:p>
          <w:p w:rsidR="00000000" w:rsidRPr="005A4032" w:rsidP="005A4032">
            <w:pPr>
              <w:pStyle w:val="ListBullet2"/>
            </w:pPr>
            <w:r w:rsidRPr="005A4032">
              <w:t>safely operating grinding equipment</w:t>
            </w:r>
          </w:p>
          <w:p w:rsidR="00000000" w:rsidRPr="005A4032" w:rsidP="005A4032">
            <w:pPr>
              <w:pStyle w:val="ListBullet2"/>
            </w:pPr>
            <w:r w:rsidRPr="005A4032">
              <w:t>grinding weld repairs using appropriate grinding wheel speed and rate of metal removal</w:t>
            </w:r>
          </w:p>
          <w:p w:rsidR="00000000" w:rsidRPr="005A4032" w:rsidP="005A4032">
            <w:pPr>
              <w:pStyle w:val="ListBullet2"/>
            </w:pPr>
            <w:r w:rsidRPr="005A4032">
              <w:t>grinding switches and crossings to repair surface defects</w:t>
            </w:r>
          </w:p>
          <w:p w:rsidR="00000000" w:rsidP="005A4032">
            <w:pPr>
              <w:pStyle w:val="ListBullet2"/>
              <w:rPr>
                <w:lang w:val="en-NZ"/>
              </w:rPr>
            </w:pPr>
            <w:r w:rsidRPr="005A4032">
              <w:t>completin</w:t>
            </w:r>
            <w:r w:rsidRPr="005A4032">
              <w:t>g documentation correctly</w:t>
            </w:r>
          </w:p>
        </w:tc>
      </w:tr>
      <w:tr w:rsidTr="00FC3B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Performance is demonstrated consistently over a period of time and in a suitable range of contexts</w:t>
            </w:r>
          </w:p>
          <w:p w:rsidR="00000000" w:rsidRPr="005A4032" w:rsidP="005A4032">
            <w:pPr>
              <w:pStyle w:val="ListBullet"/>
            </w:pPr>
            <w:r w:rsidRPr="005A4032">
              <w:t>Resources for assessment include:</w:t>
            </w:r>
          </w:p>
          <w:p w:rsidR="00000000" w:rsidRPr="005A4032" w:rsidP="005A4032">
            <w:pPr>
              <w:pStyle w:val="ListBullet2"/>
            </w:pPr>
            <w:r w:rsidRPr="005A4032">
              <w:t>a range of relevant exercises, case studies and/or other simulated practical and knowledge assessment, and/or</w:t>
            </w:r>
          </w:p>
          <w:p w:rsidR="00000000" w:rsidRPr="005A4032" w:rsidP="005A4032">
            <w:pPr>
              <w:pStyle w:val="ListBullet2"/>
            </w:pPr>
            <w:r w:rsidRPr="005A4032">
              <w:t>access to an appropriate range of relevant operational situations in the workplace</w:t>
            </w:r>
          </w:p>
          <w:p w:rsidR="00000000" w:rsidRPr="005A4032" w:rsidP="005A4032">
            <w:pPr>
              <w:pStyle w:val="ListBullet"/>
            </w:pPr>
            <w:r w:rsidRPr="005A4032">
              <w:t>In both real and simulated environments, access is required to</w:t>
            </w:r>
            <w:r w:rsidRPr="005A4032">
              <w:t>:</w:t>
            </w:r>
          </w:p>
          <w:p w:rsidR="00000000" w:rsidRPr="005A4032" w:rsidP="005A4032">
            <w:pPr>
              <w:pStyle w:val="ListBullet2"/>
            </w:pPr>
            <w:r w:rsidRPr="005A4032">
              <w:t>relevant and appropriate materials and equipment, and</w:t>
            </w:r>
          </w:p>
          <w:p w:rsidR="00000000" w:rsidP="005A4032">
            <w:pPr>
              <w:pStyle w:val="ListBullet2"/>
              <w:rPr>
                <w:lang w:val="en-NZ"/>
              </w:rPr>
            </w:pPr>
            <w:r w:rsidRPr="005A4032">
              <w:t>applicable documentation including workplace procedures, regulations, codes of practice and operation manuals</w:t>
            </w:r>
          </w:p>
        </w:tc>
      </w:tr>
      <w:tr w:rsidTr="00FC3B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Assessment of this unit must be undertaken by a registered training organisation</w:t>
            </w:r>
          </w:p>
          <w:p w:rsidR="00000000" w:rsidRPr="005A4032" w:rsidP="005A4032">
            <w:pPr>
              <w:pStyle w:val="ListBullet"/>
            </w:pPr>
            <w:r w:rsidRPr="005A4032">
              <w:t>As a minimum, assessment of knowledge must be conducted through appropriate written/oral tests</w:t>
            </w:r>
          </w:p>
          <w:p w:rsidR="00000000" w:rsidRPr="005A4032" w:rsidP="005A4032">
            <w:pPr>
              <w:pStyle w:val="ListBullet"/>
            </w:pPr>
            <w:r w:rsidRPr="005A4032">
              <w:t>Practical assessment must occur:</w:t>
            </w:r>
          </w:p>
          <w:p w:rsidR="00000000" w:rsidRPr="005A4032" w:rsidP="005A4032">
            <w:pPr>
              <w:pStyle w:val="ListBullet2"/>
            </w:pPr>
            <w:r w:rsidRPr="005A4032">
              <w:t>through activities in an appropriately simulated environment at the registered training organisation, and/or</w:t>
            </w:r>
          </w:p>
          <w:p w:rsidR="00000000" w:rsidRPr="005A4032" w:rsidP="005A4032">
            <w:pPr>
              <w:pStyle w:val="ListBullet2"/>
            </w:pPr>
            <w:r w:rsidRPr="005A4032">
              <w:t>in an appropriate range of situations in the workplace</w:t>
            </w:r>
          </w:p>
        </w:tc>
      </w:tr>
    </w:tbl>
    <w:p w:rsidR="00FC3B9B" w:rsidP="005A4032">
      <w:pPr>
        <w:pStyle w:val="BodyText"/>
      </w:pPr>
    </w:p>
    <w:p w:rsidR="00FC3B9B" w:rsidP="005A4032">
      <w:pPr>
        <w:pStyle w:val="BodyText"/>
      </w:pPr>
    </w:p>
    <w:p w:rsidR="00000000" w:rsidRPr="005A4032" w:rsidP="005A4032">
      <w:pPr>
        <w:pStyle w:val="Heading1"/>
      </w:pPr>
      <w:bookmarkStart w:id="11" w:name="O_255052"/>
      <w:bookmarkEnd w:id="11"/>
      <w:r w:rsidRPr="005A4032">
        <w:t>Range Statement</w:t>
      </w:r>
    </w:p>
    <w:tbl>
      <w:tblPr>
        <w:tblW w:w="9640" w:type="dxa"/>
        <w:tblLayout w:type="fixed"/>
        <w:tblCellMar>
          <w:left w:w="62" w:type="dxa"/>
          <w:right w:w="62" w:type="dxa"/>
        </w:tblCellMar>
        <w:tblLook w:val="0000"/>
      </w:tblPr>
      <w:tblGrid>
        <w:gridCol w:w="3486"/>
        <w:gridCol w:w="6154"/>
      </w:tblGrid>
      <w:tr w:rsidTr="00FC3B9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RANGE STATEMENT</w:t>
            </w:r>
            <w:r w:rsidRPr="005A4032">
              <w:t xml:space="preserve"> </w:t>
            </w:r>
          </w:p>
        </w:tc>
      </w:tr>
      <w:tr w:rsidTr="00FC3B9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The range sta</w:t>
            </w:r>
            <w:r w:rsidRPr="005A4032">
              <w:t>tement relates to the unit of competency as a whole. It allows for different work environments and situations that may affect performance.</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by day or night</w:t>
            </w:r>
          </w:p>
          <w:p w:rsidR="00000000" w:rsidP="005A4032">
            <w:pPr>
              <w:pStyle w:val="ListBullet"/>
              <w:rPr>
                <w:lang w:val="en-NZ"/>
              </w:rPr>
            </w:pPr>
            <w:r w:rsidRPr="005A4032">
              <w:t>in all weather conditions</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Work may be conducted in:</w:t>
            </w:r>
          </w:p>
        </w:tc>
        <w:tc>
          <w:tcPr>
            <w:tcW w:w="6154"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restricted spaces</w:t>
            </w:r>
          </w:p>
          <w:p w:rsidR="00000000" w:rsidRPr="005A4032" w:rsidP="005A4032">
            <w:pPr>
              <w:pStyle w:val="ListBullet"/>
            </w:pPr>
            <w:r w:rsidRPr="005A4032">
              <w:t>exposed conditions</w:t>
            </w:r>
          </w:p>
          <w:p w:rsidR="00000000" w:rsidP="005A4032">
            <w:pPr>
              <w:pStyle w:val="ListBullet"/>
              <w:rPr>
                <w:lang w:val="en-NZ"/>
              </w:rPr>
            </w:pPr>
            <w:r w:rsidRPr="005A4032">
              <w:t>controlled or open environments</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chemicals</w:t>
            </w:r>
          </w:p>
          <w:p w:rsidR="00000000" w:rsidRPr="005A4032" w:rsidP="005A4032">
            <w:pPr>
              <w:pStyle w:val="ListBullet"/>
            </w:pPr>
            <w:r w:rsidRPr="005A4032">
              <w:t>dangerous or hazardous substances</w:t>
            </w:r>
          </w:p>
          <w:p w:rsidR="00000000" w:rsidP="005A4032">
            <w:pPr>
              <w:pStyle w:val="ListBullet"/>
              <w:rPr>
                <w:lang w:val="en-NZ"/>
              </w:rPr>
            </w:pPr>
            <w:r w:rsidRPr="005A4032">
              <w:t>movements of equipment, goods and vehicles</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Type and rate of grinding may vary according to:</w:t>
            </w:r>
          </w:p>
        </w:tc>
        <w:tc>
          <w:tcPr>
            <w:tcW w:w="6154"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location</w:t>
            </w:r>
          </w:p>
          <w:p w:rsidR="00000000" w:rsidRPr="005A4032" w:rsidP="005A4032">
            <w:pPr>
              <w:pStyle w:val="ListBullet"/>
            </w:pPr>
            <w:r w:rsidRPr="005A4032">
              <w:t>rail mas</w:t>
            </w:r>
            <w:r w:rsidRPr="005A4032">
              <w:t>s or type</w:t>
            </w:r>
          </w:p>
          <w:p w:rsidR="00000000" w:rsidRPr="005A4032" w:rsidP="005A4032">
            <w:pPr>
              <w:pStyle w:val="ListBullet"/>
            </w:pPr>
            <w:r w:rsidRPr="005A4032">
              <w:t>switch type</w:t>
            </w:r>
          </w:p>
          <w:p w:rsidR="00000000" w:rsidRPr="005A4032" w:rsidP="005A4032">
            <w:pPr>
              <w:pStyle w:val="ListBullet"/>
            </w:pPr>
            <w:r w:rsidRPr="005A4032">
              <w:t>crossing type</w:t>
            </w:r>
          </w:p>
          <w:p w:rsidR="00000000" w:rsidRPr="005A4032" w:rsidP="005A4032">
            <w:pPr>
              <w:pStyle w:val="ListBullet"/>
            </w:pPr>
            <w:r w:rsidRPr="005A4032">
              <w:t>crossing material</w:t>
            </w:r>
          </w:p>
          <w:p w:rsidR="00000000" w:rsidP="005A4032">
            <w:pPr>
              <w:pStyle w:val="ListBullet"/>
              <w:rPr>
                <w:lang w:val="en-NZ"/>
              </w:rPr>
            </w:pPr>
            <w:r w:rsidRPr="005A4032">
              <w:t>purpose of grinding</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Equipment may include:</w:t>
            </w:r>
          </w:p>
        </w:tc>
        <w:tc>
          <w:tcPr>
            <w:tcW w:w="6154"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hand held grinders</w:t>
            </w:r>
          </w:p>
          <w:p w:rsidR="00000000" w:rsidRPr="005A4032" w:rsidP="005A4032">
            <w:pPr>
              <w:pStyle w:val="ListBullet"/>
            </w:pPr>
            <w:r w:rsidRPr="005A4032">
              <w:t>rail profile grinders</w:t>
            </w:r>
          </w:p>
          <w:p w:rsidR="00000000" w:rsidRPr="005A4032" w:rsidP="005A4032">
            <w:pPr>
              <w:pStyle w:val="ListBullet"/>
            </w:pPr>
            <w:r w:rsidRPr="005A4032">
              <w:t>hand tools including gauges, track jacks, spiking hammers and bars</w:t>
            </w:r>
          </w:p>
          <w:p w:rsidR="00000000" w:rsidP="005A4032">
            <w:pPr>
              <w:pStyle w:val="ListBullet"/>
              <w:rPr>
                <w:lang w:val="en-NZ"/>
              </w:rPr>
            </w:pPr>
            <w:r w:rsidRPr="005A4032">
              <w:t>fume extraction equipment for grinding manganese crossings</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Measuring equipment may include:</w:t>
            </w:r>
          </w:p>
        </w:tc>
        <w:tc>
          <w:tcPr>
            <w:tcW w:w="6154"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straight edge</w:t>
            </w:r>
          </w:p>
          <w:p w:rsidR="00000000" w:rsidRPr="005A4032" w:rsidP="005A4032">
            <w:pPr>
              <w:pStyle w:val="ListBullet"/>
            </w:pPr>
            <w:r w:rsidRPr="005A4032">
              <w:t>electronic straight edge</w:t>
            </w:r>
          </w:p>
          <w:p w:rsidR="00000000" w:rsidP="005A4032">
            <w:pPr>
              <w:pStyle w:val="ListBullet"/>
              <w:rPr>
                <w:lang w:val="en-NZ"/>
              </w:rPr>
            </w:pPr>
            <w:r w:rsidRPr="005A4032">
              <w:t>profile gauge</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Materials may include:</w:t>
            </w:r>
          </w:p>
        </w:tc>
        <w:tc>
          <w:tcPr>
            <w:tcW w:w="6154"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grinding wheels</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Liaison may include:</w:t>
            </w:r>
          </w:p>
        </w:tc>
        <w:tc>
          <w:tcPr>
            <w:tcW w:w="6154" w:type="dxa"/>
            <w:tcBorders>
              <w:top w:val="nil"/>
              <w:left w:val="nil"/>
              <w:bottom w:val="nil"/>
              <w:right w:val="nil"/>
            </w:tcBorders>
            <w:tcMar>
              <w:top w:w="0" w:type="dxa"/>
              <w:left w:w="62" w:type="dxa"/>
              <w:bottom w:w="0" w:type="dxa"/>
              <w:right w:w="62" w:type="dxa"/>
            </w:tcMar>
          </w:tcPr>
          <w:p w:rsidR="00000000" w:rsidP="005A4032">
            <w:pPr>
              <w:pStyle w:val="ListBullet"/>
              <w:rPr>
                <w:lang w:val="en-NZ"/>
              </w:rPr>
            </w:pPr>
            <w:r w:rsidRPr="005A4032">
              <w:t>internal or external personnel from other work areas (e.g. train controllers, electricians)</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company procedures</w:t>
            </w:r>
          </w:p>
          <w:p w:rsidR="00000000" w:rsidRPr="005A4032" w:rsidP="005A4032">
            <w:pPr>
              <w:pStyle w:val="ListBullet"/>
            </w:pPr>
            <w:r w:rsidRPr="005A4032">
              <w:t>enterprise procedures</w:t>
            </w:r>
          </w:p>
          <w:p w:rsidR="00000000" w:rsidRPr="005A4032" w:rsidP="005A4032">
            <w:pPr>
              <w:pStyle w:val="ListBullet"/>
            </w:pPr>
            <w:r w:rsidRPr="005A4032">
              <w:t>organis</w:t>
            </w:r>
            <w:r w:rsidRPr="005A4032">
              <w:t>ational procedures</w:t>
            </w:r>
          </w:p>
          <w:p w:rsidR="00000000" w:rsidP="005A4032">
            <w:pPr>
              <w:pStyle w:val="ListBullet"/>
              <w:rPr>
                <w:lang w:val="en-NZ"/>
              </w:rPr>
            </w:pPr>
            <w:r w:rsidRPr="005A4032">
              <w:t>established procedures</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two-way radios</w:t>
            </w:r>
          </w:p>
          <w:p w:rsidR="00000000" w:rsidRPr="005A4032" w:rsidP="005A4032">
            <w:pPr>
              <w:pStyle w:val="ListBullet"/>
            </w:pPr>
            <w:r w:rsidRPr="005A4032">
              <w:t>telephones/mobile phones</w:t>
            </w:r>
          </w:p>
          <w:p w:rsidR="00000000" w:rsidP="005A4032">
            <w:pPr>
              <w:pStyle w:val="ListBullet"/>
              <w:rPr>
                <w:lang w:val="en-NZ"/>
              </w:rPr>
            </w:pPr>
            <w:r w:rsidRPr="005A4032">
              <w:t>agreed audible or hand signal</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Depending on work context and crossing material,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high visibility clothing</w:t>
            </w:r>
          </w:p>
          <w:p w:rsidR="00000000" w:rsidRPr="005A4032" w:rsidP="005A4032">
            <w:pPr>
              <w:pStyle w:val="ListBullet"/>
            </w:pPr>
            <w:r w:rsidRPr="005A4032">
              <w:t>hearing protection</w:t>
            </w:r>
          </w:p>
          <w:p w:rsidR="00000000" w:rsidRPr="005A4032" w:rsidP="005A4032">
            <w:pPr>
              <w:pStyle w:val="ListBullet"/>
            </w:pPr>
            <w:r w:rsidRPr="005A4032">
              <w:t>gloves</w:t>
            </w:r>
          </w:p>
          <w:p w:rsidR="00000000" w:rsidRPr="005A4032" w:rsidP="005A4032">
            <w:pPr>
              <w:pStyle w:val="ListBullet"/>
            </w:pPr>
            <w:r w:rsidRPr="005A4032">
              <w:t>sunscreen</w:t>
            </w:r>
          </w:p>
          <w:p w:rsidR="00000000" w:rsidRPr="005A4032" w:rsidP="005A4032">
            <w:pPr>
              <w:pStyle w:val="ListBullet"/>
            </w:pPr>
            <w:r w:rsidRPr="005A4032">
              <w:t>sunglasses</w:t>
            </w:r>
          </w:p>
          <w:p w:rsidR="00000000" w:rsidRPr="005A4032" w:rsidP="005A4032">
            <w:pPr>
              <w:pStyle w:val="ListBullet"/>
            </w:pPr>
            <w:r w:rsidRPr="005A4032">
              <w:t>safety glasses</w:t>
            </w:r>
          </w:p>
          <w:p w:rsidR="00000000" w:rsidRPr="005A4032" w:rsidP="005A4032">
            <w:pPr>
              <w:pStyle w:val="ListBullet"/>
            </w:pPr>
            <w:r w:rsidRPr="005A4032">
              <w:t>insect repellent</w:t>
            </w:r>
          </w:p>
          <w:p w:rsidR="00000000" w:rsidRPr="005A4032" w:rsidP="005A4032">
            <w:pPr>
              <w:pStyle w:val="ListBullet"/>
            </w:pPr>
            <w:r w:rsidRPr="005A4032">
              <w:t>safety headwear</w:t>
            </w:r>
          </w:p>
          <w:p w:rsidR="00000000" w:rsidRPr="005A4032" w:rsidP="005A4032">
            <w:pPr>
              <w:pStyle w:val="ListBullet"/>
            </w:pPr>
            <w:r w:rsidRPr="005A4032">
              <w:t>safety footwear</w:t>
            </w:r>
          </w:p>
          <w:p w:rsidR="00000000" w:rsidRPr="005A4032" w:rsidP="005A4032">
            <w:pPr>
              <w:pStyle w:val="ListBullet"/>
            </w:pPr>
            <w:r w:rsidRPr="005A4032">
              <w:t>fire retardant clothing and overgear (aprons, spats etc)</w:t>
            </w:r>
          </w:p>
          <w:p w:rsidR="00000000" w:rsidRPr="005A4032" w:rsidP="005A4032">
            <w:pPr>
              <w:pStyle w:val="ListBullet"/>
            </w:pPr>
            <w:r w:rsidRPr="005A4032">
              <w:t>face shields</w:t>
            </w:r>
          </w:p>
          <w:p w:rsidR="00000000" w:rsidRPr="005A4032" w:rsidP="005A4032">
            <w:pPr>
              <w:pStyle w:val="ListBullet"/>
            </w:pPr>
            <w:r w:rsidRPr="005A4032">
              <w:t>portable radios/mobile phones</w:t>
            </w:r>
          </w:p>
          <w:p w:rsidR="00000000" w:rsidRPr="005A4032" w:rsidP="005A4032">
            <w:pPr>
              <w:pStyle w:val="ListBullet"/>
            </w:pPr>
            <w:r w:rsidRPr="005A4032">
              <w:t>hand lamps</w:t>
            </w:r>
          </w:p>
          <w:p w:rsidR="00000000" w:rsidRPr="005A4032" w:rsidP="005A4032">
            <w:pPr>
              <w:pStyle w:val="ListBullet"/>
            </w:pPr>
            <w:r w:rsidRPr="005A4032">
              <w:t>flags</w:t>
            </w:r>
          </w:p>
          <w:p w:rsidR="00000000" w:rsidRPr="005A4032" w:rsidP="005A4032">
            <w:pPr>
              <w:pStyle w:val="ListBullet"/>
            </w:pPr>
            <w:r w:rsidRPr="005A4032">
              <w:t>protective equipment for grinding manganese crossings</w:t>
            </w:r>
          </w:p>
          <w:p w:rsidR="00000000" w:rsidRPr="005A4032" w:rsidP="005A4032">
            <w:pPr>
              <w:pStyle w:val="ListBullet"/>
            </w:pPr>
            <w:r w:rsidRPr="005A4032">
              <w:t>fire fighting equipment</w:t>
            </w:r>
          </w:p>
          <w:p w:rsidR="00000000" w:rsidP="005A4032">
            <w:pPr>
              <w:pStyle w:val="ListBullet"/>
              <w:rPr>
                <w:lang w:val="en-NZ"/>
              </w:rPr>
            </w:pPr>
            <w:r w:rsidRPr="005A4032">
              <w:t>safety devices</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operational instructions, policies and workplace procedures</w:t>
            </w:r>
          </w:p>
          <w:p w:rsidR="00000000" w:rsidRPr="005A4032" w:rsidP="005A4032">
            <w:pPr>
              <w:pStyle w:val="ListBullet"/>
            </w:pPr>
            <w:r w:rsidRPr="005A4032">
              <w:t>local authority regulations and procedures</w:t>
            </w:r>
          </w:p>
          <w:p w:rsidR="00000000" w:rsidRPr="005A4032" w:rsidP="005A4032">
            <w:pPr>
              <w:pStyle w:val="ListBullet"/>
            </w:pPr>
            <w:r w:rsidRPr="005A4032">
              <w:t>information provided by</w:t>
            </w:r>
            <w:r w:rsidRPr="005A4032">
              <w:t xml:space="preserve"> other workplace personnel</w:t>
            </w:r>
          </w:p>
          <w:p w:rsidR="00000000" w:rsidRPr="005A4032" w:rsidP="005A4032">
            <w:pPr>
              <w:pStyle w:val="ListBullet"/>
            </w:pPr>
            <w:r w:rsidRPr="005A4032">
              <w:t>rail inspections and reports</w:t>
            </w:r>
          </w:p>
          <w:p w:rsidR="00000000" w:rsidRPr="005A4032" w:rsidP="005A4032">
            <w:pPr>
              <w:pStyle w:val="ListBullet"/>
            </w:pPr>
            <w:r w:rsidRPr="005A4032">
              <w:t>work orders</w:t>
            </w:r>
          </w:p>
          <w:p w:rsidR="00000000" w:rsidRPr="005A4032" w:rsidP="005A4032">
            <w:pPr>
              <w:pStyle w:val="ListBullet"/>
            </w:pPr>
            <w:r w:rsidRPr="005A4032">
              <w:t>technical instructions</w:t>
            </w:r>
          </w:p>
          <w:p w:rsidR="00000000" w:rsidRPr="005A4032" w:rsidP="005A4032">
            <w:pPr>
              <w:pStyle w:val="ListBullet"/>
            </w:pPr>
            <w:r w:rsidRPr="005A4032">
              <w:t>manufacturers or workplace equipment instructions and operation manuals</w:t>
            </w:r>
          </w:p>
          <w:p w:rsidR="00000000" w:rsidRPr="005A4032" w:rsidP="005A4032">
            <w:pPr>
              <w:pStyle w:val="ListBullet"/>
            </w:pPr>
            <w:r w:rsidRPr="005A4032">
              <w:t>emergency procedure manuals</w:t>
            </w:r>
          </w:p>
          <w:p w:rsidR="00000000" w:rsidRPr="005A4032" w:rsidP="005A4032">
            <w:pPr>
              <w:pStyle w:val="ListBullet"/>
            </w:pPr>
            <w:r w:rsidRPr="005A4032">
              <w:t>two-way radio/mobile phone operation procedures</w:t>
            </w:r>
          </w:p>
          <w:p w:rsidR="00000000" w:rsidRPr="005A4032" w:rsidP="005A4032">
            <w:pPr>
              <w:pStyle w:val="ListBullet"/>
            </w:pPr>
            <w:r w:rsidRPr="005A4032">
              <w:t>QA plans, data and document control</w:t>
            </w:r>
          </w:p>
          <w:p w:rsidR="00000000" w:rsidP="005A4032">
            <w:pPr>
              <w:pStyle w:val="ListBullet"/>
              <w:rPr>
                <w:lang w:val="en-NZ"/>
              </w:rPr>
            </w:pPr>
            <w:r w:rsidRPr="005A4032">
              <w:t>conditions of service, legislation and industrial agreements including workplace agreements and awards</w:t>
            </w:r>
          </w:p>
        </w:tc>
      </w:tr>
      <w:tr w:rsidTr="00FC3B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5A4032" w:rsidP="005A4032">
            <w:pPr>
              <w:pStyle w:val="ListBullet"/>
            </w:pPr>
            <w:r w:rsidRPr="005A4032">
              <w:t>legislated rail safety requirements including acts and regulations fro</w:t>
            </w:r>
            <w:r w:rsidRPr="005A4032">
              <w:t>m each applicable state and territory together with any nationally approved compliance codes and/or guidelines</w:t>
            </w:r>
          </w:p>
          <w:p w:rsidR="00000000" w:rsidRPr="005A4032" w:rsidP="005A4032">
            <w:pPr>
              <w:pStyle w:val="ListBullet"/>
            </w:pPr>
            <w:r w:rsidRPr="005A4032">
              <w:t>relevant Australian Standards and related requirements, including AS 4292</w:t>
            </w:r>
          </w:p>
          <w:p w:rsidR="00000000" w:rsidRPr="005A4032" w:rsidP="005A4032">
            <w:pPr>
              <w:pStyle w:val="ListBullet"/>
            </w:pPr>
            <w:r w:rsidRPr="005A4032">
              <w:t>relevant state/territory OH&amp;S legislation</w:t>
            </w:r>
          </w:p>
          <w:p w:rsidR="00000000" w:rsidRPr="005A4032" w:rsidP="005A4032">
            <w:pPr>
              <w:pStyle w:val="ListBullet"/>
            </w:pPr>
            <w:r w:rsidRPr="005A4032">
              <w:t>relevant state/territory envi</w:t>
            </w:r>
            <w:r w:rsidRPr="005A4032">
              <w:t>ronmental protection legislation</w:t>
            </w:r>
          </w:p>
        </w:tc>
      </w:tr>
    </w:tbl>
    <w:p w:rsidR="00FC3B9B" w:rsidP="005A4032">
      <w:pPr>
        <w:pStyle w:val="BodyText"/>
      </w:pPr>
    </w:p>
    <w:p w:rsidR="00FC3B9B" w:rsidP="005A4032">
      <w:pPr>
        <w:pStyle w:val="BodyText"/>
      </w:pPr>
    </w:p>
    <w:p w:rsidR="00000000" w:rsidRPr="005A4032" w:rsidP="005A4032">
      <w:pPr>
        <w:pStyle w:val="Heading1"/>
      </w:pPr>
      <w:bookmarkStart w:id="12" w:name="O_296065"/>
      <w:bookmarkEnd w:id="12"/>
      <w:r w:rsidRPr="005A4032">
        <w:t>Unit Sector(s)</w:t>
      </w:r>
    </w:p>
    <w:p w:rsidR="00000000" w:rsidRPr="005A4032" w:rsidP="005A4032">
      <w:pPr>
        <w:pStyle w:val="BodyText"/>
      </w:pPr>
      <w:r w:rsidRPr="005A4032">
        <w:t>Not Applicable</w:t>
      </w:r>
    </w:p>
    <w:p w:rsidR="00000000" w:rsidRPr="005A4032" w:rsidP="005A4032">
      <w:pPr>
        <w:pStyle w:val="AllowPageBreak"/>
      </w:pPr>
    </w:p>
    <w:p w:rsidR="00000000" w:rsidRPr="005A4032" w:rsidP="005A4032">
      <w:pPr>
        <w:pStyle w:val="Heading1"/>
      </w:pPr>
      <w:bookmarkStart w:id="13" w:name="O_224549"/>
      <w:bookmarkEnd w:id="13"/>
      <w:r w:rsidRPr="005A4032">
        <w:t>Competency Field</w:t>
      </w:r>
    </w:p>
    <w:tbl>
      <w:tblPr>
        <w:tblW w:w="9640" w:type="dxa"/>
        <w:tblLayout w:type="fixed"/>
        <w:tblCellMar>
          <w:left w:w="62" w:type="dxa"/>
          <w:right w:w="62" w:type="dxa"/>
        </w:tblCellMar>
        <w:tblLook w:val="0000"/>
      </w:tblPr>
      <w:tblGrid>
        <w:gridCol w:w="2978"/>
        <w:gridCol w:w="6662"/>
      </w:tblGrid>
      <w:tr w:rsidTr="00FC3B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A4032">
            <w:pPr>
              <w:pStyle w:val="BodyText"/>
              <w:rPr>
                <w:lang w:val="en-NZ"/>
              </w:rPr>
            </w:pPr>
            <w:r w:rsidRPr="005A4032">
              <w:rPr>
                <w:rStyle w:val="SpecialBold"/>
              </w:rPr>
              <w:t>Competency Field</w:t>
            </w:r>
            <w:r w:rsidRPr="005A4032">
              <w:t xml:space="preserve"> </w:t>
            </w:r>
          </w:p>
        </w:tc>
        <w:tc>
          <w:tcPr>
            <w:tcW w:w="6662" w:type="dxa"/>
            <w:tcBorders>
              <w:top w:val="nil"/>
              <w:left w:val="nil"/>
              <w:bottom w:val="nil"/>
              <w:right w:val="nil"/>
            </w:tcBorders>
            <w:tcMar>
              <w:top w:w="0" w:type="dxa"/>
              <w:left w:w="62" w:type="dxa"/>
              <w:bottom w:w="0" w:type="dxa"/>
              <w:right w:w="62" w:type="dxa"/>
            </w:tcMar>
          </w:tcPr>
          <w:p w:rsidR="00000000" w:rsidRPr="005A4032" w:rsidP="005A4032">
            <w:pPr>
              <w:pStyle w:val="BodyText"/>
            </w:pPr>
            <w:r w:rsidRPr="005A4032">
              <w:t>W - Equipment and Systems Operations</w:t>
            </w:r>
          </w:p>
        </w:tc>
      </w:tr>
    </w:tbl>
    <w:p w:rsidR="00FC3B9B" w:rsidP="005A4032">
      <w:pPr>
        <w:pStyle w:val="BodyText"/>
      </w:pPr>
    </w:p>
    <w:p w:rsidR="00FC3B9B" w:rsidP="005A4032">
      <w:pPr>
        <w:pStyle w:val="BodyText"/>
      </w:pPr>
    </w:p>
    <w:p w:rsidR="00000000" w:rsidRPr="005A4032" w:rsidP="005A4032"/>
    <w:sectPr w:rsidSect="005A40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B9B" w:rsidP="00FC3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9B" w:rsidP="005A4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3B9B" w:rsidP="005A40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C3B9B" w:rsidP="005A40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B9B" w:rsidP="00FC3B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9B" w:rsidP="005A4032">
    <w:pPr>
      <w:pStyle w:val="Header"/>
      <w:framePr w:wrap="around"/>
    </w:pPr>
    <w:r>
      <w:fldChar w:fldCharType="begin"/>
    </w:r>
    <w:r>
      <w:instrText xml:space="preserve"> TITLE   \* MERGEFORMAT </w:instrText>
    </w:r>
    <w:r>
      <w:fldChar w:fldCharType="separate"/>
    </w:r>
    <w:r>
      <w:t>TLIW3013A Grind switches and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3B9B" w:rsidP="005A40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742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EA9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FEF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0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4032"/>
    <w:pPr>
      <w:spacing w:before="360" w:after="60"/>
      <w:outlineLvl w:val="0"/>
    </w:pPr>
    <w:rPr>
      <w:sz w:val="32"/>
    </w:rPr>
  </w:style>
  <w:style w:type="paragraph" w:styleId="Heading2">
    <w:name w:val="heading 2"/>
    <w:basedOn w:val="HeadingBase"/>
    <w:next w:val="BodyText"/>
    <w:link w:val="Heading2Char"/>
    <w:qFormat/>
    <w:rsid w:val="005A4032"/>
    <w:pPr>
      <w:keepLines/>
      <w:spacing w:before="240" w:after="120"/>
      <w:outlineLvl w:val="1"/>
    </w:pPr>
    <w:rPr>
      <w:sz w:val="28"/>
      <w:szCs w:val="40"/>
    </w:rPr>
  </w:style>
  <w:style w:type="paragraph" w:styleId="Heading3">
    <w:name w:val="heading 3"/>
    <w:basedOn w:val="HeadingBase"/>
    <w:next w:val="BodyText"/>
    <w:link w:val="Heading3Char"/>
    <w:qFormat/>
    <w:rsid w:val="005A4032"/>
    <w:pPr>
      <w:spacing w:before="180" w:after="120"/>
      <w:outlineLvl w:val="2"/>
    </w:pPr>
    <w:rPr>
      <w:spacing w:val="-10"/>
      <w:kern w:val="32"/>
    </w:rPr>
  </w:style>
  <w:style w:type="paragraph" w:styleId="Heading4">
    <w:name w:val="heading 4"/>
    <w:basedOn w:val="HeadingBase"/>
    <w:next w:val="BodyText"/>
    <w:link w:val="Heading4Char"/>
    <w:qFormat/>
    <w:rsid w:val="005A4032"/>
    <w:pPr>
      <w:spacing w:before="160" w:after="120"/>
      <w:outlineLvl w:val="3"/>
    </w:pPr>
    <w:rPr>
      <w:sz w:val="22"/>
    </w:rPr>
  </w:style>
  <w:style w:type="paragraph" w:styleId="Heading5">
    <w:name w:val="heading 5"/>
    <w:basedOn w:val="HeadingBase"/>
    <w:next w:val="Normal"/>
    <w:link w:val="Heading5Char"/>
    <w:qFormat/>
    <w:rsid w:val="005A4032"/>
    <w:pPr>
      <w:spacing w:before="80"/>
      <w:outlineLvl w:val="4"/>
    </w:pPr>
    <w:rPr>
      <w:color w:val="918585"/>
      <w:sz w:val="20"/>
    </w:rPr>
  </w:style>
  <w:style w:type="paragraph" w:styleId="Heading6">
    <w:name w:val="heading 6"/>
    <w:basedOn w:val="HeadingBase"/>
    <w:next w:val="Normal"/>
    <w:link w:val="Heading6Char"/>
    <w:qFormat/>
    <w:rsid w:val="005A4032"/>
    <w:pPr>
      <w:spacing w:before="60"/>
      <w:outlineLvl w:val="5"/>
    </w:pPr>
    <w:rPr>
      <w:color w:val="918585"/>
      <w:sz w:val="20"/>
    </w:rPr>
  </w:style>
  <w:style w:type="paragraph" w:styleId="Heading7">
    <w:name w:val="heading 7"/>
    <w:basedOn w:val="Normal"/>
    <w:next w:val="Normal"/>
    <w:link w:val="Heading7Char"/>
    <w:qFormat/>
    <w:rsid w:val="005A4032"/>
    <w:pPr>
      <w:ind w:left="720"/>
      <w:outlineLvl w:val="6"/>
    </w:pPr>
    <w:rPr>
      <w:i/>
    </w:rPr>
  </w:style>
  <w:style w:type="paragraph" w:styleId="Heading8">
    <w:name w:val="heading 8"/>
    <w:basedOn w:val="Normal"/>
    <w:next w:val="Normal"/>
    <w:link w:val="Heading8Char"/>
    <w:qFormat/>
    <w:rsid w:val="005A4032"/>
    <w:pPr>
      <w:ind w:left="720"/>
      <w:outlineLvl w:val="7"/>
    </w:pPr>
    <w:rPr>
      <w:i/>
    </w:rPr>
  </w:style>
  <w:style w:type="paragraph" w:styleId="Heading9">
    <w:name w:val="heading 9"/>
    <w:basedOn w:val="Normal"/>
    <w:next w:val="Normal"/>
    <w:link w:val="Heading9Char"/>
    <w:qFormat/>
    <w:rsid w:val="005A4032"/>
    <w:pPr>
      <w:ind w:left="720"/>
      <w:outlineLvl w:val="8"/>
    </w:pPr>
    <w:rPr>
      <w:i/>
    </w:rPr>
  </w:style>
  <w:style w:type="character" w:default="1" w:styleId="DefaultParagraphFont">
    <w:name w:val="Default Paragraph Font"/>
    <w:uiPriority w:val="1"/>
    <w:unhideWhenUsed/>
    <w:rsid w:val="005A4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032"/>
  </w:style>
  <w:style w:type="character" w:customStyle="1" w:styleId="Heading1Char">
    <w:name w:val="Heading 1 Char"/>
    <w:link w:val="Heading1"/>
    <w:rsid w:val="005A4032"/>
    <w:rPr>
      <w:rFonts w:ascii="Times New Roman" w:eastAsia="Times New Roman" w:hAnsi="Times New Roman" w:cs="Times New Roman"/>
      <w:b/>
      <w:sz w:val="32"/>
      <w:szCs w:val="20"/>
      <w:lang w:eastAsia="en-US"/>
    </w:rPr>
  </w:style>
  <w:style w:type="paragraph" w:styleId="BodyText">
    <w:name w:val="Body Text"/>
    <w:basedOn w:val="Normal"/>
    <w:link w:val="BodyTextChar"/>
    <w:rsid w:val="005A4032"/>
    <w:pPr>
      <w:spacing w:before="120" w:after="120"/>
      <w:contextualSpacing/>
    </w:pPr>
    <w:rPr>
      <w:rFonts w:ascii="Times New Roman" w:hAnsi="Times New Roman"/>
      <w:sz w:val="24"/>
      <w:szCs w:val="22"/>
    </w:rPr>
  </w:style>
  <w:style w:type="character" w:customStyle="1" w:styleId="BodyTextChar">
    <w:name w:val="Body Text Char"/>
    <w:link w:val="BodyText"/>
    <w:rsid w:val="005A4032"/>
    <w:rPr>
      <w:rFonts w:ascii="Times New Roman" w:eastAsia="Times New Roman" w:hAnsi="Times New Roman" w:cs="Times New Roman"/>
      <w:sz w:val="24"/>
      <w:lang w:val="en-US" w:eastAsia="en-US"/>
    </w:rPr>
  </w:style>
  <w:style w:type="paragraph" w:styleId="Footer">
    <w:name w:val="footer"/>
    <w:basedOn w:val="Normal"/>
    <w:link w:val="FooterChar"/>
    <w:rsid w:val="005A4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4032"/>
    <w:rPr>
      <w:rFonts w:ascii="Times New Roman" w:eastAsia="Times New Roman" w:hAnsi="Times New Roman" w:cs="Times New Roman"/>
      <w:sz w:val="16"/>
      <w:lang w:val="en-US" w:eastAsia="en-US"/>
    </w:rPr>
  </w:style>
  <w:style w:type="paragraph" w:styleId="List">
    <w:name w:val="List"/>
    <w:basedOn w:val="BodyText"/>
    <w:next w:val="BodyText"/>
    <w:rsid w:val="005A4032"/>
    <w:pPr>
      <w:tabs>
        <w:tab w:val="left" w:pos="340"/>
      </w:tabs>
      <w:spacing w:before="60" w:after="60"/>
      <w:ind w:left="340" w:hanging="340"/>
    </w:pPr>
  </w:style>
  <w:style w:type="paragraph" w:styleId="ListBullet">
    <w:name w:val="List Bullet"/>
    <w:basedOn w:val="List"/>
    <w:rsid w:val="005A4032"/>
    <w:pPr>
      <w:numPr>
        <w:numId w:val="13"/>
      </w:numPr>
      <w:tabs>
        <w:tab w:val="clear" w:pos="340"/>
      </w:tabs>
      <w:spacing w:before="40" w:after="40"/>
    </w:pPr>
  </w:style>
  <w:style w:type="character" w:customStyle="1" w:styleId="SpecialBold">
    <w:name w:val="Special Bold"/>
    <w:rsid w:val="005A4032"/>
    <w:rPr>
      <w:b/>
      <w:spacing w:val="0"/>
    </w:rPr>
  </w:style>
  <w:style w:type="paragraph" w:styleId="ListBullet2">
    <w:name w:val="List Bullet 2"/>
    <w:basedOn w:val="List2"/>
    <w:rsid w:val="005A4032"/>
    <w:pPr>
      <w:numPr>
        <w:numId w:val="14"/>
      </w:numPr>
      <w:tabs>
        <w:tab w:val="clear" w:pos="680"/>
      </w:tabs>
    </w:pPr>
  </w:style>
  <w:style w:type="paragraph" w:styleId="Header">
    <w:name w:val="header"/>
    <w:basedOn w:val="Normal"/>
    <w:link w:val="HeaderChar"/>
    <w:rsid w:val="005A4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40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4032"/>
    <w:pPr>
      <w:spacing w:before="240" w:after="120"/>
      <w:outlineLvl w:val="0"/>
    </w:pPr>
    <w:rPr>
      <w:rFonts w:ascii="Times New Roman" w:hAnsi="Times New Roman"/>
      <w:b/>
      <w:sz w:val="28"/>
    </w:rPr>
  </w:style>
  <w:style w:type="paragraph" w:customStyle="1" w:styleId="AllowPageBreak">
    <w:name w:val="AllowPageBreak"/>
    <w:rsid w:val="005A40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A4032"/>
    <w:rPr>
      <w:rFonts w:ascii="Times New Roman" w:eastAsia="Times New Roman" w:hAnsi="Times New Roman" w:cs="Times New Roman"/>
      <w:b/>
      <w:sz w:val="28"/>
      <w:szCs w:val="40"/>
      <w:lang w:eastAsia="en-US"/>
    </w:rPr>
  </w:style>
  <w:style w:type="character" w:customStyle="1" w:styleId="Heading3Char">
    <w:name w:val="Heading 3 Char"/>
    <w:link w:val="Heading3"/>
    <w:rsid w:val="005A403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4032"/>
    <w:rPr>
      <w:rFonts w:ascii="Times New Roman" w:eastAsia="Times New Roman" w:hAnsi="Times New Roman" w:cs="Times New Roman"/>
      <w:b/>
      <w:szCs w:val="20"/>
      <w:lang w:eastAsia="en-US"/>
    </w:rPr>
  </w:style>
  <w:style w:type="character" w:customStyle="1" w:styleId="Heading5Char">
    <w:name w:val="Heading 5 Char"/>
    <w:link w:val="Heading5"/>
    <w:rsid w:val="005A403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4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0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40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4032"/>
    <w:rPr>
      <w:rFonts w:ascii="Courier New" w:eastAsia="Times New Roman" w:hAnsi="Courier New" w:cs="Times New Roman"/>
      <w:i/>
      <w:szCs w:val="20"/>
      <w:lang w:val="en-US" w:eastAsia="en-US"/>
    </w:rPr>
  </w:style>
  <w:style w:type="paragraph" w:customStyle="1" w:styleId="HeadingBase">
    <w:name w:val="Heading Base"/>
    <w:rsid w:val="005A4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032"/>
    <w:pPr>
      <w:tabs>
        <w:tab w:val="right" w:leader="dot" w:pos="9072"/>
      </w:tabs>
      <w:ind w:left="567"/>
    </w:pPr>
    <w:rPr>
      <w:szCs w:val="22"/>
    </w:rPr>
  </w:style>
  <w:style w:type="paragraph" w:customStyle="1" w:styleId="TOCBase">
    <w:name w:val="TOC Base"/>
    <w:rsid w:val="005A4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032"/>
    <w:pPr>
      <w:tabs>
        <w:tab w:val="right" w:leader="dot" w:pos="9072"/>
      </w:tabs>
      <w:spacing w:before="40" w:after="40"/>
      <w:ind w:left="284"/>
    </w:pPr>
    <w:rPr>
      <w:rFonts w:ascii="Times New Roman" w:hAnsi="Times New Roman"/>
    </w:rPr>
  </w:style>
  <w:style w:type="paragraph" w:styleId="TOC1">
    <w:name w:val="toc 1"/>
    <w:basedOn w:val="TOCBase"/>
    <w:next w:val="Normal"/>
    <w:rsid w:val="005A40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4032"/>
    <w:pPr>
      <w:spacing w:before="5040"/>
      <w:jc w:val="center"/>
    </w:pPr>
    <w:rPr>
      <w:sz w:val="48"/>
      <w:szCs w:val="72"/>
      <w:lang w:val="en-US"/>
    </w:rPr>
  </w:style>
  <w:style w:type="character" w:customStyle="1" w:styleId="TitleChar">
    <w:name w:val="Title Char"/>
    <w:link w:val="Title"/>
    <w:rsid w:val="005A4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032"/>
    <w:pPr>
      <w:tabs>
        <w:tab w:val="left" w:pos="3600"/>
        <w:tab w:val="left" w:pos="3958"/>
      </w:tabs>
    </w:pPr>
  </w:style>
  <w:style w:type="paragraph" w:customStyle="1" w:styleId="Note">
    <w:name w:val="Note"/>
    <w:basedOn w:val="BodyText"/>
    <w:rsid w:val="005A4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032"/>
    <w:pPr>
      <w:framePr w:wrap="auto" w:hAnchor="text" w:y="6049"/>
    </w:pPr>
    <w:rPr>
      <w:color w:val="000000"/>
      <w:sz w:val="40"/>
    </w:rPr>
  </w:style>
  <w:style w:type="paragraph" w:customStyle="1" w:styleId="TOCTitle">
    <w:name w:val="TOCTitle"/>
    <w:basedOn w:val="Heading1"/>
    <w:rsid w:val="005A4032"/>
    <w:pPr>
      <w:spacing w:after="240"/>
      <w:jc w:val="center"/>
      <w:outlineLvl w:val="9"/>
    </w:pPr>
    <w:rPr>
      <w:caps/>
    </w:rPr>
  </w:style>
  <w:style w:type="paragraph" w:customStyle="1" w:styleId="Version">
    <w:name w:val="Version"/>
    <w:rsid w:val="005A40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032"/>
    <w:pPr>
      <w:keepNext w:val="0"/>
      <w:tabs>
        <w:tab w:val="right" w:pos="4176"/>
      </w:tabs>
      <w:ind w:left="198" w:hanging="198"/>
    </w:pPr>
    <w:rPr>
      <w:rFonts w:ascii="Garamond" w:hAnsi="Garamond"/>
    </w:rPr>
  </w:style>
  <w:style w:type="paragraph" w:styleId="IndexHeading">
    <w:name w:val="index heading"/>
    <w:basedOn w:val="Normal"/>
    <w:next w:val="Index1"/>
    <w:semiHidden/>
    <w:rsid w:val="005A4032"/>
    <w:pPr>
      <w:spacing w:before="120" w:after="120"/>
    </w:pPr>
    <w:rPr>
      <w:rFonts w:ascii="Arial" w:hAnsi="Arial"/>
      <w:b/>
      <w:color w:val="918585"/>
      <w:sz w:val="24"/>
    </w:rPr>
  </w:style>
  <w:style w:type="paragraph" w:customStyle="1" w:styleId="Chapter">
    <w:name w:val="Chapter"/>
    <w:basedOn w:val="Normal"/>
    <w:rsid w:val="005A4032"/>
    <w:pPr>
      <w:spacing w:before="240"/>
    </w:pPr>
    <w:rPr>
      <w:rFonts w:ascii="Times New Roman" w:hAnsi="Times New Roman"/>
      <w:smallCaps/>
      <w:spacing w:val="80"/>
      <w:sz w:val="28"/>
    </w:rPr>
  </w:style>
  <w:style w:type="paragraph" w:customStyle="1" w:styleId="InChapter">
    <w:name w:val="InChapter"/>
    <w:basedOn w:val="Heading3"/>
    <w:rsid w:val="005A4032"/>
    <w:pPr>
      <w:spacing w:after="240"/>
      <w:outlineLvl w:val="9"/>
    </w:pPr>
    <w:rPr>
      <w:noProof/>
    </w:rPr>
  </w:style>
  <w:style w:type="paragraph" w:styleId="Index2">
    <w:name w:val="index 2"/>
    <w:basedOn w:val="Normal"/>
    <w:next w:val="Normal"/>
    <w:semiHidden/>
    <w:rsid w:val="005A4032"/>
    <w:pPr>
      <w:tabs>
        <w:tab w:val="right" w:pos="4176"/>
      </w:tabs>
      <w:ind w:left="568" w:hanging="284"/>
    </w:pPr>
    <w:rPr>
      <w:rFonts w:ascii="Garamond" w:hAnsi="Garamond"/>
    </w:rPr>
  </w:style>
  <w:style w:type="paragraph" w:customStyle="1" w:styleId="Byline">
    <w:name w:val="Byline"/>
    <w:rsid w:val="005A4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032"/>
    <w:pPr>
      <w:tabs>
        <w:tab w:val="clear" w:pos="3600"/>
        <w:tab w:val="clear" w:pos="3958"/>
      </w:tabs>
      <w:jc w:val="right"/>
    </w:pPr>
  </w:style>
  <w:style w:type="character" w:styleId="Emphasis">
    <w:name w:val="Emphasis"/>
    <w:qFormat/>
    <w:rsid w:val="005A4032"/>
    <w:rPr>
      <w:i/>
    </w:rPr>
  </w:style>
  <w:style w:type="paragraph" w:styleId="Caption">
    <w:name w:val="caption"/>
    <w:basedOn w:val="BodyText"/>
    <w:next w:val="Normal"/>
    <w:qFormat/>
    <w:rsid w:val="005A4032"/>
    <w:pPr>
      <w:framePr w:w="2268" w:hSpace="181" w:vSpace="181" w:wrap="around" w:vAnchor="text" w:hAnchor="page" w:x="1135" w:y="285" w:anchorLock="1"/>
    </w:pPr>
    <w:rPr>
      <w:i/>
    </w:rPr>
  </w:style>
  <w:style w:type="paragraph" w:customStyle="1" w:styleId="MiniTOCTitle">
    <w:name w:val="MiniTOCTitle"/>
    <w:basedOn w:val="Heading4"/>
    <w:rsid w:val="005A4032"/>
    <w:pPr>
      <w:spacing w:before="240"/>
      <w:outlineLvl w:val="9"/>
    </w:pPr>
    <w:rPr>
      <w:noProof/>
      <w:sz w:val="24"/>
    </w:rPr>
  </w:style>
  <w:style w:type="paragraph" w:customStyle="1" w:styleId="MiniTOCItem">
    <w:name w:val="MiniTOCItem"/>
    <w:basedOn w:val="ListBullet"/>
    <w:rsid w:val="005A4032"/>
    <w:pPr>
      <w:numPr>
        <w:numId w:val="0"/>
      </w:numPr>
      <w:tabs>
        <w:tab w:val="right" w:leader="dot" w:pos="6521"/>
      </w:tabs>
      <w:spacing w:before="0" w:after="0"/>
    </w:pPr>
  </w:style>
  <w:style w:type="paragraph" w:customStyle="1" w:styleId="TOFTitle">
    <w:name w:val="TOFTitle"/>
    <w:basedOn w:val="TOCTitle"/>
    <w:rsid w:val="005A4032"/>
  </w:style>
  <w:style w:type="paragraph" w:styleId="TableofFigures">
    <w:name w:val="table of figures"/>
    <w:basedOn w:val="Normal"/>
    <w:next w:val="Normal"/>
    <w:semiHidden/>
    <w:rsid w:val="005A4032"/>
    <w:pPr>
      <w:tabs>
        <w:tab w:val="right" w:leader="dot" w:pos="9072"/>
      </w:tabs>
      <w:ind w:left="970" w:hanging="403"/>
    </w:pPr>
    <w:rPr>
      <w:rFonts w:ascii="Times New Roman" w:hAnsi="Times New Roman"/>
      <w:b/>
    </w:rPr>
  </w:style>
  <w:style w:type="paragraph" w:styleId="ListNumber">
    <w:name w:val="List Number"/>
    <w:basedOn w:val="List"/>
    <w:rsid w:val="005A4032"/>
    <w:pPr>
      <w:numPr>
        <w:numId w:val="11"/>
      </w:numPr>
    </w:pPr>
  </w:style>
  <w:style w:type="character" w:customStyle="1" w:styleId="WingdingSymbols">
    <w:name w:val="Wingding Symbols"/>
    <w:rsid w:val="005A4032"/>
    <w:rPr>
      <w:rFonts w:ascii="Wingdings" w:hAnsi="Wingdings"/>
    </w:rPr>
  </w:style>
  <w:style w:type="paragraph" w:customStyle="1" w:styleId="TableHeading">
    <w:name w:val="Table Heading"/>
    <w:basedOn w:val="HeadingBase"/>
    <w:rsid w:val="005A4032"/>
    <w:pPr>
      <w:keepLines/>
      <w:pBdr>
        <w:bottom w:val="single" w:sz="6" w:space="1" w:color="918585"/>
      </w:pBdr>
      <w:spacing w:before="240"/>
    </w:pPr>
  </w:style>
  <w:style w:type="character" w:customStyle="1" w:styleId="HotSpot">
    <w:name w:val="HotSpot"/>
    <w:rsid w:val="005A4032"/>
    <w:rPr>
      <w:color w:val="0033CC"/>
      <w:u w:val="none"/>
    </w:rPr>
  </w:style>
  <w:style w:type="paragraph" w:customStyle="1" w:styleId="BodyTextRight">
    <w:name w:val="Body Text Right"/>
    <w:basedOn w:val="BodyText"/>
    <w:rsid w:val="005A4032"/>
    <w:pPr>
      <w:spacing w:before="0" w:after="0"/>
      <w:jc w:val="right"/>
    </w:pPr>
  </w:style>
  <w:style w:type="paragraph" w:styleId="Index3">
    <w:name w:val="index 3"/>
    <w:basedOn w:val="ListNumber2"/>
    <w:next w:val="Normal"/>
    <w:semiHidden/>
    <w:rsid w:val="005A4032"/>
    <w:pPr>
      <w:numPr>
        <w:numId w:val="0"/>
      </w:numPr>
      <w:tabs>
        <w:tab w:val="right" w:leader="dot" w:pos="4176"/>
      </w:tabs>
    </w:pPr>
  </w:style>
  <w:style w:type="paragraph" w:styleId="ListNumber2">
    <w:name w:val="List Number 2"/>
    <w:basedOn w:val="List2"/>
    <w:rsid w:val="005A4032"/>
    <w:pPr>
      <w:numPr>
        <w:numId w:val="10"/>
      </w:numPr>
      <w:tabs>
        <w:tab w:val="clear" w:pos="1060"/>
      </w:tabs>
    </w:pPr>
  </w:style>
  <w:style w:type="paragraph" w:customStyle="1" w:styleId="MarginNote">
    <w:name w:val="Margin Note"/>
    <w:basedOn w:val="BodyText"/>
    <w:rsid w:val="005A4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40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4032"/>
    <w:rPr>
      <w:sz w:val="32"/>
    </w:rPr>
  </w:style>
  <w:style w:type="paragraph" w:customStyle="1" w:styleId="HeadingProcedure">
    <w:name w:val="Heading Procedure"/>
    <w:basedOn w:val="HeadingBase"/>
    <w:next w:val="Normal"/>
    <w:rsid w:val="005A4032"/>
    <w:pPr>
      <w:tabs>
        <w:tab w:val="left" w:pos="0"/>
      </w:tabs>
      <w:spacing w:before="120" w:after="60"/>
    </w:pPr>
    <w:rPr>
      <w:i/>
      <w:color w:val="918585"/>
      <w:sz w:val="22"/>
    </w:rPr>
  </w:style>
  <w:style w:type="paragraph" w:customStyle="1" w:styleId="TableBodyText">
    <w:name w:val="Table Body Text"/>
    <w:basedOn w:val="BodyText"/>
    <w:rsid w:val="005A4032"/>
    <w:pPr>
      <w:spacing w:before="60" w:after="60"/>
    </w:pPr>
  </w:style>
  <w:style w:type="paragraph" w:styleId="ListContinue">
    <w:name w:val="List Continue"/>
    <w:basedOn w:val="List"/>
    <w:rsid w:val="005A4032"/>
    <w:pPr>
      <w:ind w:firstLine="0"/>
    </w:pPr>
  </w:style>
  <w:style w:type="paragraph" w:customStyle="1" w:styleId="ListNote">
    <w:name w:val="List Note"/>
    <w:basedOn w:val="List"/>
    <w:rsid w:val="005A4032"/>
    <w:pPr>
      <w:pBdr>
        <w:top w:val="single" w:sz="6" w:space="2" w:color="918585"/>
        <w:bottom w:val="single" w:sz="6" w:space="2" w:color="918585"/>
      </w:pBdr>
      <w:tabs>
        <w:tab w:val="left" w:pos="1021"/>
      </w:tabs>
      <w:ind w:firstLine="0"/>
    </w:pPr>
  </w:style>
  <w:style w:type="paragraph" w:customStyle="1" w:styleId="Warning">
    <w:name w:val="Warning"/>
    <w:basedOn w:val="BodyText"/>
    <w:rsid w:val="005A4032"/>
    <w:pPr>
      <w:shd w:val="clear" w:color="auto" w:fill="D9D9D9"/>
      <w:tabs>
        <w:tab w:val="left" w:pos="992"/>
      </w:tabs>
      <w:ind w:left="119" w:right="119"/>
    </w:pPr>
    <w:rPr>
      <w:sz w:val="20"/>
    </w:rPr>
  </w:style>
  <w:style w:type="paragraph" w:customStyle="1" w:styleId="MarginIcons">
    <w:name w:val="Margin Icons"/>
    <w:basedOn w:val="BodyText"/>
    <w:rsid w:val="005A403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4032"/>
    <w:rPr>
      <w:rFonts w:ascii="Courier New" w:hAnsi="Courier New"/>
    </w:rPr>
  </w:style>
  <w:style w:type="paragraph" w:customStyle="1" w:styleId="NoteBullet">
    <w:name w:val="Note Bullet"/>
    <w:basedOn w:val="Note"/>
    <w:rsid w:val="005A4032"/>
    <w:pPr>
      <w:tabs>
        <w:tab w:val="clear" w:pos="680"/>
      </w:tabs>
      <w:spacing w:before="60" w:after="60"/>
    </w:pPr>
  </w:style>
  <w:style w:type="paragraph" w:customStyle="1" w:styleId="SubHeading2">
    <w:name w:val="SubHeading2"/>
    <w:basedOn w:val="HeadingBase"/>
    <w:rsid w:val="005A4032"/>
    <w:pPr>
      <w:spacing w:before="240" w:after="60"/>
    </w:pPr>
    <w:rPr>
      <w:sz w:val="20"/>
    </w:rPr>
  </w:style>
  <w:style w:type="paragraph" w:customStyle="1" w:styleId="SubHeading1">
    <w:name w:val="SubHeading1"/>
    <w:basedOn w:val="HeadingBase"/>
    <w:rsid w:val="005A4032"/>
    <w:pPr>
      <w:spacing w:before="240" w:after="60"/>
    </w:pPr>
    <w:rPr>
      <w:color w:val="918585"/>
      <w:sz w:val="22"/>
    </w:rPr>
  </w:style>
  <w:style w:type="paragraph" w:customStyle="1" w:styleId="SideHeading">
    <w:name w:val="Side Heading"/>
    <w:basedOn w:val="HeadingBase"/>
    <w:rsid w:val="005A4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032"/>
    <w:pPr>
      <w:numPr>
        <w:numId w:val="12"/>
      </w:numPr>
    </w:pPr>
  </w:style>
  <w:style w:type="paragraph" w:styleId="PlainText">
    <w:name w:val="Plain Text"/>
    <w:basedOn w:val="Normal"/>
    <w:link w:val="PlainTextChar"/>
    <w:rsid w:val="005A4032"/>
    <w:rPr>
      <w:sz w:val="20"/>
    </w:rPr>
  </w:style>
  <w:style w:type="character" w:customStyle="1" w:styleId="PlainTextChar">
    <w:name w:val="Plain Text Char"/>
    <w:basedOn w:val="DefaultParagraphFont"/>
    <w:link w:val="PlainText"/>
    <w:rsid w:val="005A4032"/>
    <w:rPr>
      <w:rFonts w:ascii="Courier New" w:eastAsia="Times New Roman" w:hAnsi="Courier New" w:cs="Times New Roman"/>
      <w:sz w:val="20"/>
      <w:szCs w:val="20"/>
      <w:lang w:val="en-US" w:eastAsia="en-US"/>
    </w:rPr>
  </w:style>
  <w:style w:type="character" w:customStyle="1" w:styleId="MenuOption">
    <w:name w:val="Menu Option"/>
    <w:rsid w:val="005A4032"/>
    <w:rPr>
      <w:b/>
      <w:smallCaps/>
    </w:rPr>
  </w:style>
  <w:style w:type="paragraph" w:customStyle="1" w:styleId="TableListNumber">
    <w:name w:val="Table List Number"/>
    <w:basedOn w:val="ListNumber"/>
    <w:rsid w:val="005A4032"/>
    <w:pPr>
      <w:numPr>
        <w:numId w:val="0"/>
      </w:numPr>
    </w:pPr>
  </w:style>
  <w:style w:type="paragraph" w:styleId="TOC4">
    <w:name w:val="toc 4"/>
    <w:basedOn w:val="TOCBase"/>
    <w:next w:val="Normal"/>
    <w:semiHidden/>
    <w:rsid w:val="005A4032"/>
    <w:pPr>
      <w:tabs>
        <w:tab w:val="right" w:leader="dot" w:pos="9071"/>
      </w:tabs>
      <w:ind w:left="1701"/>
    </w:pPr>
  </w:style>
  <w:style w:type="paragraph" w:customStyle="1" w:styleId="ListAlpha">
    <w:name w:val="List Alpha"/>
    <w:basedOn w:val="List"/>
    <w:rsid w:val="005A4032"/>
    <w:pPr>
      <w:numPr>
        <w:numId w:val="9"/>
      </w:numPr>
    </w:pPr>
  </w:style>
  <w:style w:type="paragraph" w:customStyle="1" w:styleId="ListAlpha2">
    <w:name w:val="List Alpha 2"/>
    <w:basedOn w:val="List2"/>
    <w:rsid w:val="005A4032"/>
    <w:pPr>
      <w:numPr>
        <w:numId w:val="8"/>
      </w:numPr>
    </w:pPr>
  </w:style>
  <w:style w:type="paragraph" w:styleId="List2">
    <w:name w:val="List 2"/>
    <w:basedOn w:val="BodyText"/>
    <w:rsid w:val="005A4032"/>
    <w:pPr>
      <w:tabs>
        <w:tab w:val="left" w:pos="680"/>
      </w:tabs>
      <w:spacing w:before="60" w:after="60"/>
      <w:ind w:left="680" w:hanging="340"/>
    </w:pPr>
  </w:style>
  <w:style w:type="paragraph" w:styleId="List3">
    <w:name w:val="List 3"/>
    <w:basedOn w:val="BodyText"/>
    <w:rsid w:val="005A4032"/>
    <w:pPr>
      <w:tabs>
        <w:tab w:val="left" w:pos="1021"/>
      </w:tabs>
      <w:spacing w:before="60" w:after="60"/>
      <w:ind w:left="1020" w:hanging="340"/>
    </w:pPr>
  </w:style>
  <w:style w:type="paragraph" w:styleId="List4">
    <w:name w:val="List 4"/>
    <w:basedOn w:val="BodyText"/>
    <w:rsid w:val="005A4032"/>
    <w:pPr>
      <w:tabs>
        <w:tab w:val="left" w:pos="1361"/>
      </w:tabs>
      <w:spacing w:before="60" w:after="60"/>
      <w:ind w:left="1361" w:hanging="340"/>
    </w:pPr>
  </w:style>
  <w:style w:type="paragraph" w:styleId="List5">
    <w:name w:val="List 5"/>
    <w:basedOn w:val="BodyText"/>
    <w:rsid w:val="005A4032"/>
    <w:pPr>
      <w:tabs>
        <w:tab w:val="left" w:pos="1701"/>
      </w:tabs>
      <w:spacing w:before="60" w:after="60"/>
      <w:ind w:left="1701" w:hanging="340"/>
    </w:pPr>
  </w:style>
  <w:style w:type="paragraph" w:styleId="ListBullet3">
    <w:name w:val="List Bullet 3"/>
    <w:basedOn w:val="List3"/>
    <w:rsid w:val="005A4032"/>
    <w:pPr>
      <w:numPr>
        <w:numId w:val="15"/>
      </w:numPr>
      <w:tabs>
        <w:tab w:val="clear" w:pos="1021"/>
      </w:tabs>
      <w:ind w:left="1037" w:hanging="357"/>
    </w:pPr>
  </w:style>
  <w:style w:type="paragraph" w:styleId="ListBullet4">
    <w:name w:val="List Bullet 4"/>
    <w:basedOn w:val="List4"/>
    <w:rsid w:val="005A4032"/>
    <w:pPr>
      <w:numPr>
        <w:numId w:val="3"/>
      </w:numPr>
    </w:pPr>
  </w:style>
  <w:style w:type="paragraph" w:styleId="ListBullet5">
    <w:name w:val="List Bullet 5"/>
    <w:basedOn w:val="List5"/>
    <w:rsid w:val="005A4032"/>
    <w:pPr>
      <w:numPr>
        <w:numId w:val="4"/>
      </w:numPr>
    </w:pPr>
  </w:style>
  <w:style w:type="paragraph" w:styleId="ListContinue2">
    <w:name w:val="List Continue 2"/>
    <w:basedOn w:val="List2"/>
    <w:rsid w:val="005A4032"/>
    <w:pPr>
      <w:ind w:firstLine="0"/>
    </w:pPr>
  </w:style>
  <w:style w:type="paragraph" w:styleId="ListContinue3">
    <w:name w:val="List Continue 3"/>
    <w:basedOn w:val="List3"/>
    <w:rsid w:val="005A4032"/>
    <w:pPr>
      <w:ind w:left="1021" w:firstLine="0"/>
    </w:pPr>
  </w:style>
  <w:style w:type="paragraph" w:styleId="ListContinue4">
    <w:name w:val="List Continue 4"/>
    <w:basedOn w:val="List4"/>
    <w:rsid w:val="005A4032"/>
    <w:pPr>
      <w:ind w:firstLine="0"/>
    </w:pPr>
  </w:style>
  <w:style w:type="paragraph" w:styleId="ListContinue5">
    <w:name w:val="List Continue 5"/>
    <w:basedOn w:val="List5"/>
    <w:rsid w:val="005A4032"/>
    <w:pPr>
      <w:ind w:firstLine="0"/>
    </w:pPr>
  </w:style>
  <w:style w:type="paragraph" w:styleId="ListNumber3">
    <w:name w:val="List Number 3"/>
    <w:basedOn w:val="List3"/>
    <w:rsid w:val="005A4032"/>
    <w:pPr>
      <w:numPr>
        <w:numId w:val="5"/>
      </w:numPr>
    </w:pPr>
  </w:style>
  <w:style w:type="paragraph" w:styleId="ListNumber4">
    <w:name w:val="List Number 4"/>
    <w:basedOn w:val="List4"/>
    <w:rsid w:val="005A4032"/>
    <w:pPr>
      <w:numPr>
        <w:numId w:val="6"/>
      </w:numPr>
    </w:pPr>
  </w:style>
  <w:style w:type="paragraph" w:styleId="ListNumber5">
    <w:name w:val="List Number 5"/>
    <w:basedOn w:val="List5"/>
    <w:rsid w:val="005A4032"/>
    <w:pPr>
      <w:numPr>
        <w:numId w:val="7"/>
      </w:numPr>
    </w:pPr>
  </w:style>
  <w:style w:type="paragraph" w:styleId="BlockText">
    <w:name w:val="Block Text"/>
    <w:basedOn w:val="Normal"/>
    <w:rsid w:val="005A4032"/>
    <w:pPr>
      <w:spacing w:after="120"/>
      <w:ind w:left="1440" w:right="1440"/>
    </w:pPr>
  </w:style>
  <w:style w:type="character" w:customStyle="1" w:styleId="Subscript">
    <w:name w:val="Subscript"/>
    <w:rsid w:val="005A4032"/>
    <w:rPr>
      <w:sz w:val="16"/>
      <w:vertAlign w:val="subscript"/>
    </w:rPr>
  </w:style>
  <w:style w:type="character" w:customStyle="1" w:styleId="Superscript">
    <w:name w:val="Superscript"/>
    <w:rsid w:val="005A4032"/>
    <w:rPr>
      <w:sz w:val="16"/>
      <w:vertAlign w:val="superscript"/>
    </w:rPr>
  </w:style>
  <w:style w:type="character" w:customStyle="1" w:styleId="Symbols">
    <w:name w:val="Symbols"/>
    <w:rsid w:val="005A4032"/>
    <w:rPr>
      <w:rFonts w:ascii="Symbol" w:hAnsi="Symbol"/>
    </w:rPr>
  </w:style>
  <w:style w:type="character" w:customStyle="1" w:styleId="MenuOptions">
    <w:name w:val="Menu Options"/>
    <w:rsid w:val="005A4032"/>
    <w:rPr>
      <w:rFonts w:ascii="Arial Narrow" w:hAnsi="Arial Narrow"/>
      <w:smallCaps/>
    </w:rPr>
  </w:style>
  <w:style w:type="character" w:customStyle="1" w:styleId="Buttons">
    <w:name w:val="Buttons"/>
    <w:rsid w:val="005A4032"/>
    <w:rPr>
      <w:b/>
    </w:rPr>
  </w:style>
  <w:style w:type="character" w:customStyle="1" w:styleId="Underlined">
    <w:name w:val="Underlined"/>
    <w:rsid w:val="005A4032"/>
    <w:rPr>
      <w:u w:val="single"/>
    </w:rPr>
  </w:style>
  <w:style w:type="paragraph" w:customStyle="1" w:styleId="TableBodyTextRight">
    <w:name w:val="Table Body Text Right"/>
    <w:basedOn w:val="TableBodyText"/>
    <w:rsid w:val="005A4032"/>
    <w:pPr>
      <w:widowControl w:val="0"/>
      <w:autoSpaceDE w:val="0"/>
      <w:autoSpaceDN w:val="0"/>
      <w:adjustRightInd w:val="0"/>
      <w:jc w:val="right"/>
    </w:pPr>
    <w:rPr>
      <w:rFonts w:cs="Arial"/>
      <w:szCs w:val="18"/>
    </w:rPr>
  </w:style>
  <w:style w:type="paragraph" w:customStyle="1" w:styleId="CopyrightText">
    <w:name w:val="Copyright Text"/>
    <w:basedOn w:val="BodyText"/>
    <w:rsid w:val="005A4032"/>
    <w:rPr>
      <w:sz w:val="18"/>
    </w:rPr>
  </w:style>
  <w:style w:type="paragraph" w:customStyle="1" w:styleId="BodySmallRight">
    <w:name w:val="Body Small Right"/>
    <w:basedOn w:val="BodyTextRight"/>
    <w:rsid w:val="005A4032"/>
    <w:rPr>
      <w:sz w:val="18"/>
      <w:szCs w:val="18"/>
    </w:rPr>
  </w:style>
  <w:style w:type="paragraph" w:customStyle="1" w:styleId="MarginEdition">
    <w:name w:val="Margin Edition"/>
    <w:basedOn w:val="MarginNote"/>
    <w:rsid w:val="005A4032"/>
    <w:pPr>
      <w:spacing w:before="0" w:after="0"/>
    </w:pPr>
    <w:rPr>
      <w:rFonts w:ascii="Times New Roman" w:hAnsi="Times New Roman"/>
      <w:color w:val="999999"/>
    </w:rPr>
  </w:style>
  <w:style w:type="paragraph" w:customStyle="1" w:styleId="Spacer">
    <w:name w:val="Spacer"/>
    <w:basedOn w:val="Normal"/>
    <w:rsid w:val="005A4032"/>
    <w:rPr>
      <w:sz w:val="2"/>
      <w:szCs w:val="2"/>
    </w:rPr>
  </w:style>
  <w:style w:type="character" w:customStyle="1" w:styleId="Small">
    <w:name w:val="Small"/>
    <w:rsid w:val="005A4032"/>
    <w:rPr>
      <w:sz w:val="16"/>
    </w:rPr>
  </w:style>
  <w:style w:type="paragraph" w:customStyle="1" w:styleId="WideTable">
    <w:name w:val="Wide Table"/>
    <w:basedOn w:val="Normal"/>
    <w:rsid w:val="005A4032"/>
    <w:pPr>
      <w:ind w:left="-1418"/>
    </w:pPr>
    <w:rPr>
      <w:sz w:val="2"/>
      <w:szCs w:val="2"/>
    </w:rPr>
  </w:style>
  <w:style w:type="character" w:styleId="PageNumber">
    <w:name w:val="page number"/>
    <w:rsid w:val="005A4032"/>
  </w:style>
  <w:style w:type="paragraph" w:styleId="Quote">
    <w:name w:val="Quote"/>
    <w:basedOn w:val="Heading1"/>
    <w:link w:val="QuoteChar"/>
    <w:qFormat/>
    <w:rsid w:val="005A4032"/>
    <w:rPr>
      <w:b w:val="0"/>
      <w:sz w:val="72"/>
      <w:szCs w:val="72"/>
      <w:lang w:val="en-NZ"/>
    </w:rPr>
  </w:style>
  <w:style w:type="character" w:customStyle="1" w:styleId="QuoteChar">
    <w:name w:val="Quote Char"/>
    <w:link w:val="Quote"/>
    <w:rsid w:val="005A4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032"/>
    <w:pPr>
      <w:pageBreakBefore/>
    </w:pPr>
  </w:style>
  <w:style w:type="paragraph" w:customStyle="1" w:styleId="Border">
    <w:name w:val="Border"/>
    <w:basedOn w:val="Normal"/>
    <w:qFormat/>
    <w:rsid w:val="005A4032"/>
    <w:pPr>
      <w:pBdr>
        <w:top w:val="single" w:sz="18" w:space="1" w:color="auto"/>
      </w:pBdr>
    </w:pPr>
    <w:rPr>
      <w:rFonts w:ascii="Times New Roman" w:hAnsi="Times New Roman"/>
      <w:color w:val="FFFFFF"/>
      <w:sz w:val="2"/>
    </w:rPr>
  </w:style>
  <w:style w:type="character" w:styleId="IntenseEmphasis">
    <w:name w:val="Intense Emphasis"/>
    <w:uiPriority w:val="21"/>
    <w:qFormat/>
    <w:rsid w:val="005A4032"/>
    <w:rPr>
      <w:b/>
      <w:bCs/>
      <w:i/>
      <w:iCs/>
      <w:color w:val="auto"/>
    </w:rPr>
  </w:style>
  <w:style w:type="paragraph" w:styleId="IntenseQuote">
    <w:name w:val="Intense Quote"/>
    <w:basedOn w:val="Normal"/>
    <w:next w:val="Normal"/>
    <w:link w:val="IntenseQuoteChar"/>
    <w:uiPriority w:val="30"/>
    <w:qFormat/>
    <w:rsid w:val="005A403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4032"/>
    <w:rPr>
      <w:rFonts w:ascii="Courier New" w:eastAsia="Times New Roman" w:hAnsi="Courier New" w:cs="Times New Roman"/>
      <w:b/>
      <w:bCs/>
      <w:i/>
      <w:iCs/>
      <w:szCs w:val="20"/>
      <w:lang w:val="en-US" w:eastAsia="en-US"/>
    </w:rPr>
  </w:style>
  <w:style w:type="character" w:styleId="SubtleReference">
    <w:name w:val="Subtle Reference"/>
    <w:uiPriority w:val="31"/>
    <w:qFormat/>
    <w:rsid w:val="005A4032"/>
    <w:rPr>
      <w:smallCaps/>
      <w:color w:val="auto"/>
      <w:u w:val="single"/>
    </w:rPr>
  </w:style>
  <w:style w:type="character" w:styleId="IntenseReference">
    <w:name w:val="Intense Reference"/>
    <w:uiPriority w:val="32"/>
    <w:qFormat/>
    <w:rsid w:val="005A4032"/>
    <w:rPr>
      <w:b/>
      <w:bCs/>
      <w:smallCaps/>
      <w:color w:val="auto"/>
      <w:spacing w:val="5"/>
      <w:u w:val="single"/>
    </w:rPr>
  </w:style>
  <w:style w:type="paragraph" w:customStyle="1" w:styleId="2ColumnHeading">
    <w:name w:val="2Column Heading"/>
    <w:basedOn w:val="BodyText"/>
    <w:qFormat/>
    <w:rsid w:val="005A4032"/>
    <w:pPr>
      <w:spacing w:after="60"/>
      <w:ind w:left="-2268"/>
    </w:pPr>
    <w:rPr>
      <w:b/>
    </w:rPr>
  </w:style>
  <w:style w:type="paragraph" w:customStyle="1" w:styleId="Heading1TOC">
    <w:name w:val="Heading1 TOC"/>
    <w:basedOn w:val="Normal"/>
    <w:qFormat/>
    <w:rsid w:val="005A4032"/>
    <w:pPr>
      <w:spacing w:before="240" w:after="120"/>
    </w:pPr>
    <w:rPr>
      <w:rFonts w:ascii="Times New Roman" w:hAnsi="Times New Roman"/>
      <w:b/>
      <w:sz w:val="32"/>
    </w:rPr>
  </w:style>
  <w:style w:type="paragraph" w:customStyle="1" w:styleId="Heading2TOC">
    <w:name w:val="Heading2 TOC"/>
    <w:basedOn w:val="Normal"/>
    <w:qFormat/>
    <w:rsid w:val="005A4032"/>
    <w:pPr>
      <w:spacing w:before="240" w:after="60"/>
    </w:pPr>
    <w:rPr>
      <w:rFonts w:ascii="Times New Roman" w:hAnsi="Times New Roman"/>
      <w:b/>
      <w:sz w:val="28"/>
    </w:rPr>
  </w:style>
  <w:style w:type="character" w:customStyle="1" w:styleId="Underline">
    <w:name w:val="Underline"/>
    <w:qFormat/>
    <w:rsid w:val="005A4032"/>
    <w:rPr>
      <w:u w:val="single"/>
    </w:rPr>
  </w:style>
  <w:style w:type="character" w:customStyle="1" w:styleId="BoldandItalics">
    <w:name w:val="Bold and Italics"/>
    <w:qFormat/>
    <w:rsid w:val="005A4032"/>
    <w:rPr>
      <w:b/>
      <w:i/>
      <w:u w:val="none"/>
    </w:rPr>
  </w:style>
  <w:style w:type="paragraph" w:styleId="BalloonText">
    <w:name w:val="Balloon Text"/>
    <w:basedOn w:val="Normal"/>
    <w:link w:val="BalloonTextChar"/>
    <w:rsid w:val="005A4032"/>
    <w:rPr>
      <w:rFonts w:ascii="Tahoma" w:hAnsi="Tahoma" w:cs="Tahoma"/>
      <w:sz w:val="16"/>
      <w:szCs w:val="16"/>
    </w:rPr>
  </w:style>
  <w:style w:type="character" w:customStyle="1" w:styleId="BalloonTextChar">
    <w:name w:val="Balloon Text Char"/>
    <w:link w:val="BalloonText"/>
    <w:rsid w:val="005A40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403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403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11F8D9EF.dotm</Template>
  <TotalTime>0</TotalTime>
  <Pages>6</Pages>
  <Words>1395</Words>
  <Characters>9053</Characters>
  <Application>Microsoft Office Word</Application>
  <DocSecurity>0</DocSecurity>
  <Lines>300</Lines>
  <Paragraphs>183</Paragraphs>
  <ScaleCrop>false</ScaleCrop>
  <Company>Author-it Software Corporation Ltd.</Company>
  <LinksUpToDate>false</LinksUpToDate>
  <CharactersWithSpaces>10375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TLIW3013A Grind switches and crossings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2012-05-27T04:11:00Z</dcterms:created>
  <dcterms:modified xsi:type="dcterms:W3CDTF">2012-05-27T04:11:00Z</dcterms:modified>
</cp:coreProperties>
</file>