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981" w:rsidP="00113981">
      <w:pPr>
        <w:pStyle w:val="Title"/>
      </w:pPr>
      <w:r>
        <w:fldChar w:fldCharType="begin"/>
      </w:r>
      <w:r>
        <w:instrText xml:space="preserve"> TITLE   \* MERGEFORMAT </w:instrText>
      </w:r>
      <w:r>
        <w:fldChar w:fldCharType="separate"/>
      </w:r>
      <w:r>
        <w:t>TLIW3008A Carry out culler facer canceller (CFC) operations</w:t>
      </w:r>
      <w:r>
        <w:fldChar w:fldCharType="end"/>
      </w:r>
    </w:p>
    <w:p w:rsidR="00113981" w:rsidP="00113981">
      <w:pPr>
        <w:pStyle w:val="Version"/>
        <w:sectPr w:rsidSect="00EA0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6FD" w:rsidP="00EA06FD">
      <w:pPr>
        <w:pStyle w:val="SuperHeading"/>
      </w:pPr>
      <w:r w:rsidRPr="00EA06FD">
        <w:t>TLIW3008A Carry out culler facer canceller (CFC) operations</w:t>
      </w:r>
    </w:p>
    <w:p w:rsidR="00000000" w:rsidRPr="00EA06FD" w:rsidP="00EA06FD">
      <w:pPr>
        <w:pStyle w:val="Heading1"/>
      </w:pPr>
      <w:bookmarkStart w:id="1" w:name="O_274370"/>
      <w:bookmarkEnd w:id="1"/>
      <w:r w:rsidRPr="00EA06FD">
        <w:t>Modification History</w:t>
      </w:r>
    </w:p>
    <w:p w:rsidR="00000000" w:rsidRPr="00EA06FD" w:rsidP="00EA06FD">
      <w:pPr>
        <w:pStyle w:val="BodyText"/>
      </w:pPr>
      <w:r w:rsidRPr="00EA06FD">
        <w:t>Not Applicable</w:t>
      </w:r>
    </w:p>
    <w:p w:rsidR="00000000" w:rsidRPr="00EA06FD" w:rsidP="00EA06FD">
      <w:pPr>
        <w:pStyle w:val="AllowPageBreak"/>
      </w:pPr>
    </w:p>
    <w:p w:rsidR="00000000" w:rsidRPr="00EA06FD" w:rsidP="00EA06FD">
      <w:pPr>
        <w:pStyle w:val="Heading1"/>
      </w:pPr>
      <w:bookmarkStart w:id="2" w:name="O_224542"/>
      <w:bookmarkEnd w:id="2"/>
      <w:r w:rsidRPr="00EA06FD">
        <w:t>Unit Descriptor</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BodyText"/>
            </w:pPr>
            <w:r w:rsidRPr="00EA06FD">
              <w:t>This unit involves the skills and knowledge required to carry out culler facer canceller (C</w:t>
            </w:r>
            <w:r w:rsidRPr="00EA06FD">
              <w:t>FC) operations in accordance with workplace requirements including preparations to use the CFC machine and completing all CFC operations to attain and maintain optimum performance of the culling, facing and cancelling processes. Licensing, legislative, reg</w:t>
            </w:r>
            <w:r w:rsidRPr="00EA06FD">
              <w:t>ulatory or certification requirements are applicable to this unit.</w:t>
            </w:r>
          </w:p>
        </w:tc>
      </w:tr>
    </w:tbl>
    <w:p w:rsidR="00113981" w:rsidP="00EA06FD">
      <w:pPr>
        <w:pStyle w:val="BodyText"/>
      </w:pPr>
    </w:p>
    <w:p w:rsidR="00113981" w:rsidP="00EA06FD">
      <w:pPr>
        <w:pStyle w:val="BodyText"/>
      </w:pPr>
    </w:p>
    <w:p w:rsidR="00000000" w:rsidRPr="00EA06FD" w:rsidP="00EA06FD">
      <w:pPr>
        <w:pStyle w:val="Heading1"/>
      </w:pPr>
      <w:bookmarkStart w:id="3" w:name="O_224544"/>
      <w:bookmarkEnd w:id="3"/>
      <w:r w:rsidRPr="00EA06FD">
        <w:t>Application of the Unit</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BodyText"/>
            </w:pPr>
            <w:r w:rsidRPr="00EA06FD">
              <w:t>Work must be carried out in compliance with the regulations and workplace requirements pertaining to the processing of mail and parcels.</w:t>
            </w:r>
          </w:p>
          <w:p w:rsidR="00000000" w:rsidRPr="00EA06FD" w:rsidP="00EA06FD">
            <w:pPr>
              <w:pStyle w:val="BodyText"/>
            </w:pPr>
            <w:r w:rsidRPr="00EA06FD">
              <w:t>Work is normally performed under general supervision, usually in a team or outstation environment. It involves the appl</w:t>
            </w:r>
            <w:r w:rsidRPr="00EA06FD">
              <w:t>ication of workplace procedures and regulatory requirements to the conduct of culler facer canceller (CFC) operations as part of work activities n the postal and allied industries.</w:t>
            </w:r>
          </w:p>
        </w:tc>
      </w:tr>
    </w:tbl>
    <w:p w:rsidR="00113981" w:rsidP="00EA06FD">
      <w:pPr>
        <w:pStyle w:val="BodyText"/>
      </w:pPr>
    </w:p>
    <w:p w:rsidR="00113981" w:rsidP="00EA06FD">
      <w:pPr>
        <w:pStyle w:val="BodyText"/>
      </w:pPr>
    </w:p>
    <w:p w:rsidR="00000000" w:rsidRPr="00EA06FD" w:rsidP="00EA06FD">
      <w:pPr>
        <w:pStyle w:val="Heading1"/>
      </w:pPr>
      <w:bookmarkStart w:id="4" w:name="O_282630"/>
      <w:bookmarkEnd w:id="4"/>
      <w:r w:rsidRPr="00EA06FD">
        <w:t>Licensing/Regulatory Information</w:t>
      </w:r>
    </w:p>
    <w:p w:rsidR="00000000" w:rsidRPr="00EA06FD" w:rsidP="00EA06FD">
      <w:pPr>
        <w:pStyle w:val="BodyText"/>
      </w:pPr>
      <w:r w:rsidRPr="00EA06FD">
        <w:t>Refer to Unit Descript</w:t>
      </w:r>
      <w:r w:rsidRPr="00EA06FD">
        <w:t>or</w:t>
      </w:r>
    </w:p>
    <w:p w:rsidR="00000000" w:rsidRPr="00EA06FD" w:rsidP="00EA06FD">
      <w:pPr>
        <w:pStyle w:val="AllowPageBreak"/>
      </w:pPr>
    </w:p>
    <w:p w:rsidR="00000000" w:rsidRPr="00EA06FD" w:rsidP="00EA06FD">
      <w:pPr>
        <w:pStyle w:val="Heading1"/>
      </w:pPr>
      <w:bookmarkStart w:id="5" w:name="O_285080"/>
      <w:bookmarkEnd w:id="5"/>
      <w:r w:rsidRPr="00EA06FD">
        <w:t>Pre-Requisites</w:t>
      </w:r>
    </w:p>
    <w:p w:rsidR="00000000" w:rsidRPr="00EA06FD" w:rsidP="00EA06FD">
      <w:pPr>
        <w:pStyle w:val="BodyText"/>
      </w:pPr>
      <w:r w:rsidRPr="00EA06FD">
        <w:t>Not Applicable</w:t>
      </w:r>
    </w:p>
    <w:p w:rsidR="00000000" w:rsidRPr="00EA06FD" w:rsidP="00EA06FD">
      <w:pPr>
        <w:pStyle w:val="AllowPageBreak"/>
      </w:pPr>
    </w:p>
    <w:p w:rsidR="00000000" w:rsidRPr="00EA06FD" w:rsidP="00EA06FD">
      <w:pPr>
        <w:pStyle w:val="Heading1"/>
      </w:pPr>
      <w:bookmarkStart w:id="6" w:name="O_224543"/>
      <w:bookmarkEnd w:id="6"/>
      <w:r w:rsidRPr="00EA06FD">
        <w:t>Employability Skills Information</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BodyText"/>
            </w:pPr>
            <w:r w:rsidRPr="00EA06FD">
              <w:t>This unit contains employability skills.</w:t>
            </w:r>
          </w:p>
        </w:tc>
      </w:tr>
    </w:tbl>
    <w:p w:rsidR="00113981" w:rsidP="00EA06FD">
      <w:pPr>
        <w:pStyle w:val="BodyText"/>
      </w:pPr>
    </w:p>
    <w:p w:rsidR="00113981" w:rsidP="00EA06FD">
      <w:pPr>
        <w:pStyle w:val="BodyText"/>
      </w:pPr>
    </w:p>
    <w:p w:rsidR="00000000" w:rsidRPr="00EA06FD" w:rsidP="00EA06FD">
      <w:pPr>
        <w:pStyle w:val="Heading1"/>
      </w:pPr>
      <w:bookmarkStart w:id="7" w:name="O_292416"/>
      <w:bookmarkEnd w:id="7"/>
      <w:r w:rsidRPr="00EA06FD">
        <w:t>Elements and Performance Criteria Pre-Content</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BodyText"/>
            </w:pPr>
            <w:r w:rsidRPr="00EA06FD">
              <w:t>Performance criteria describe the required performance needed to demonstrate achievement of the element. Assessment of performance is to be consistent with the evidence guide.</w:t>
            </w:r>
          </w:p>
        </w:tc>
      </w:tr>
    </w:tbl>
    <w:p w:rsidR="00000000" w:rsidRPr="00EA06FD" w:rsidP="00EA06FD">
      <w:pPr>
        <w:pStyle w:val="BodyText"/>
      </w:pPr>
    </w:p>
    <w:p w:rsidR="00000000" w:rsidRPr="00EA06FD" w:rsidP="00EA06FD">
      <w:pPr>
        <w:pStyle w:val="AllowPageBreak"/>
      </w:pPr>
    </w:p>
    <w:p w:rsidR="00000000" w:rsidRPr="00EA06FD" w:rsidP="00EA06FD">
      <w:pPr>
        <w:pStyle w:val="Heading1"/>
      </w:pPr>
      <w:bookmarkStart w:id="8" w:name="O_239084"/>
      <w:bookmarkEnd w:id="8"/>
      <w:r w:rsidRPr="00EA06FD">
        <w:t>Elements and Performance Criteria</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A06FD" w:rsidP="00EA06FD">
            <w:pPr>
              <w:pStyle w:val="List"/>
            </w:pPr>
            <w:r w:rsidRPr="00EA06F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A06FD">
            <w:pPr>
              <w:pStyle w:val="List"/>
              <w:rPr>
                <w:lang w:val="en-NZ"/>
              </w:rPr>
            </w:pPr>
            <w:r w:rsidRPr="00EA06FD">
              <w:rPr>
                <w:rStyle w:val="SpecialBold"/>
              </w:rPr>
              <w:t>PERFORMANCE CRITERIA</w:t>
            </w:r>
          </w:p>
        </w:tc>
      </w:tr>
      <w:tr w:rsidTr="0011398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06FD">
            <w:pPr>
              <w:pStyle w:val="List"/>
              <w:rPr>
                <w:lang w:val="en-NZ"/>
              </w:rPr>
            </w:pPr>
            <w:r w:rsidRPr="00EA06FD">
              <w:rPr>
                <w:rStyle w:val="SpecialBold"/>
              </w:rPr>
              <w:t>1</w:t>
            </w:r>
            <w:r w:rsidRPr="00EA06FD">
              <w:tab/>
            </w:r>
            <w:r w:rsidRPr="00EA06FD">
              <w:rPr>
                <w:rStyle w:val="SpecialBold"/>
              </w:rPr>
              <w:t>Prepare to use CFC machine</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List"/>
            </w:pPr>
            <w:r w:rsidRPr="00EA06FD">
              <w:t>1.1</w:t>
            </w:r>
            <w:r w:rsidRPr="00EA06FD">
              <w:tab/>
              <w:t>Individual and work team priorities and responsibilities are identified and confirmed</w:t>
            </w:r>
          </w:p>
          <w:p w:rsidR="00000000" w:rsidRPr="00EA06FD" w:rsidP="00EA06FD">
            <w:pPr>
              <w:pStyle w:val="List"/>
            </w:pPr>
            <w:r w:rsidRPr="00EA06FD">
              <w:t>1.2</w:t>
            </w:r>
            <w:r w:rsidRPr="00EA06FD">
              <w:tab/>
            </w:r>
            <w:r w:rsidRPr="00EA06FD">
              <w:t>All OH&amp;S and environment protection procedures and requirements for the workplace, including housekeeping, are identified, accessed and applied</w:t>
            </w:r>
          </w:p>
          <w:p w:rsidR="00000000" w:rsidRPr="00EA06FD" w:rsidP="00EA06FD">
            <w:pPr>
              <w:pStyle w:val="List"/>
            </w:pPr>
            <w:r w:rsidRPr="00EA06FD">
              <w:t>1.3</w:t>
            </w:r>
            <w:r w:rsidRPr="00EA06FD">
              <w:tab/>
              <w:t>Mail to be processed is transferred to processing point and culled as necessary</w:t>
            </w:r>
          </w:p>
          <w:p w:rsidR="00000000" w:rsidP="00EA06FD">
            <w:pPr>
              <w:pStyle w:val="List"/>
              <w:rPr>
                <w:lang w:val="en-NZ"/>
              </w:rPr>
            </w:pPr>
            <w:r w:rsidRPr="00EA06FD">
              <w:t>1.4</w:t>
            </w:r>
            <w:r w:rsidRPr="00EA06FD">
              <w:tab/>
              <w:t>Mail is handled and mach</w:t>
            </w:r>
            <w:r w:rsidRPr="00EA06FD">
              <w:t>inery/equipment operated safely to minimise risk of injury to people and damage to mail or machinery</w:t>
            </w:r>
          </w:p>
        </w:tc>
      </w:tr>
      <w:tr w:rsidTr="0011398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A06FD">
            <w:pPr>
              <w:pStyle w:val="List"/>
              <w:rPr>
                <w:lang w:val="en-NZ"/>
              </w:rPr>
            </w:pPr>
            <w:r w:rsidRPr="00EA06FD">
              <w:rPr>
                <w:rStyle w:val="SpecialBold"/>
              </w:rPr>
              <w:t>2</w:t>
            </w:r>
            <w:r w:rsidRPr="00EA06FD">
              <w:tab/>
            </w:r>
            <w:r w:rsidRPr="00EA06FD">
              <w:rPr>
                <w:rStyle w:val="SpecialBold"/>
              </w:rPr>
              <w:t>Complete CFC operations</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List"/>
            </w:pPr>
            <w:r w:rsidRPr="00EA06FD">
              <w:t>2.1</w:t>
            </w:r>
            <w:r w:rsidRPr="00EA06FD">
              <w:tab/>
              <w:t>Culled mail is loaded into CFC according to workplace procedures</w:t>
            </w:r>
          </w:p>
          <w:p w:rsidR="00000000" w:rsidRPr="00EA06FD" w:rsidP="00EA06FD">
            <w:pPr>
              <w:pStyle w:val="List"/>
            </w:pPr>
            <w:r w:rsidRPr="00EA06FD">
              <w:t>2.2</w:t>
            </w:r>
            <w:r w:rsidRPr="00EA06FD">
              <w:tab/>
              <w:t>Reject mail from CFC process is processed manually by s</w:t>
            </w:r>
            <w:r w:rsidRPr="00EA06FD">
              <w:t>orting or hand stamping</w:t>
            </w:r>
          </w:p>
          <w:p w:rsidR="00000000" w:rsidRPr="00EA06FD" w:rsidP="00EA06FD">
            <w:pPr>
              <w:pStyle w:val="List"/>
            </w:pPr>
            <w:r w:rsidRPr="00EA06FD">
              <w:t>2.3</w:t>
            </w:r>
            <w:r w:rsidRPr="00EA06FD">
              <w:tab/>
              <w:t>Cancelled mail is transferred to next process point</w:t>
            </w:r>
          </w:p>
          <w:p w:rsidR="00000000" w:rsidRPr="00EA06FD" w:rsidP="00EA06FD">
            <w:pPr>
              <w:pStyle w:val="List"/>
            </w:pPr>
            <w:r w:rsidRPr="00EA06FD">
              <w:t>2.4</w:t>
            </w:r>
            <w:r w:rsidRPr="00EA06FD">
              <w:tab/>
              <w:t>Information required to complete records of mail processed is provided and recorded at times specified in workplace procedures</w:t>
            </w:r>
          </w:p>
          <w:p w:rsidR="00000000" w:rsidRPr="00EA06FD" w:rsidP="00EA06FD">
            <w:pPr>
              <w:pStyle w:val="List"/>
            </w:pPr>
            <w:r w:rsidRPr="00EA06FD">
              <w:t>2.5</w:t>
            </w:r>
            <w:r w:rsidRPr="00EA06FD">
              <w:tab/>
              <w:t xml:space="preserve">Machine is checked and loose letters are </w:t>
            </w:r>
            <w:r w:rsidRPr="00EA06FD">
              <w:t>removed at conclusion of process</w:t>
            </w:r>
          </w:p>
          <w:p w:rsidR="00000000" w:rsidRPr="00EA06FD" w:rsidP="00EA06FD">
            <w:pPr>
              <w:pStyle w:val="List"/>
            </w:pPr>
            <w:r w:rsidRPr="00EA06FD">
              <w:t>2.6</w:t>
            </w:r>
            <w:r w:rsidRPr="00EA06FD">
              <w:tab/>
              <w:t>Excess equipment is removed and work area is prepared for next activity/shift</w:t>
            </w:r>
          </w:p>
        </w:tc>
      </w:tr>
    </w:tbl>
    <w:p w:rsidR="00113981" w:rsidP="00EA06FD">
      <w:pPr>
        <w:pStyle w:val="BodyText"/>
      </w:pPr>
    </w:p>
    <w:p w:rsidR="00113981" w:rsidP="00EA06FD">
      <w:pPr>
        <w:pStyle w:val="BodyText"/>
      </w:pPr>
    </w:p>
    <w:p w:rsidR="00000000" w:rsidRPr="00EA06FD" w:rsidP="00EA06FD">
      <w:pPr>
        <w:pStyle w:val="Heading1"/>
      </w:pPr>
      <w:bookmarkStart w:id="9" w:name="O_262875"/>
      <w:bookmarkEnd w:id="9"/>
      <w:r w:rsidRPr="00EA06FD">
        <w:t>Required Skills and Knowledge</w:t>
      </w:r>
    </w:p>
    <w:tbl>
      <w:tblPr>
        <w:tblW w:w="9640" w:type="dxa"/>
        <w:tblLayout w:type="fixed"/>
        <w:tblCellMar>
          <w:left w:w="62" w:type="dxa"/>
          <w:right w:w="62" w:type="dxa"/>
        </w:tblCellMar>
        <w:tblLook w:val="0000"/>
      </w:tblPr>
      <w:tblGrid>
        <w:gridCol w:w="9640"/>
      </w:tblGrid>
      <w:tr w:rsidTr="0011398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REQUIRED KNOWLEDGE AND SKILLS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This describes the essential knowledge and skills and their level required for this unit.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Required knowledge</w:t>
            </w:r>
            <w:r w:rsidRPr="00EA06FD">
              <w: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Australian and international codes and regulations relevant to mail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Relevant OH&amp;S and environmental protection procedures and guidelines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Workplace procedures and policies for the conduct of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Focus of operation of work systems, equipment, management and site operating systems for t</w:t>
            </w:r>
            <w:r w:rsidRPr="00EA06FD">
              <w:t>he conduct of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Problems that may occur when carrying out culler facer canceller (CFC) operations and appropriate action that can be taken to resolve/avoid the problems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Requirements of automated mail processing sys</w:t>
            </w:r>
            <w:r w:rsidRPr="00EA06FD">
              <w:t xml:space="preserve">tems, operations and relevant equipment </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Hazards that may occur when carrying out culler facer canceller (CFC) operations and ways of controlling the risks involved</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Site layout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Relevant personal protective equipment and procedures for its use</w:t>
            </w:r>
          </w:p>
        </w:tc>
      </w:tr>
    </w:tbl>
    <w:p w:rsidR="00000000" w:rsidRPr="00EA06FD" w:rsidP="00EA06FD">
      <w:pPr>
        <w:pStyle w:val="BodyText"/>
      </w:pPr>
    </w:p>
    <w:tbl>
      <w:tblPr>
        <w:tblW w:w="9640" w:type="dxa"/>
        <w:tblLayout w:type="fixed"/>
        <w:tblCellMar>
          <w:left w:w="62" w:type="dxa"/>
          <w:right w:w="62" w:type="dxa"/>
        </w:tblCellMar>
        <w:tblLook w:val="0000"/>
      </w:tblPr>
      <w:tblGrid>
        <w:gridCol w:w="9640"/>
      </w:tblGrid>
      <w:tr w:rsidTr="0011398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Required skills</w:t>
            </w:r>
            <w:r w:rsidRPr="00EA06FD">
              <w: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Communicate effectively with others when conducting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Read and interpret instructions, procedures, information and labels relevant to the conduct of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Interp</w:t>
            </w:r>
            <w:r w:rsidRPr="00EA06FD">
              <w:t xml:space="preserve">ret and apply relevant agreements, codes of practice or other legislative requirements </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Interpret and follow operational instructions and prioritise work when conducting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Complete documentation related to the conduct of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Operate electronic communication equipment to required protocol</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Work collaboratively with others when conducting culler facer canceller (CFC) operations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Adapt ap</w:t>
            </w:r>
            <w:r w:rsidRPr="00EA06FD">
              <w:t>propriately to cultural differences in the workplace, including modes of behaviour and interactions with others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Promptly report and/or rectify any identified problems, faults or malfunctions that may occur when conducting culler facer canceller (CFC) ope</w:t>
            </w:r>
            <w:r w:rsidRPr="00EA06FD">
              <w:t>rations in accordance with regulatory requirements and workplace procedures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Plan own work including predicting consequences and identifying improvements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Monitor work activities in terms of planned schedule</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Modify activities depending on differing operational contingencies, risk situations and environments</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Work systematically with required attention to detail without injury to self or others, or damage to equipment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Select and use required personal protect</w:t>
            </w:r>
            <w:r w:rsidRPr="00EA06FD">
              <w:t>ive equipment</w:t>
            </w:r>
          </w:p>
        </w:tc>
      </w:tr>
      <w:tr w:rsidTr="001139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Identify, select and use relevant equipment, processes and procedures when carrying out culler facer canceller (CFC) operations</w:t>
            </w:r>
          </w:p>
        </w:tc>
      </w:tr>
    </w:tbl>
    <w:p w:rsidR="00113981" w:rsidP="00EA06FD">
      <w:pPr>
        <w:pStyle w:val="BodyText"/>
      </w:pPr>
    </w:p>
    <w:p w:rsidR="00113981" w:rsidP="00EA06FD">
      <w:pPr>
        <w:pStyle w:val="BodyText"/>
      </w:pPr>
    </w:p>
    <w:p w:rsidR="00000000" w:rsidRPr="00EA06FD" w:rsidP="00EA06FD">
      <w:pPr>
        <w:pStyle w:val="Heading1"/>
      </w:pPr>
      <w:bookmarkStart w:id="10" w:name="O_247068"/>
      <w:bookmarkEnd w:id="10"/>
      <w:r w:rsidRPr="00EA06FD">
        <w:t>Evidence Guide</w:t>
      </w:r>
    </w:p>
    <w:tbl>
      <w:tblPr>
        <w:tblW w:w="9499" w:type="dxa"/>
        <w:tblLayout w:type="fixed"/>
        <w:tblCellMar>
          <w:left w:w="62" w:type="dxa"/>
          <w:right w:w="62" w:type="dxa"/>
        </w:tblCellMar>
        <w:tblLook w:val="0000"/>
      </w:tblPr>
      <w:tblGrid>
        <w:gridCol w:w="3524"/>
        <w:gridCol w:w="5975"/>
      </w:tblGrid>
      <w:tr w:rsidTr="0011398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EVIDENCE GUIDE</w:t>
            </w:r>
          </w:p>
        </w:tc>
      </w:tr>
      <w:tr w:rsidTr="0011398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The evidence guide provides advice on assessment and must be read in conjunction with the performance criteria, required knowledge and skills, the range statement and the assessment guidelines for this Training Package.</w:t>
            </w:r>
          </w:p>
        </w:tc>
      </w:tr>
      <w:tr w:rsidTr="0011398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Critical aspects for assessment an</w:t>
            </w:r>
            <w:r w:rsidRPr="00EA06F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The evidence required to demonstrate competency in this unit must be relevant to and satisfy all of the requirements of the elements and performance criteria of this unit and include demonstration</w:t>
            </w:r>
            <w:r w:rsidRPr="00EA06FD">
              <w:t xml:space="preserve"> of applying:</w:t>
            </w:r>
          </w:p>
          <w:p w:rsidR="00000000" w:rsidRPr="00EA06FD" w:rsidP="00EA06FD">
            <w:pPr>
              <w:pStyle w:val="ListBullet2"/>
            </w:pPr>
            <w:r w:rsidRPr="00EA06FD">
              <w:t>the underpinning knowledge and skills</w:t>
            </w:r>
          </w:p>
          <w:p w:rsidR="00000000" w:rsidRPr="00EA06FD" w:rsidP="00EA06FD">
            <w:pPr>
              <w:pStyle w:val="ListBullet2"/>
            </w:pPr>
            <w:r w:rsidRPr="00EA06FD">
              <w:t>relevant legislation and workplace procedures</w:t>
            </w:r>
          </w:p>
          <w:p w:rsidR="00000000" w:rsidP="00EA06FD">
            <w:pPr>
              <w:pStyle w:val="ListBullet2"/>
              <w:rPr>
                <w:lang w:val="en-NZ"/>
              </w:rPr>
            </w:pPr>
            <w:r w:rsidRPr="00EA06FD">
              <w:t>other relevant aspects of the range statement</w:t>
            </w:r>
          </w:p>
        </w:tc>
      </w:tr>
      <w:tr w:rsidTr="0011398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Performance is demonstrated consistently over a period of time and in a suitable range of contexts</w:t>
            </w:r>
          </w:p>
          <w:p w:rsidR="00000000" w:rsidRPr="00EA06FD" w:rsidP="00EA06FD">
            <w:pPr>
              <w:pStyle w:val="ListBullet"/>
            </w:pPr>
            <w:r w:rsidRPr="00EA06FD">
              <w:t>Resources for assessment include:</w:t>
            </w:r>
          </w:p>
          <w:p w:rsidR="00000000" w:rsidRPr="00EA06FD" w:rsidP="00EA06FD">
            <w:pPr>
              <w:pStyle w:val="ListBullet2"/>
            </w:pPr>
            <w:r w:rsidRPr="00EA06FD">
              <w:t>a range of relevant exercises, case studies and/or other simulated practical and knowledge assessment, and/or</w:t>
            </w:r>
          </w:p>
          <w:p w:rsidR="00000000" w:rsidRPr="00EA06FD" w:rsidP="00EA06FD">
            <w:pPr>
              <w:pStyle w:val="ListBullet2"/>
            </w:pPr>
            <w:r w:rsidRPr="00EA06FD">
              <w:t>access to an appropriate range of relevant operational situations in the workplace</w:t>
            </w:r>
          </w:p>
          <w:p w:rsidR="00000000" w:rsidRPr="00EA06FD" w:rsidP="00EA06FD">
            <w:pPr>
              <w:pStyle w:val="ListBullet"/>
            </w:pPr>
            <w:r w:rsidRPr="00EA06FD">
              <w:t>In both real and simulated environments, access is required to:</w:t>
            </w:r>
          </w:p>
          <w:p w:rsidR="00000000" w:rsidRPr="00EA06FD" w:rsidP="00EA06FD">
            <w:pPr>
              <w:pStyle w:val="ListBullet2"/>
            </w:pPr>
            <w:r w:rsidRPr="00EA06FD">
              <w:t>relevant and appropriate materials and equipment, and</w:t>
            </w:r>
          </w:p>
          <w:p w:rsidR="00000000" w:rsidP="00EA06FD">
            <w:pPr>
              <w:pStyle w:val="ListBullet2"/>
              <w:rPr>
                <w:lang w:val="en-NZ"/>
              </w:rPr>
            </w:pPr>
            <w:r w:rsidRPr="00EA06FD">
              <w:t>applicable documentation including workplace procedur</w:t>
            </w:r>
            <w:r w:rsidRPr="00EA06FD">
              <w:t>es, regulations, codes of practice and operation manuals</w:t>
            </w:r>
          </w:p>
        </w:tc>
      </w:tr>
      <w:tr w:rsidTr="0011398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Assessment of this unit must be undertaken by a registered training organisation</w:t>
            </w:r>
          </w:p>
          <w:p w:rsidR="00000000" w:rsidRPr="00EA06FD" w:rsidP="00EA06FD">
            <w:pPr>
              <w:pStyle w:val="ListBullet"/>
            </w:pPr>
            <w:r w:rsidRPr="00EA06FD">
              <w:t>As a minimum, assessment of knowledge must be conducted through appropriate written/oral tests</w:t>
            </w:r>
          </w:p>
          <w:p w:rsidR="00000000" w:rsidRPr="00EA06FD" w:rsidP="00EA06FD">
            <w:pPr>
              <w:pStyle w:val="ListBullet"/>
            </w:pPr>
            <w:r w:rsidRPr="00EA06FD">
              <w:t>Practical assessment must occur:</w:t>
            </w:r>
          </w:p>
          <w:p w:rsidR="00000000" w:rsidRPr="00EA06FD" w:rsidP="00EA06FD">
            <w:pPr>
              <w:pStyle w:val="ListBullet2"/>
            </w:pPr>
            <w:r w:rsidRPr="00EA06FD">
              <w:t>through activities in an appropriately simulated environment at the registered training organisation, and/or</w:t>
            </w:r>
          </w:p>
          <w:p w:rsidR="00000000" w:rsidRPr="00EA06FD" w:rsidP="00EA06FD">
            <w:pPr>
              <w:pStyle w:val="ListBullet2"/>
            </w:pPr>
            <w:r w:rsidRPr="00EA06FD">
              <w:t>in an appropriate range of situations in the workplace</w:t>
            </w:r>
          </w:p>
        </w:tc>
      </w:tr>
    </w:tbl>
    <w:p w:rsidR="00113981" w:rsidP="00EA06FD">
      <w:pPr>
        <w:pStyle w:val="BodyText"/>
      </w:pPr>
    </w:p>
    <w:p w:rsidR="00113981" w:rsidP="00EA06FD">
      <w:pPr>
        <w:pStyle w:val="BodyText"/>
      </w:pPr>
    </w:p>
    <w:p w:rsidR="00000000" w:rsidRPr="00EA06FD" w:rsidP="00EA06FD">
      <w:pPr>
        <w:pStyle w:val="Heading1"/>
      </w:pPr>
      <w:bookmarkStart w:id="11" w:name="O_255051"/>
      <w:bookmarkEnd w:id="11"/>
      <w:r w:rsidRPr="00EA06FD">
        <w:t>Range Statement</w:t>
      </w:r>
    </w:p>
    <w:tbl>
      <w:tblPr>
        <w:tblW w:w="9640" w:type="dxa"/>
        <w:tblLayout w:type="fixed"/>
        <w:tblCellMar>
          <w:left w:w="62" w:type="dxa"/>
          <w:right w:w="62" w:type="dxa"/>
        </w:tblCellMar>
        <w:tblLook w:val="0000"/>
      </w:tblPr>
      <w:tblGrid>
        <w:gridCol w:w="3486"/>
        <w:gridCol w:w="6154"/>
      </w:tblGrid>
      <w:tr w:rsidTr="0011398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RANGE STATEMENT</w:t>
            </w:r>
            <w:r w:rsidRPr="00EA06FD">
              <w:t xml:space="preserve"> </w:t>
            </w:r>
          </w:p>
        </w:tc>
      </w:tr>
      <w:tr w:rsidTr="0011398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The range statement relates to the unit of competency as a whole. It allows for different work environments and situations that may affect performance.</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Work may be conducted:</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in a range of work environments</w:t>
            </w:r>
          </w:p>
          <w:p w:rsidR="00000000" w:rsidP="00EA06FD">
            <w:pPr>
              <w:pStyle w:val="ListBullet"/>
              <w:rPr>
                <w:lang w:val="en-NZ"/>
              </w:rPr>
            </w:pPr>
            <w:r w:rsidRPr="00EA06FD">
              <w:t>by day or night</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Workplaces may comprise:</w:t>
            </w:r>
          </w:p>
        </w:tc>
        <w:tc>
          <w:tcPr>
            <w:tcW w:w="6154"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large, medium or small worksites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Operations may include:</w:t>
            </w:r>
          </w:p>
        </w:tc>
        <w:tc>
          <w:tcPr>
            <w:tcW w:w="6154"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shiftwork</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Customers may be:</w:t>
            </w:r>
          </w:p>
        </w:tc>
        <w:tc>
          <w:tcPr>
            <w:tcW w:w="6154" w:type="dxa"/>
            <w:tcBorders>
              <w:top w:val="nil"/>
              <w:left w:val="nil"/>
              <w:bottom w:val="nil"/>
              <w:right w:val="nil"/>
            </w:tcBorders>
            <w:tcMar>
              <w:top w:w="0" w:type="dxa"/>
              <w:left w:w="62" w:type="dxa"/>
              <w:bottom w:w="0" w:type="dxa"/>
              <w:right w:w="62" w:type="dxa"/>
            </w:tcMar>
          </w:tcPr>
          <w:p w:rsidR="00000000" w:rsidP="00EA06FD">
            <w:pPr>
              <w:pStyle w:val="ListBullet"/>
              <w:rPr>
                <w:lang w:val="en-NZ"/>
              </w:rPr>
            </w:pPr>
            <w:r w:rsidRPr="00EA06FD">
              <w:t>internal or external</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Hazards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vehicular traffic and pedestrians</w:t>
            </w:r>
          </w:p>
          <w:p w:rsidR="00000000" w:rsidRPr="00EA06FD" w:rsidP="00EA06FD">
            <w:pPr>
              <w:pStyle w:val="ListBullet"/>
            </w:pPr>
            <w:r w:rsidRPr="00EA06FD">
              <w:t>dust and vapours</w:t>
            </w:r>
          </w:p>
          <w:p w:rsidR="00000000" w:rsidRPr="00EA06FD" w:rsidP="00EA06FD">
            <w:pPr>
              <w:pStyle w:val="ListBullet"/>
            </w:pPr>
            <w:r w:rsidRPr="00EA06FD">
              <w:t>hazardous or dangerous materials</w:t>
            </w:r>
          </w:p>
          <w:p w:rsidR="00000000" w:rsidRPr="00EA06FD" w:rsidP="00EA06FD">
            <w:pPr>
              <w:pStyle w:val="ListBullet"/>
            </w:pPr>
            <w:r w:rsidRPr="00EA06FD">
              <w:t>humidity, air temperature</w:t>
            </w:r>
          </w:p>
          <w:p w:rsidR="00000000" w:rsidRPr="00EA06FD" w:rsidP="00EA06FD">
            <w:pPr>
              <w:pStyle w:val="ListBullet"/>
            </w:pPr>
            <w:r w:rsidRPr="00EA06FD">
              <w:t>lighting conditions</w:t>
            </w:r>
          </w:p>
          <w:p w:rsidR="00000000" w:rsidRPr="00EA06FD" w:rsidP="00EA06FD">
            <w:pPr>
              <w:pStyle w:val="ListBullet"/>
            </w:pPr>
            <w:r w:rsidRPr="00EA06FD">
              <w:t>machinery/equipment moving parts</w:t>
            </w:r>
          </w:p>
          <w:p w:rsidR="00000000" w:rsidP="00EA06FD">
            <w:pPr>
              <w:pStyle w:val="ListBullet"/>
              <w:rPr>
                <w:lang w:val="en-NZ"/>
              </w:rPr>
            </w:pPr>
            <w:r w:rsidRPr="00EA06FD">
              <w:t>noise</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Weighing devices may be: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mechanical</w:t>
            </w:r>
          </w:p>
          <w:p w:rsidR="00000000" w:rsidRPr="00EA06FD" w:rsidP="00EA06FD">
            <w:pPr>
              <w:pStyle w:val="ListBullet"/>
            </w:pPr>
            <w:r w:rsidRPr="00EA06FD">
              <w:t>automated</w:t>
            </w:r>
          </w:p>
          <w:p w:rsidR="00000000" w:rsidP="00EA06FD">
            <w:pPr>
              <w:pStyle w:val="ListBullet"/>
              <w:rPr>
                <w:lang w:val="en-NZ"/>
              </w:rPr>
            </w:pPr>
            <w:r w:rsidRPr="00EA06FD">
              <w:t>weighbridge</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briefings</w:t>
            </w:r>
          </w:p>
          <w:p w:rsidR="00000000" w:rsidRPr="00EA06FD" w:rsidP="00EA06FD">
            <w:pPr>
              <w:pStyle w:val="ListBullet"/>
            </w:pPr>
            <w:r w:rsidRPr="00EA06FD">
              <w:t>noticeboards</w:t>
            </w:r>
          </w:p>
          <w:p w:rsidR="00000000" w:rsidP="00EA06FD">
            <w:pPr>
              <w:pStyle w:val="ListBullet"/>
              <w:rPr>
                <w:lang w:val="en-NZ"/>
              </w:rPr>
            </w:pPr>
            <w:r w:rsidRPr="00EA06FD">
              <w:t>announcements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Equipment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CFC / Letter Preparation Lines (LPLs)</w:t>
            </w:r>
          </w:p>
          <w:p w:rsidR="00000000" w:rsidRPr="00EA06FD" w:rsidP="00EA06FD">
            <w:pPr>
              <w:pStyle w:val="ListBullet"/>
            </w:pPr>
            <w:r w:rsidRPr="00EA06FD">
              <w:t>BT lifters</w:t>
            </w:r>
          </w:p>
          <w:p w:rsidR="00000000" w:rsidRPr="00EA06FD" w:rsidP="00EA06FD">
            <w:pPr>
              <w:pStyle w:val="ListBullet"/>
            </w:pPr>
            <w:r w:rsidRPr="00EA06FD">
              <w:t>chairs</w:t>
            </w:r>
          </w:p>
          <w:p w:rsidR="00000000" w:rsidRPr="00EA06FD" w:rsidP="00EA06FD">
            <w:pPr>
              <w:pStyle w:val="ListBullet"/>
            </w:pPr>
            <w:r w:rsidRPr="00EA06FD">
              <w:t>kingfishers</w:t>
            </w:r>
          </w:p>
          <w:p w:rsidR="00000000" w:rsidRPr="00EA06FD" w:rsidP="00EA06FD">
            <w:pPr>
              <w:pStyle w:val="ListBullet"/>
            </w:pPr>
            <w:r w:rsidRPr="00EA06FD">
              <w:t>bags</w:t>
            </w:r>
          </w:p>
          <w:p w:rsidR="00000000" w:rsidRPr="00EA06FD" w:rsidP="00EA06FD">
            <w:pPr>
              <w:pStyle w:val="ListBullet"/>
            </w:pPr>
            <w:r w:rsidRPr="00EA06FD">
              <w:t>bag frames</w:t>
            </w:r>
          </w:p>
          <w:p w:rsidR="00000000" w:rsidRPr="00EA06FD" w:rsidP="00EA06FD">
            <w:pPr>
              <w:pStyle w:val="ListBullet"/>
            </w:pPr>
            <w:r w:rsidRPr="00EA06FD">
              <w:t>bag hoist</w:t>
            </w:r>
          </w:p>
          <w:p w:rsidR="00000000" w:rsidRPr="00EA06FD" w:rsidP="00EA06FD">
            <w:pPr>
              <w:pStyle w:val="ListBullet"/>
            </w:pPr>
            <w:r w:rsidRPr="00EA06FD">
              <w:t>bins</w:t>
            </w:r>
          </w:p>
          <w:p w:rsidR="00000000" w:rsidRPr="00EA06FD" w:rsidP="00EA06FD">
            <w:pPr>
              <w:pStyle w:val="ListBullet"/>
            </w:pPr>
            <w:r w:rsidRPr="00EA06FD">
              <w:t>tub/tray holder</w:t>
            </w:r>
          </w:p>
          <w:p w:rsidR="00000000" w:rsidRPr="00EA06FD" w:rsidP="00EA06FD">
            <w:pPr>
              <w:pStyle w:val="ListBullet"/>
            </w:pPr>
            <w:r w:rsidRPr="00EA06FD">
              <w:t>trolleys</w:t>
            </w:r>
          </w:p>
          <w:p w:rsidR="00000000" w:rsidRPr="00EA06FD" w:rsidP="00EA06FD">
            <w:pPr>
              <w:pStyle w:val="ListBullet"/>
            </w:pPr>
            <w:r w:rsidRPr="00EA06FD">
              <w:t>plastic and cardboard trays</w:t>
            </w:r>
          </w:p>
          <w:p w:rsidR="00000000" w:rsidRPr="00EA06FD" w:rsidP="00EA06FD">
            <w:pPr>
              <w:pStyle w:val="ListBullet"/>
            </w:pPr>
            <w:r w:rsidRPr="00EA06FD">
              <w:t>face up area frame</w:t>
            </w:r>
          </w:p>
          <w:p w:rsidR="00000000" w:rsidRPr="00EA06FD" w:rsidP="00EA06FD">
            <w:pPr>
              <w:pStyle w:val="ListBullet"/>
            </w:pPr>
            <w:r w:rsidRPr="00EA06FD">
              <w:t>knife</w:t>
            </w:r>
          </w:p>
          <w:p w:rsidR="00000000" w:rsidRPr="00EA06FD" w:rsidP="00EA06FD">
            <w:pPr>
              <w:pStyle w:val="ListBullet"/>
            </w:pPr>
            <w:r w:rsidRPr="00EA06FD">
              <w:t>gloves</w:t>
            </w:r>
          </w:p>
          <w:p w:rsidR="00000000" w:rsidRPr="00EA06FD" w:rsidP="00EA06FD">
            <w:pPr>
              <w:pStyle w:val="ListBullet"/>
            </w:pPr>
            <w:r w:rsidRPr="00EA06FD">
              <w:t>rakes</w:t>
            </w:r>
          </w:p>
          <w:p w:rsidR="00000000" w:rsidRPr="00EA06FD" w:rsidP="00EA06FD">
            <w:pPr>
              <w:pStyle w:val="ListBullet"/>
            </w:pPr>
            <w:r w:rsidRPr="00EA06FD">
              <w:t>needle stick holder (biological hazard container)</w:t>
            </w:r>
          </w:p>
          <w:p w:rsidR="00000000" w:rsidRPr="00EA06FD" w:rsidP="00EA06FD">
            <w:pPr>
              <w:pStyle w:val="ListBullet"/>
            </w:pPr>
            <w:r w:rsidRPr="00EA06FD">
              <w:t>hand stamps and table</w:t>
            </w:r>
          </w:p>
          <w:p w:rsidR="00000000" w:rsidRPr="00EA06FD" w:rsidP="00EA06FD">
            <w:pPr>
              <w:pStyle w:val="ListBullet"/>
            </w:pPr>
            <w:r w:rsidRPr="00EA06FD">
              <w:t>reject baskets</w:t>
            </w:r>
          </w:p>
          <w:p w:rsidR="00000000" w:rsidRPr="00EA06FD" w:rsidP="00EA06FD">
            <w:pPr>
              <w:pStyle w:val="ListBullet"/>
            </w:pPr>
            <w:r w:rsidRPr="00EA06FD">
              <w:t>out of course (OOC) stickers</w:t>
            </w:r>
          </w:p>
          <w:p w:rsidR="00000000" w:rsidRPr="00EA06FD" w:rsidP="00EA06FD">
            <w:pPr>
              <w:pStyle w:val="ListBullet"/>
            </w:pPr>
            <w:r w:rsidRPr="00EA06FD">
              <w:t>labels (TMS)</w:t>
            </w:r>
          </w:p>
          <w:p w:rsidR="00000000" w:rsidRPr="00EA06FD" w:rsidP="00EA06FD">
            <w:pPr>
              <w:pStyle w:val="ListBullet"/>
            </w:pPr>
            <w:r w:rsidRPr="00EA06FD">
              <w:t>Unit Load Devices (ULDs) and Wheeled Unit Load Devices (WULDs)</w:t>
            </w:r>
          </w:p>
          <w:p w:rsidR="00000000" w:rsidP="00EA06FD">
            <w:pPr>
              <w:pStyle w:val="ListBullet"/>
              <w:rPr>
                <w:lang w:val="en-NZ"/>
              </w:rPr>
            </w:pPr>
            <w:r w:rsidRPr="00EA06FD">
              <w:t>ULD tippers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gloves</w:t>
            </w:r>
          </w:p>
          <w:p w:rsidR="00000000" w:rsidRPr="00EA06FD" w:rsidP="00EA06FD">
            <w:pPr>
              <w:pStyle w:val="ListBullet"/>
            </w:pPr>
            <w:r w:rsidRPr="00EA06FD">
              <w:t>safety headwear and footwear</w:t>
            </w:r>
          </w:p>
          <w:p w:rsidR="00000000" w:rsidRPr="00EA06FD" w:rsidP="00EA06FD">
            <w:pPr>
              <w:pStyle w:val="ListBullet"/>
            </w:pPr>
            <w:r w:rsidRPr="00EA06FD">
              <w:t>safety glasses</w:t>
            </w:r>
          </w:p>
          <w:p w:rsidR="00000000" w:rsidRPr="00EA06FD" w:rsidP="00EA06FD">
            <w:pPr>
              <w:pStyle w:val="ListBullet"/>
            </w:pPr>
            <w:r w:rsidRPr="00EA06FD">
              <w:t>two-way radios</w:t>
            </w:r>
          </w:p>
          <w:p w:rsidR="00000000" w:rsidRPr="00EA06FD" w:rsidP="00EA06FD">
            <w:pPr>
              <w:pStyle w:val="ListBullet"/>
            </w:pPr>
            <w:r w:rsidRPr="00EA06FD">
              <w:t>protective clothing</w:t>
            </w:r>
          </w:p>
          <w:p w:rsidR="00000000" w:rsidP="00EA06FD">
            <w:pPr>
              <w:pStyle w:val="ListBullet"/>
              <w:rPr>
                <w:lang w:val="en-NZ"/>
              </w:rPr>
            </w:pPr>
            <w:r w:rsidRPr="00EA06FD">
              <w:t>high visibility clothing</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phone</w:t>
            </w:r>
          </w:p>
          <w:p w:rsidR="00000000" w:rsidRPr="00EA06FD" w:rsidP="00EA06FD">
            <w:pPr>
              <w:pStyle w:val="ListBullet"/>
            </w:pPr>
            <w:r w:rsidRPr="00EA06FD">
              <w:t>fax</w:t>
            </w:r>
          </w:p>
          <w:p w:rsidR="00000000" w:rsidRPr="00EA06FD" w:rsidP="00EA06FD">
            <w:pPr>
              <w:pStyle w:val="ListBullet"/>
            </w:pPr>
            <w:r w:rsidRPr="00EA06FD">
              <w:t>email</w:t>
            </w:r>
          </w:p>
          <w:p w:rsidR="00000000" w:rsidRPr="00EA06FD" w:rsidP="00EA06FD">
            <w:pPr>
              <w:pStyle w:val="ListBullet"/>
            </w:pPr>
            <w:r w:rsidRPr="00EA06FD">
              <w:t>electronic data transfer (EDI)</w:t>
            </w:r>
          </w:p>
          <w:p w:rsidR="00000000" w:rsidRPr="00EA06FD" w:rsidP="00EA06FD">
            <w:pPr>
              <w:pStyle w:val="ListBullet"/>
            </w:pPr>
            <w:r w:rsidRPr="00EA06FD">
              <w:t>RF systems</w:t>
            </w:r>
          </w:p>
          <w:p w:rsidR="00000000" w:rsidRPr="00EA06FD" w:rsidP="00EA06FD">
            <w:pPr>
              <w:pStyle w:val="ListBullet"/>
            </w:pPr>
            <w:r w:rsidRPr="00EA06FD">
              <w:t>radio</w:t>
            </w:r>
          </w:p>
          <w:p w:rsidR="00000000" w:rsidP="00EA06FD">
            <w:pPr>
              <w:pStyle w:val="ListBullet"/>
              <w:rPr>
                <w:lang w:val="en-NZ"/>
              </w:rPr>
            </w:pPr>
            <w:r w:rsidRPr="00EA06FD">
              <w:t>oral, aural or signed communications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company procedures</w:t>
            </w:r>
          </w:p>
          <w:p w:rsidR="00000000" w:rsidRPr="00EA06FD" w:rsidP="00EA06FD">
            <w:pPr>
              <w:pStyle w:val="ListBullet"/>
            </w:pPr>
            <w:r w:rsidRPr="00EA06FD">
              <w:t>enterprise procedures</w:t>
            </w:r>
          </w:p>
          <w:p w:rsidR="00000000" w:rsidRPr="00EA06FD" w:rsidP="00EA06FD">
            <w:pPr>
              <w:pStyle w:val="ListBullet"/>
            </w:pPr>
            <w:r w:rsidRPr="00EA06FD">
              <w:t>organisational procedures</w:t>
            </w:r>
          </w:p>
          <w:p w:rsidR="00000000" w:rsidP="00EA06FD">
            <w:pPr>
              <w:pStyle w:val="ListBullet"/>
              <w:rPr>
                <w:lang w:val="en-NZ"/>
              </w:rPr>
            </w:pPr>
            <w:r w:rsidRPr="00EA06FD">
              <w:t>established procedures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workplace poli</w:t>
            </w:r>
            <w:r w:rsidRPr="00EA06FD">
              <w:t>cies, operating procedures and practices</w:t>
            </w:r>
          </w:p>
          <w:p w:rsidR="00000000" w:rsidRPr="00EA06FD" w:rsidP="00EA06FD">
            <w:pPr>
              <w:pStyle w:val="ListBullet"/>
            </w:pPr>
            <w:r w:rsidRPr="00EA06FD">
              <w:t>Management Operating System (MOS)</w:t>
            </w:r>
          </w:p>
          <w:p w:rsidR="00000000" w:rsidRPr="00EA06FD" w:rsidP="00EA06FD">
            <w:pPr>
              <w:pStyle w:val="ListBullet"/>
            </w:pPr>
            <w:r w:rsidRPr="00EA06FD">
              <w:t>Management Information System (MIS)</w:t>
            </w:r>
          </w:p>
          <w:p w:rsidR="00000000" w:rsidRPr="00EA06FD" w:rsidP="00EA06FD">
            <w:pPr>
              <w:pStyle w:val="ListBullet"/>
            </w:pPr>
            <w:r w:rsidRPr="00EA06FD">
              <w:t>CFC process information including:</w:t>
            </w:r>
          </w:p>
          <w:p w:rsidR="00000000" w:rsidRPr="00EA06FD" w:rsidP="00EA06FD">
            <w:pPr>
              <w:pStyle w:val="ListBullet2"/>
            </w:pPr>
            <w:r w:rsidRPr="00EA06FD">
              <w:t>machine specifications</w:t>
            </w:r>
          </w:p>
          <w:p w:rsidR="00000000" w:rsidRPr="00EA06FD" w:rsidP="00EA06FD">
            <w:pPr>
              <w:pStyle w:val="ListBullet2"/>
            </w:pPr>
            <w:r w:rsidRPr="00EA06FD">
              <w:t>machine specifications</w:t>
            </w:r>
          </w:p>
          <w:p w:rsidR="00000000" w:rsidRPr="00EA06FD" w:rsidP="00EA06FD">
            <w:pPr>
              <w:pStyle w:val="ListBullet2"/>
            </w:pPr>
            <w:r w:rsidRPr="00EA06FD">
              <w:t>machine operating manuals</w:t>
            </w:r>
          </w:p>
          <w:p w:rsidR="00000000" w:rsidRPr="00EA06FD" w:rsidP="00EA06FD">
            <w:pPr>
              <w:pStyle w:val="ListBullet2"/>
            </w:pPr>
            <w:r w:rsidRPr="00EA06FD">
              <w:t>size gauges</w:t>
            </w:r>
          </w:p>
          <w:p w:rsidR="00000000" w:rsidRPr="00EA06FD" w:rsidP="00EA06FD">
            <w:pPr>
              <w:pStyle w:val="ListBullet2"/>
            </w:pPr>
            <w:r w:rsidRPr="00EA06FD">
              <w:t>label charts</w:t>
            </w:r>
          </w:p>
          <w:p w:rsidR="00000000" w:rsidRPr="00EA06FD" w:rsidP="00EA06FD">
            <w:pPr>
              <w:pStyle w:val="ListBullet"/>
            </w:pPr>
            <w:r w:rsidRPr="00EA06FD">
              <w:t>mail identification numbers, codes and labels</w:t>
            </w:r>
          </w:p>
          <w:p w:rsidR="00000000" w:rsidRPr="00EA06FD" w:rsidP="00EA06FD">
            <w:pPr>
              <w:pStyle w:val="ListBullet"/>
            </w:pPr>
            <w:r w:rsidRPr="00EA06FD">
              <w:t>mail and container identification</w:t>
            </w:r>
          </w:p>
          <w:p w:rsidR="00000000" w:rsidRPr="00EA06FD" w:rsidP="00EA06FD">
            <w:pPr>
              <w:pStyle w:val="ListBullet"/>
            </w:pPr>
            <w:r w:rsidRPr="00EA06FD">
              <w:t>quality assurance procedures</w:t>
            </w:r>
          </w:p>
          <w:p w:rsidR="00000000" w:rsidRPr="00EA06FD" w:rsidP="00EA06FD">
            <w:pPr>
              <w:pStyle w:val="ListBullet"/>
            </w:pPr>
            <w:r w:rsidRPr="00EA06FD">
              <w:t>induction documentation</w:t>
            </w:r>
          </w:p>
          <w:p w:rsidR="00000000" w:rsidRPr="00EA06FD" w:rsidP="00EA06FD">
            <w:pPr>
              <w:pStyle w:val="ListBullet"/>
            </w:pPr>
            <w:r w:rsidRPr="00EA06FD">
              <w:t>competency standards and training materials</w:t>
            </w:r>
          </w:p>
          <w:p w:rsidR="00000000" w:rsidRPr="00EA06FD" w:rsidP="00EA06FD">
            <w:pPr>
              <w:pStyle w:val="ListBullet"/>
            </w:pPr>
            <w:r w:rsidRPr="00EA06FD">
              <w:t>job specifications and procedures</w:t>
            </w:r>
          </w:p>
          <w:p w:rsidR="00000000" w:rsidRPr="00EA06FD" w:rsidP="00EA06FD">
            <w:pPr>
              <w:pStyle w:val="ListBullet"/>
            </w:pPr>
            <w:r w:rsidRPr="00EA06FD">
              <w:t>award, enterprise bargaining agreement or oth</w:t>
            </w:r>
            <w:r w:rsidRPr="00EA06FD">
              <w:t>er industrial arrangements</w:t>
            </w:r>
          </w:p>
          <w:p w:rsidR="00000000" w:rsidRPr="00EA06FD" w:rsidP="00EA06FD">
            <w:pPr>
              <w:pStyle w:val="ListBullet"/>
            </w:pPr>
            <w:r w:rsidRPr="00EA06FD">
              <w:t>manufacturers specifications</w:t>
            </w:r>
          </w:p>
          <w:p w:rsidR="00000000" w:rsidRPr="00EA06FD" w:rsidP="00EA06FD">
            <w:pPr>
              <w:pStyle w:val="ListBullet"/>
            </w:pPr>
            <w:r w:rsidRPr="00EA06FD">
              <w:t>codes of practice, including national standards for manual handling and the industry safety code</w:t>
            </w:r>
          </w:p>
          <w:p w:rsidR="00000000" w:rsidRPr="00EA06FD" w:rsidP="00EA06FD">
            <w:pPr>
              <w:pStyle w:val="ListBullet"/>
            </w:pPr>
            <w:r w:rsidRPr="00EA06FD">
              <w:t>supplier and or/client instructions</w:t>
            </w:r>
          </w:p>
          <w:p w:rsidR="00000000" w:rsidRPr="00EA06FD" w:rsidP="00EA06FD">
            <w:pPr>
              <w:pStyle w:val="ListBullet"/>
            </w:pPr>
            <w:r w:rsidRPr="00EA06FD">
              <w:t>HAZCHEM chart/MSDS</w:t>
            </w:r>
          </w:p>
          <w:p w:rsidR="00000000" w:rsidRPr="00EA06FD" w:rsidP="00EA06FD">
            <w:pPr>
              <w:pStyle w:val="ListBullet"/>
            </w:pPr>
            <w:r w:rsidRPr="00EA06FD">
              <w:t>safety observation feedback program</w:t>
            </w:r>
          </w:p>
          <w:p w:rsidR="00000000" w:rsidP="00EA06FD">
            <w:pPr>
              <w:pStyle w:val="ListBullet"/>
              <w:rPr>
                <w:lang w:val="en-NZ"/>
              </w:rPr>
            </w:pPr>
            <w:r w:rsidRPr="00EA06FD">
              <w:t>emergency procedures</w:t>
            </w:r>
          </w:p>
        </w:tc>
      </w:tr>
      <w:tr w:rsidTr="0011398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A06FD" w:rsidP="00EA06FD">
            <w:pPr>
              <w:pStyle w:val="ListBullet"/>
            </w:pPr>
            <w:r w:rsidRPr="00EA06FD">
              <w:t>relevant codes and regulations pertaining to mail operations</w:t>
            </w:r>
          </w:p>
          <w:p w:rsidR="00000000" w:rsidRPr="00EA06FD" w:rsidP="00EA06FD">
            <w:pPr>
              <w:pStyle w:val="ListBullet"/>
            </w:pPr>
            <w:r w:rsidRPr="00EA06FD">
              <w:t>Australian and international regulations and codes of practice for the handling and transport of dangerous goods and haz</w:t>
            </w:r>
            <w:r w:rsidRPr="00EA06FD">
              <w:t>ardous substances,</w:t>
            </w:r>
          </w:p>
          <w:p w:rsidR="00000000" w:rsidRPr="00EA06FD" w:rsidP="00EA06FD">
            <w:pPr>
              <w:pStyle w:val="ListBullet"/>
            </w:pPr>
            <w:r w:rsidRPr="00EA06FD">
              <w:t>relevant state/territory OH&amp;S and environmental protection legislation</w:t>
            </w:r>
          </w:p>
          <w:p w:rsidR="00000000" w:rsidRPr="00EA06FD" w:rsidP="00EA06FD">
            <w:pPr>
              <w:pStyle w:val="ListBullet"/>
            </w:pPr>
            <w:r w:rsidRPr="00EA06FD">
              <w:t>workplace relations regulations</w:t>
            </w:r>
          </w:p>
          <w:p w:rsidR="00000000" w:rsidRPr="00EA06FD" w:rsidP="00EA06FD">
            <w:pPr>
              <w:pStyle w:val="ListBullet"/>
            </w:pPr>
            <w:r w:rsidRPr="00EA06FD">
              <w:t>workers compensation regulations</w:t>
            </w:r>
          </w:p>
          <w:p w:rsidR="00000000" w:rsidRPr="00EA06FD" w:rsidP="00EA06FD">
            <w:pPr>
              <w:pStyle w:val="ListBullet"/>
            </w:pPr>
            <w:r w:rsidRPr="00EA06FD">
              <w:t>equal opportunity, equal employment opportunity and affirmative action legislation</w:t>
            </w:r>
          </w:p>
        </w:tc>
      </w:tr>
    </w:tbl>
    <w:p w:rsidR="00113981" w:rsidP="00EA06FD">
      <w:pPr>
        <w:pStyle w:val="BodyText"/>
      </w:pPr>
    </w:p>
    <w:p w:rsidR="00113981" w:rsidP="00EA06FD">
      <w:pPr>
        <w:pStyle w:val="BodyText"/>
      </w:pPr>
    </w:p>
    <w:p w:rsidR="00000000" w:rsidRPr="00EA06FD" w:rsidP="00EA06FD">
      <w:pPr>
        <w:pStyle w:val="Heading1"/>
      </w:pPr>
      <w:bookmarkStart w:id="12" w:name="O_296064"/>
      <w:bookmarkEnd w:id="12"/>
      <w:r w:rsidRPr="00EA06FD">
        <w:t>Unit Sector(s)</w:t>
      </w:r>
    </w:p>
    <w:p w:rsidR="00000000" w:rsidRPr="00EA06FD" w:rsidP="00EA06FD">
      <w:pPr>
        <w:pStyle w:val="BodyText"/>
      </w:pPr>
      <w:r w:rsidRPr="00EA06FD">
        <w:t>Not Applicable</w:t>
      </w:r>
    </w:p>
    <w:p w:rsidR="00000000" w:rsidRPr="00EA06FD" w:rsidP="00EA06FD">
      <w:pPr>
        <w:pStyle w:val="AllowPageBreak"/>
      </w:pPr>
    </w:p>
    <w:p w:rsidR="00000000" w:rsidRPr="00EA06FD" w:rsidP="00EA06FD">
      <w:pPr>
        <w:pStyle w:val="Heading1"/>
      </w:pPr>
      <w:bookmarkStart w:id="13" w:name="O_224545"/>
      <w:bookmarkEnd w:id="13"/>
      <w:r w:rsidRPr="00EA06FD">
        <w:t>Competency Field</w:t>
      </w:r>
    </w:p>
    <w:tbl>
      <w:tblPr>
        <w:tblW w:w="9640" w:type="dxa"/>
        <w:tblLayout w:type="fixed"/>
        <w:tblCellMar>
          <w:left w:w="62" w:type="dxa"/>
          <w:right w:w="62" w:type="dxa"/>
        </w:tblCellMar>
        <w:tblLook w:val="0000"/>
      </w:tblPr>
      <w:tblGrid>
        <w:gridCol w:w="2978"/>
        <w:gridCol w:w="6662"/>
      </w:tblGrid>
      <w:tr w:rsidTr="0011398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A06FD">
            <w:pPr>
              <w:pStyle w:val="BodyText"/>
              <w:rPr>
                <w:lang w:val="en-NZ"/>
              </w:rPr>
            </w:pPr>
            <w:r w:rsidRPr="00EA06FD">
              <w:rPr>
                <w:rStyle w:val="SpecialBold"/>
              </w:rPr>
              <w:t>Competency Field</w:t>
            </w:r>
            <w:r w:rsidRPr="00EA06FD">
              <w:t xml:space="preserve"> </w:t>
            </w:r>
          </w:p>
        </w:tc>
        <w:tc>
          <w:tcPr>
            <w:tcW w:w="6662" w:type="dxa"/>
            <w:tcBorders>
              <w:top w:val="nil"/>
              <w:left w:val="nil"/>
              <w:bottom w:val="nil"/>
              <w:right w:val="nil"/>
            </w:tcBorders>
            <w:tcMar>
              <w:top w:w="0" w:type="dxa"/>
              <w:left w:w="62" w:type="dxa"/>
              <w:bottom w:w="0" w:type="dxa"/>
              <w:right w:w="62" w:type="dxa"/>
            </w:tcMar>
          </w:tcPr>
          <w:p w:rsidR="00000000" w:rsidRPr="00EA06FD" w:rsidP="00EA06FD">
            <w:pPr>
              <w:pStyle w:val="BodyText"/>
            </w:pPr>
            <w:r w:rsidRPr="00EA06FD">
              <w:t>W - Equipment and Systems Operations</w:t>
            </w:r>
          </w:p>
        </w:tc>
      </w:tr>
    </w:tbl>
    <w:p w:rsidR="00113981" w:rsidP="00EA06FD">
      <w:pPr>
        <w:pStyle w:val="BodyText"/>
      </w:pPr>
    </w:p>
    <w:p w:rsidR="00113981" w:rsidP="00EA06FD">
      <w:pPr>
        <w:pStyle w:val="BodyText"/>
      </w:pPr>
    </w:p>
    <w:p w:rsidR="00000000" w:rsidRPr="00EA06FD" w:rsidP="00EA06FD"/>
    <w:sectPr w:rsidSect="00EA0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981" w:rsidP="00113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81" w:rsidP="00EA0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3981" w:rsidP="00EA0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3981" w:rsidP="00EA0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981" w:rsidP="001139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81" w:rsidP="00EA06FD">
    <w:pPr>
      <w:pStyle w:val="Header"/>
      <w:framePr w:wrap="around"/>
    </w:pPr>
    <w:r>
      <w:fldChar w:fldCharType="begin"/>
    </w:r>
    <w:r>
      <w:instrText xml:space="preserve"> TITLE   \* MERGEFORMAT </w:instrText>
    </w:r>
    <w:r>
      <w:fldChar w:fldCharType="separate"/>
    </w:r>
    <w:r>
      <w:t>TLIW3008A Carry out culler facer canceller (CFC)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3981" w:rsidP="00EA0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AB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E1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A0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6FD"/>
    <w:pPr>
      <w:spacing w:before="360" w:after="60"/>
      <w:outlineLvl w:val="0"/>
    </w:pPr>
    <w:rPr>
      <w:sz w:val="32"/>
    </w:rPr>
  </w:style>
  <w:style w:type="paragraph" w:styleId="Heading2">
    <w:name w:val="heading 2"/>
    <w:basedOn w:val="HeadingBase"/>
    <w:next w:val="BodyText"/>
    <w:link w:val="Heading2Char"/>
    <w:qFormat/>
    <w:rsid w:val="00EA06FD"/>
    <w:pPr>
      <w:keepLines/>
      <w:spacing w:before="240" w:after="120"/>
      <w:outlineLvl w:val="1"/>
    </w:pPr>
    <w:rPr>
      <w:sz w:val="28"/>
      <w:szCs w:val="40"/>
    </w:rPr>
  </w:style>
  <w:style w:type="paragraph" w:styleId="Heading3">
    <w:name w:val="heading 3"/>
    <w:basedOn w:val="HeadingBase"/>
    <w:next w:val="BodyText"/>
    <w:link w:val="Heading3Char"/>
    <w:qFormat/>
    <w:rsid w:val="00EA06FD"/>
    <w:pPr>
      <w:spacing w:before="180" w:after="120"/>
      <w:outlineLvl w:val="2"/>
    </w:pPr>
    <w:rPr>
      <w:spacing w:val="-10"/>
      <w:kern w:val="32"/>
    </w:rPr>
  </w:style>
  <w:style w:type="paragraph" w:styleId="Heading4">
    <w:name w:val="heading 4"/>
    <w:basedOn w:val="HeadingBase"/>
    <w:next w:val="BodyText"/>
    <w:link w:val="Heading4Char"/>
    <w:qFormat/>
    <w:rsid w:val="00EA06FD"/>
    <w:pPr>
      <w:spacing w:before="160" w:after="120"/>
      <w:outlineLvl w:val="3"/>
    </w:pPr>
    <w:rPr>
      <w:sz w:val="22"/>
    </w:rPr>
  </w:style>
  <w:style w:type="paragraph" w:styleId="Heading5">
    <w:name w:val="heading 5"/>
    <w:basedOn w:val="HeadingBase"/>
    <w:next w:val="Normal"/>
    <w:link w:val="Heading5Char"/>
    <w:qFormat/>
    <w:rsid w:val="00EA06FD"/>
    <w:pPr>
      <w:spacing w:before="80"/>
      <w:outlineLvl w:val="4"/>
    </w:pPr>
    <w:rPr>
      <w:color w:val="918585"/>
      <w:sz w:val="20"/>
    </w:rPr>
  </w:style>
  <w:style w:type="paragraph" w:styleId="Heading6">
    <w:name w:val="heading 6"/>
    <w:basedOn w:val="HeadingBase"/>
    <w:next w:val="Normal"/>
    <w:link w:val="Heading6Char"/>
    <w:qFormat/>
    <w:rsid w:val="00EA06FD"/>
    <w:pPr>
      <w:spacing w:before="60"/>
      <w:outlineLvl w:val="5"/>
    </w:pPr>
    <w:rPr>
      <w:color w:val="918585"/>
      <w:sz w:val="20"/>
    </w:rPr>
  </w:style>
  <w:style w:type="paragraph" w:styleId="Heading7">
    <w:name w:val="heading 7"/>
    <w:basedOn w:val="Normal"/>
    <w:next w:val="Normal"/>
    <w:link w:val="Heading7Char"/>
    <w:qFormat/>
    <w:rsid w:val="00EA06FD"/>
    <w:pPr>
      <w:ind w:left="720"/>
      <w:outlineLvl w:val="6"/>
    </w:pPr>
    <w:rPr>
      <w:i/>
    </w:rPr>
  </w:style>
  <w:style w:type="paragraph" w:styleId="Heading8">
    <w:name w:val="heading 8"/>
    <w:basedOn w:val="Normal"/>
    <w:next w:val="Normal"/>
    <w:link w:val="Heading8Char"/>
    <w:qFormat/>
    <w:rsid w:val="00EA06FD"/>
    <w:pPr>
      <w:ind w:left="720"/>
      <w:outlineLvl w:val="7"/>
    </w:pPr>
    <w:rPr>
      <w:i/>
    </w:rPr>
  </w:style>
  <w:style w:type="paragraph" w:styleId="Heading9">
    <w:name w:val="heading 9"/>
    <w:basedOn w:val="Normal"/>
    <w:next w:val="Normal"/>
    <w:link w:val="Heading9Char"/>
    <w:qFormat/>
    <w:rsid w:val="00EA06FD"/>
    <w:pPr>
      <w:ind w:left="720"/>
      <w:outlineLvl w:val="8"/>
    </w:pPr>
    <w:rPr>
      <w:i/>
    </w:rPr>
  </w:style>
  <w:style w:type="character" w:default="1" w:styleId="DefaultParagraphFont">
    <w:name w:val="Default Paragraph Font"/>
    <w:uiPriority w:val="1"/>
    <w:unhideWhenUsed/>
    <w:rsid w:val="00EA0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6FD"/>
  </w:style>
  <w:style w:type="character" w:customStyle="1" w:styleId="Heading1Char">
    <w:name w:val="Heading 1 Char"/>
    <w:basedOn w:val="DefaultParagraphFont"/>
    <w:link w:val="Heading1"/>
    <w:rsid w:val="00EA06FD"/>
    <w:rPr>
      <w:rFonts w:ascii="Times New Roman" w:eastAsia="Times New Roman" w:hAnsi="Times New Roman" w:cs="Times New Roman"/>
      <w:b/>
      <w:sz w:val="32"/>
      <w:szCs w:val="20"/>
      <w:lang w:eastAsia="en-US"/>
    </w:rPr>
  </w:style>
  <w:style w:type="paragraph" w:styleId="BodyText">
    <w:name w:val="Body Text"/>
    <w:basedOn w:val="Normal"/>
    <w:link w:val="BodyTextChar"/>
    <w:rsid w:val="00EA0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6FD"/>
    <w:rPr>
      <w:rFonts w:ascii="Times New Roman" w:eastAsia="Times New Roman" w:hAnsi="Times New Roman" w:cs="Times New Roman"/>
      <w:sz w:val="24"/>
      <w:lang w:val="en-US" w:eastAsia="en-US"/>
    </w:rPr>
  </w:style>
  <w:style w:type="paragraph" w:styleId="Footer">
    <w:name w:val="footer"/>
    <w:basedOn w:val="Normal"/>
    <w:link w:val="FooterChar"/>
    <w:rsid w:val="00EA0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6FD"/>
    <w:rPr>
      <w:rFonts w:ascii="Times New Roman" w:eastAsia="Times New Roman" w:hAnsi="Times New Roman" w:cs="Times New Roman"/>
      <w:sz w:val="16"/>
      <w:lang w:val="en-US" w:eastAsia="en-US"/>
    </w:rPr>
  </w:style>
  <w:style w:type="paragraph" w:styleId="List">
    <w:name w:val="List"/>
    <w:basedOn w:val="BodyText"/>
    <w:next w:val="BodyText"/>
    <w:rsid w:val="00EA06FD"/>
    <w:pPr>
      <w:tabs>
        <w:tab w:val="left" w:pos="340"/>
      </w:tabs>
      <w:spacing w:before="60" w:after="60"/>
      <w:ind w:left="340" w:hanging="340"/>
    </w:pPr>
  </w:style>
  <w:style w:type="paragraph" w:styleId="ListBullet">
    <w:name w:val="List Bullet"/>
    <w:basedOn w:val="List"/>
    <w:rsid w:val="00EA06FD"/>
    <w:pPr>
      <w:numPr>
        <w:numId w:val="13"/>
      </w:numPr>
      <w:tabs>
        <w:tab w:val="clear" w:pos="340"/>
      </w:tabs>
      <w:spacing w:before="40" w:after="40"/>
    </w:pPr>
  </w:style>
  <w:style w:type="character" w:customStyle="1" w:styleId="SpecialBold">
    <w:name w:val="Special Bold"/>
    <w:basedOn w:val="DefaultParagraphFont"/>
    <w:rsid w:val="00EA06FD"/>
    <w:rPr>
      <w:b/>
      <w:spacing w:val="0"/>
    </w:rPr>
  </w:style>
  <w:style w:type="paragraph" w:styleId="ListBullet2">
    <w:name w:val="List Bullet 2"/>
    <w:basedOn w:val="List2"/>
    <w:rsid w:val="00EA06FD"/>
    <w:pPr>
      <w:numPr>
        <w:numId w:val="14"/>
      </w:numPr>
      <w:tabs>
        <w:tab w:val="clear" w:pos="680"/>
      </w:tabs>
    </w:pPr>
  </w:style>
  <w:style w:type="paragraph" w:styleId="Header">
    <w:name w:val="header"/>
    <w:basedOn w:val="Normal"/>
    <w:link w:val="HeaderChar"/>
    <w:rsid w:val="00EA0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6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6FD"/>
    <w:pPr>
      <w:spacing w:before="240" w:after="120"/>
      <w:outlineLvl w:val="0"/>
    </w:pPr>
    <w:rPr>
      <w:rFonts w:ascii="Times New Roman" w:hAnsi="Times New Roman"/>
      <w:b/>
      <w:sz w:val="28"/>
    </w:rPr>
  </w:style>
  <w:style w:type="paragraph" w:customStyle="1" w:styleId="AllowPageBreak">
    <w:name w:val="AllowPageBreak"/>
    <w:rsid w:val="00EA0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6FD"/>
    <w:rPr>
      <w:rFonts w:ascii="Courier New" w:eastAsia="Times New Roman" w:hAnsi="Courier New" w:cs="Times New Roman"/>
      <w:i/>
      <w:szCs w:val="20"/>
      <w:lang w:val="en-US" w:eastAsia="en-US"/>
    </w:rPr>
  </w:style>
  <w:style w:type="paragraph" w:customStyle="1" w:styleId="HeadingBase">
    <w:name w:val="Heading Base"/>
    <w:rsid w:val="00EA0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6FD"/>
    <w:pPr>
      <w:tabs>
        <w:tab w:val="right" w:leader="dot" w:pos="9072"/>
      </w:tabs>
      <w:ind w:left="567"/>
    </w:pPr>
    <w:rPr>
      <w:szCs w:val="22"/>
    </w:rPr>
  </w:style>
  <w:style w:type="paragraph" w:customStyle="1" w:styleId="TOCBase">
    <w:name w:val="TOC Base"/>
    <w:rsid w:val="00EA0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6FD"/>
    <w:pPr>
      <w:tabs>
        <w:tab w:val="right" w:leader="dot" w:pos="9072"/>
      </w:tabs>
      <w:spacing w:before="40" w:after="40"/>
      <w:ind w:left="284"/>
    </w:pPr>
    <w:rPr>
      <w:rFonts w:ascii="Times New Roman" w:hAnsi="Times New Roman"/>
    </w:rPr>
  </w:style>
  <w:style w:type="paragraph" w:styleId="TOC1">
    <w:name w:val="toc 1"/>
    <w:basedOn w:val="TOCBase"/>
    <w:next w:val="Normal"/>
    <w:rsid w:val="00EA0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6FD"/>
    <w:pPr>
      <w:spacing w:before="5040"/>
      <w:jc w:val="center"/>
    </w:pPr>
    <w:rPr>
      <w:sz w:val="48"/>
      <w:szCs w:val="72"/>
      <w:lang w:val="en-US"/>
    </w:rPr>
  </w:style>
  <w:style w:type="character" w:customStyle="1" w:styleId="TitleChar">
    <w:name w:val="Title Char"/>
    <w:basedOn w:val="DefaultParagraphFont"/>
    <w:link w:val="Title"/>
    <w:rsid w:val="00EA0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6FD"/>
    <w:pPr>
      <w:tabs>
        <w:tab w:val="left" w:pos="3600"/>
        <w:tab w:val="left" w:pos="3958"/>
      </w:tabs>
    </w:pPr>
  </w:style>
  <w:style w:type="paragraph" w:customStyle="1" w:styleId="Note">
    <w:name w:val="Note"/>
    <w:basedOn w:val="BodyText"/>
    <w:rsid w:val="00EA0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6FD"/>
    <w:pPr>
      <w:framePr w:wrap="auto" w:hAnchor="text" w:y="6049"/>
    </w:pPr>
    <w:rPr>
      <w:color w:val="000000"/>
      <w:sz w:val="40"/>
    </w:rPr>
  </w:style>
  <w:style w:type="paragraph" w:customStyle="1" w:styleId="TOCTitle">
    <w:name w:val="TOCTitle"/>
    <w:basedOn w:val="Heading1"/>
    <w:rsid w:val="00EA06FD"/>
    <w:pPr>
      <w:spacing w:after="240"/>
      <w:jc w:val="center"/>
      <w:outlineLvl w:val="9"/>
    </w:pPr>
    <w:rPr>
      <w:caps/>
    </w:rPr>
  </w:style>
  <w:style w:type="paragraph" w:customStyle="1" w:styleId="Version">
    <w:name w:val="Version"/>
    <w:rsid w:val="00EA0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6FD"/>
    <w:pPr>
      <w:keepNext w:val="0"/>
      <w:tabs>
        <w:tab w:val="right" w:pos="4176"/>
      </w:tabs>
      <w:ind w:left="198" w:hanging="198"/>
    </w:pPr>
    <w:rPr>
      <w:rFonts w:ascii="Garamond" w:hAnsi="Garamond"/>
    </w:rPr>
  </w:style>
  <w:style w:type="paragraph" w:styleId="IndexHeading">
    <w:name w:val="index heading"/>
    <w:basedOn w:val="Normal"/>
    <w:next w:val="Index1"/>
    <w:semiHidden/>
    <w:rsid w:val="00EA06FD"/>
    <w:pPr>
      <w:spacing w:before="120" w:after="120"/>
    </w:pPr>
    <w:rPr>
      <w:rFonts w:ascii="Arial" w:hAnsi="Arial"/>
      <w:b/>
      <w:color w:val="918585"/>
      <w:sz w:val="24"/>
    </w:rPr>
  </w:style>
  <w:style w:type="paragraph" w:customStyle="1" w:styleId="Chapter">
    <w:name w:val="Chapter"/>
    <w:basedOn w:val="Normal"/>
    <w:rsid w:val="00EA06FD"/>
    <w:pPr>
      <w:spacing w:before="240"/>
    </w:pPr>
    <w:rPr>
      <w:rFonts w:ascii="Times New Roman" w:hAnsi="Times New Roman"/>
      <w:smallCaps/>
      <w:spacing w:val="80"/>
      <w:sz w:val="28"/>
    </w:rPr>
  </w:style>
  <w:style w:type="paragraph" w:customStyle="1" w:styleId="InChapter">
    <w:name w:val="InChapter"/>
    <w:basedOn w:val="Heading3"/>
    <w:rsid w:val="00EA06FD"/>
    <w:pPr>
      <w:spacing w:after="240"/>
      <w:outlineLvl w:val="9"/>
    </w:pPr>
    <w:rPr>
      <w:noProof/>
    </w:rPr>
  </w:style>
  <w:style w:type="paragraph" w:styleId="Index2">
    <w:name w:val="index 2"/>
    <w:basedOn w:val="Normal"/>
    <w:next w:val="Normal"/>
    <w:semiHidden/>
    <w:rsid w:val="00EA06FD"/>
    <w:pPr>
      <w:tabs>
        <w:tab w:val="right" w:pos="4176"/>
      </w:tabs>
      <w:ind w:left="568" w:hanging="284"/>
    </w:pPr>
    <w:rPr>
      <w:rFonts w:ascii="Garamond" w:hAnsi="Garamond"/>
    </w:rPr>
  </w:style>
  <w:style w:type="paragraph" w:customStyle="1" w:styleId="Byline">
    <w:name w:val="Byline"/>
    <w:rsid w:val="00EA0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6FD"/>
    <w:pPr>
      <w:tabs>
        <w:tab w:val="clear" w:pos="3600"/>
        <w:tab w:val="clear" w:pos="3958"/>
      </w:tabs>
      <w:jc w:val="right"/>
    </w:pPr>
  </w:style>
  <w:style w:type="character" w:styleId="Emphasis">
    <w:name w:val="Emphasis"/>
    <w:basedOn w:val="DefaultParagraphFont"/>
    <w:qFormat/>
    <w:rsid w:val="00EA06FD"/>
    <w:rPr>
      <w:i/>
    </w:rPr>
  </w:style>
  <w:style w:type="paragraph" w:styleId="Caption">
    <w:name w:val="caption"/>
    <w:basedOn w:val="BodyText"/>
    <w:next w:val="Normal"/>
    <w:qFormat/>
    <w:rsid w:val="00EA06FD"/>
    <w:pPr>
      <w:framePr w:w="2268" w:hSpace="181" w:vSpace="181" w:wrap="around" w:vAnchor="text" w:hAnchor="page" w:x="1135" w:y="285" w:anchorLock="1"/>
    </w:pPr>
    <w:rPr>
      <w:i/>
    </w:rPr>
  </w:style>
  <w:style w:type="paragraph" w:customStyle="1" w:styleId="MiniTOCTitle">
    <w:name w:val="MiniTOCTitle"/>
    <w:basedOn w:val="Heading4"/>
    <w:rsid w:val="00EA06FD"/>
    <w:pPr>
      <w:spacing w:before="240"/>
      <w:outlineLvl w:val="9"/>
    </w:pPr>
    <w:rPr>
      <w:noProof/>
      <w:sz w:val="24"/>
    </w:rPr>
  </w:style>
  <w:style w:type="paragraph" w:customStyle="1" w:styleId="MiniTOCItem">
    <w:name w:val="MiniTOCItem"/>
    <w:basedOn w:val="ListBullet"/>
    <w:rsid w:val="00EA06FD"/>
    <w:pPr>
      <w:numPr>
        <w:numId w:val="0"/>
      </w:numPr>
      <w:tabs>
        <w:tab w:val="right" w:leader="dot" w:pos="6521"/>
      </w:tabs>
      <w:spacing w:before="0" w:after="0"/>
    </w:pPr>
  </w:style>
  <w:style w:type="paragraph" w:customStyle="1" w:styleId="TOFTitle">
    <w:name w:val="TOFTitle"/>
    <w:basedOn w:val="TOCTitle"/>
    <w:rsid w:val="00EA06FD"/>
  </w:style>
  <w:style w:type="paragraph" w:styleId="TableofFigures">
    <w:name w:val="table of figures"/>
    <w:basedOn w:val="Normal"/>
    <w:next w:val="Normal"/>
    <w:semiHidden/>
    <w:rsid w:val="00EA06FD"/>
    <w:pPr>
      <w:tabs>
        <w:tab w:val="right" w:leader="dot" w:pos="9072"/>
      </w:tabs>
      <w:ind w:left="970" w:hanging="403"/>
    </w:pPr>
    <w:rPr>
      <w:rFonts w:ascii="Times New Roman" w:hAnsi="Times New Roman"/>
      <w:b/>
    </w:rPr>
  </w:style>
  <w:style w:type="paragraph" w:styleId="ListNumber">
    <w:name w:val="List Number"/>
    <w:basedOn w:val="List"/>
    <w:rsid w:val="00EA06FD"/>
    <w:pPr>
      <w:numPr>
        <w:numId w:val="11"/>
      </w:numPr>
    </w:pPr>
  </w:style>
  <w:style w:type="character" w:customStyle="1" w:styleId="WingdingSymbols">
    <w:name w:val="Wingding Symbols"/>
    <w:rsid w:val="00EA06FD"/>
    <w:rPr>
      <w:rFonts w:ascii="Wingdings" w:hAnsi="Wingdings"/>
    </w:rPr>
  </w:style>
  <w:style w:type="paragraph" w:customStyle="1" w:styleId="TableHeading">
    <w:name w:val="Table Heading"/>
    <w:basedOn w:val="HeadingBase"/>
    <w:rsid w:val="00EA06FD"/>
    <w:pPr>
      <w:keepLines/>
      <w:pBdr>
        <w:bottom w:val="single" w:sz="6" w:space="1" w:color="918585"/>
      </w:pBdr>
      <w:spacing w:before="240"/>
    </w:pPr>
  </w:style>
  <w:style w:type="character" w:customStyle="1" w:styleId="HotSpot">
    <w:name w:val="HotSpot"/>
    <w:rsid w:val="00EA06FD"/>
    <w:rPr>
      <w:color w:val="0033CC"/>
      <w:u w:val="none"/>
    </w:rPr>
  </w:style>
  <w:style w:type="paragraph" w:customStyle="1" w:styleId="BodyTextRight">
    <w:name w:val="Body Text Right"/>
    <w:basedOn w:val="BodyText"/>
    <w:rsid w:val="00EA06FD"/>
    <w:pPr>
      <w:spacing w:before="0" w:after="0"/>
      <w:jc w:val="right"/>
    </w:pPr>
  </w:style>
  <w:style w:type="paragraph" w:styleId="Index3">
    <w:name w:val="index 3"/>
    <w:basedOn w:val="ListNumber2"/>
    <w:next w:val="Normal"/>
    <w:semiHidden/>
    <w:rsid w:val="00EA06FD"/>
    <w:pPr>
      <w:numPr>
        <w:numId w:val="0"/>
      </w:numPr>
      <w:tabs>
        <w:tab w:val="right" w:leader="dot" w:pos="4176"/>
      </w:tabs>
    </w:pPr>
  </w:style>
  <w:style w:type="paragraph" w:styleId="ListNumber2">
    <w:name w:val="List Number 2"/>
    <w:basedOn w:val="List2"/>
    <w:rsid w:val="00EA06FD"/>
    <w:pPr>
      <w:numPr>
        <w:numId w:val="10"/>
      </w:numPr>
      <w:tabs>
        <w:tab w:val="clear" w:pos="1060"/>
      </w:tabs>
    </w:pPr>
  </w:style>
  <w:style w:type="paragraph" w:customStyle="1" w:styleId="MarginNote">
    <w:name w:val="Margin Note"/>
    <w:basedOn w:val="BodyText"/>
    <w:rsid w:val="00EA0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6FD"/>
    <w:rPr>
      <w:sz w:val="32"/>
    </w:rPr>
  </w:style>
  <w:style w:type="paragraph" w:customStyle="1" w:styleId="HeadingProcedure">
    <w:name w:val="Heading Procedure"/>
    <w:basedOn w:val="HeadingBase"/>
    <w:next w:val="Normal"/>
    <w:rsid w:val="00EA06FD"/>
    <w:pPr>
      <w:tabs>
        <w:tab w:val="left" w:pos="0"/>
      </w:tabs>
      <w:spacing w:before="120" w:after="60"/>
    </w:pPr>
    <w:rPr>
      <w:i/>
      <w:color w:val="918585"/>
      <w:sz w:val="22"/>
    </w:rPr>
  </w:style>
  <w:style w:type="paragraph" w:customStyle="1" w:styleId="TableBodyText">
    <w:name w:val="Table Body Text"/>
    <w:basedOn w:val="BodyText"/>
    <w:rsid w:val="00EA06FD"/>
    <w:pPr>
      <w:spacing w:before="60" w:after="60"/>
    </w:pPr>
  </w:style>
  <w:style w:type="paragraph" w:styleId="ListContinue">
    <w:name w:val="List Continue"/>
    <w:basedOn w:val="List"/>
    <w:rsid w:val="00EA06FD"/>
    <w:pPr>
      <w:ind w:firstLine="0"/>
    </w:pPr>
  </w:style>
  <w:style w:type="paragraph" w:customStyle="1" w:styleId="ListNote">
    <w:name w:val="List Note"/>
    <w:basedOn w:val="List"/>
    <w:rsid w:val="00EA06FD"/>
    <w:pPr>
      <w:pBdr>
        <w:top w:val="single" w:sz="6" w:space="2" w:color="918585"/>
        <w:bottom w:val="single" w:sz="6" w:space="2" w:color="918585"/>
      </w:pBdr>
      <w:tabs>
        <w:tab w:val="left" w:pos="1021"/>
      </w:tabs>
      <w:ind w:firstLine="0"/>
    </w:pPr>
  </w:style>
  <w:style w:type="paragraph" w:customStyle="1" w:styleId="Warning">
    <w:name w:val="Warning"/>
    <w:basedOn w:val="BodyText"/>
    <w:rsid w:val="00EA06FD"/>
    <w:pPr>
      <w:shd w:val="clear" w:color="auto" w:fill="D9D9D9"/>
      <w:tabs>
        <w:tab w:val="left" w:pos="992"/>
      </w:tabs>
      <w:ind w:left="119" w:right="119"/>
    </w:pPr>
    <w:rPr>
      <w:sz w:val="20"/>
    </w:rPr>
  </w:style>
  <w:style w:type="paragraph" w:customStyle="1" w:styleId="MarginIcons">
    <w:name w:val="Margin Icons"/>
    <w:basedOn w:val="BodyText"/>
    <w:rsid w:val="00EA0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6FD"/>
    <w:rPr>
      <w:rFonts w:ascii="Courier New" w:hAnsi="Courier New"/>
    </w:rPr>
  </w:style>
  <w:style w:type="paragraph" w:customStyle="1" w:styleId="NoteBullet">
    <w:name w:val="Note Bullet"/>
    <w:basedOn w:val="Note"/>
    <w:rsid w:val="00EA06FD"/>
    <w:pPr>
      <w:tabs>
        <w:tab w:val="clear" w:pos="680"/>
      </w:tabs>
      <w:spacing w:before="60" w:after="60"/>
    </w:pPr>
  </w:style>
  <w:style w:type="paragraph" w:customStyle="1" w:styleId="SubHeading2">
    <w:name w:val="SubHeading2"/>
    <w:basedOn w:val="HeadingBase"/>
    <w:rsid w:val="00EA06FD"/>
    <w:pPr>
      <w:spacing w:before="240" w:after="60"/>
    </w:pPr>
    <w:rPr>
      <w:sz w:val="20"/>
    </w:rPr>
  </w:style>
  <w:style w:type="paragraph" w:customStyle="1" w:styleId="SubHeading1">
    <w:name w:val="SubHeading1"/>
    <w:basedOn w:val="HeadingBase"/>
    <w:rsid w:val="00EA06FD"/>
    <w:pPr>
      <w:spacing w:before="240" w:after="60"/>
    </w:pPr>
    <w:rPr>
      <w:color w:val="918585"/>
      <w:sz w:val="22"/>
    </w:rPr>
  </w:style>
  <w:style w:type="paragraph" w:customStyle="1" w:styleId="SideHeading">
    <w:name w:val="Side Heading"/>
    <w:basedOn w:val="HeadingBase"/>
    <w:rsid w:val="00EA0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6FD"/>
    <w:pPr>
      <w:numPr>
        <w:numId w:val="12"/>
      </w:numPr>
    </w:pPr>
  </w:style>
  <w:style w:type="paragraph" w:styleId="PlainText">
    <w:name w:val="Plain Text"/>
    <w:basedOn w:val="Normal"/>
    <w:link w:val="PlainTextChar"/>
    <w:rsid w:val="00EA06FD"/>
    <w:rPr>
      <w:sz w:val="20"/>
    </w:rPr>
  </w:style>
  <w:style w:type="character" w:customStyle="1" w:styleId="PlainTextChar">
    <w:name w:val="Plain Text Char"/>
    <w:basedOn w:val="DefaultParagraphFont"/>
    <w:link w:val="PlainText"/>
    <w:rsid w:val="00EA0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6FD"/>
    <w:rPr>
      <w:b/>
      <w:smallCaps/>
    </w:rPr>
  </w:style>
  <w:style w:type="paragraph" w:customStyle="1" w:styleId="TableListNumber">
    <w:name w:val="Table List Number"/>
    <w:basedOn w:val="ListNumber"/>
    <w:rsid w:val="00EA06FD"/>
    <w:pPr>
      <w:numPr>
        <w:numId w:val="0"/>
      </w:numPr>
    </w:pPr>
  </w:style>
  <w:style w:type="paragraph" w:styleId="TOC4">
    <w:name w:val="toc 4"/>
    <w:basedOn w:val="TOCBase"/>
    <w:next w:val="Normal"/>
    <w:semiHidden/>
    <w:rsid w:val="00EA06FD"/>
    <w:pPr>
      <w:tabs>
        <w:tab w:val="right" w:leader="dot" w:pos="9071"/>
      </w:tabs>
      <w:ind w:left="1701"/>
    </w:pPr>
  </w:style>
  <w:style w:type="paragraph" w:customStyle="1" w:styleId="ListAlpha">
    <w:name w:val="List Alpha"/>
    <w:basedOn w:val="List"/>
    <w:rsid w:val="00EA06FD"/>
    <w:pPr>
      <w:numPr>
        <w:numId w:val="9"/>
      </w:numPr>
    </w:pPr>
  </w:style>
  <w:style w:type="paragraph" w:customStyle="1" w:styleId="ListAlpha2">
    <w:name w:val="List Alpha 2"/>
    <w:basedOn w:val="List2"/>
    <w:rsid w:val="00EA06FD"/>
    <w:pPr>
      <w:numPr>
        <w:numId w:val="8"/>
      </w:numPr>
    </w:pPr>
  </w:style>
  <w:style w:type="paragraph" w:styleId="List2">
    <w:name w:val="List 2"/>
    <w:basedOn w:val="BodyText"/>
    <w:rsid w:val="00EA06FD"/>
    <w:pPr>
      <w:tabs>
        <w:tab w:val="left" w:pos="680"/>
      </w:tabs>
      <w:spacing w:before="60" w:after="60"/>
      <w:ind w:left="680" w:hanging="340"/>
    </w:pPr>
  </w:style>
  <w:style w:type="paragraph" w:styleId="List3">
    <w:name w:val="List 3"/>
    <w:basedOn w:val="BodyText"/>
    <w:rsid w:val="00EA06FD"/>
    <w:pPr>
      <w:tabs>
        <w:tab w:val="left" w:pos="1021"/>
      </w:tabs>
      <w:spacing w:before="60" w:after="60"/>
      <w:ind w:left="1020" w:hanging="340"/>
    </w:pPr>
  </w:style>
  <w:style w:type="paragraph" w:styleId="List4">
    <w:name w:val="List 4"/>
    <w:basedOn w:val="BodyText"/>
    <w:rsid w:val="00EA06FD"/>
    <w:pPr>
      <w:tabs>
        <w:tab w:val="left" w:pos="1361"/>
      </w:tabs>
      <w:spacing w:before="60" w:after="60"/>
      <w:ind w:left="1361" w:hanging="340"/>
    </w:pPr>
  </w:style>
  <w:style w:type="paragraph" w:styleId="List5">
    <w:name w:val="List 5"/>
    <w:basedOn w:val="BodyText"/>
    <w:rsid w:val="00EA06FD"/>
    <w:pPr>
      <w:tabs>
        <w:tab w:val="left" w:pos="1701"/>
      </w:tabs>
      <w:spacing w:before="60" w:after="60"/>
      <w:ind w:left="1701" w:hanging="340"/>
    </w:pPr>
  </w:style>
  <w:style w:type="paragraph" w:styleId="ListBullet3">
    <w:name w:val="List Bullet 3"/>
    <w:basedOn w:val="List3"/>
    <w:rsid w:val="00EA06FD"/>
    <w:pPr>
      <w:numPr>
        <w:numId w:val="15"/>
      </w:numPr>
      <w:tabs>
        <w:tab w:val="clear" w:pos="1021"/>
      </w:tabs>
      <w:ind w:left="1037" w:hanging="357"/>
    </w:pPr>
  </w:style>
  <w:style w:type="paragraph" w:styleId="ListBullet4">
    <w:name w:val="List Bullet 4"/>
    <w:basedOn w:val="List4"/>
    <w:rsid w:val="00EA06FD"/>
    <w:pPr>
      <w:numPr>
        <w:numId w:val="3"/>
      </w:numPr>
    </w:pPr>
  </w:style>
  <w:style w:type="paragraph" w:styleId="ListBullet5">
    <w:name w:val="List Bullet 5"/>
    <w:basedOn w:val="List5"/>
    <w:rsid w:val="00EA06FD"/>
    <w:pPr>
      <w:numPr>
        <w:numId w:val="4"/>
      </w:numPr>
    </w:pPr>
  </w:style>
  <w:style w:type="paragraph" w:styleId="ListContinue2">
    <w:name w:val="List Continue 2"/>
    <w:basedOn w:val="List2"/>
    <w:rsid w:val="00EA06FD"/>
    <w:pPr>
      <w:ind w:firstLine="0"/>
    </w:pPr>
  </w:style>
  <w:style w:type="paragraph" w:styleId="ListContinue3">
    <w:name w:val="List Continue 3"/>
    <w:basedOn w:val="List3"/>
    <w:rsid w:val="00EA06FD"/>
    <w:pPr>
      <w:ind w:left="1021" w:firstLine="0"/>
    </w:pPr>
  </w:style>
  <w:style w:type="paragraph" w:styleId="ListContinue4">
    <w:name w:val="List Continue 4"/>
    <w:basedOn w:val="List4"/>
    <w:rsid w:val="00EA06FD"/>
    <w:pPr>
      <w:ind w:firstLine="0"/>
    </w:pPr>
  </w:style>
  <w:style w:type="paragraph" w:styleId="ListContinue5">
    <w:name w:val="List Continue 5"/>
    <w:basedOn w:val="List5"/>
    <w:rsid w:val="00EA06FD"/>
    <w:pPr>
      <w:ind w:firstLine="0"/>
    </w:pPr>
  </w:style>
  <w:style w:type="paragraph" w:styleId="ListNumber3">
    <w:name w:val="List Number 3"/>
    <w:basedOn w:val="List3"/>
    <w:rsid w:val="00EA06FD"/>
    <w:pPr>
      <w:numPr>
        <w:numId w:val="5"/>
      </w:numPr>
    </w:pPr>
  </w:style>
  <w:style w:type="paragraph" w:styleId="ListNumber4">
    <w:name w:val="List Number 4"/>
    <w:basedOn w:val="List4"/>
    <w:rsid w:val="00EA06FD"/>
    <w:pPr>
      <w:numPr>
        <w:numId w:val="6"/>
      </w:numPr>
    </w:pPr>
  </w:style>
  <w:style w:type="paragraph" w:styleId="ListNumber5">
    <w:name w:val="List Number 5"/>
    <w:basedOn w:val="List5"/>
    <w:rsid w:val="00EA06FD"/>
    <w:pPr>
      <w:numPr>
        <w:numId w:val="7"/>
      </w:numPr>
    </w:pPr>
  </w:style>
  <w:style w:type="paragraph" w:styleId="BlockText">
    <w:name w:val="Block Text"/>
    <w:basedOn w:val="Normal"/>
    <w:rsid w:val="00EA06FD"/>
    <w:pPr>
      <w:spacing w:after="120"/>
      <w:ind w:left="1440" w:right="1440"/>
    </w:pPr>
  </w:style>
  <w:style w:type="character" w:customStyle="1" w:styleId="Subscript">
    <w:name w:val="Subscript"/>
    <w:basedOn w:val="DefaultParagraphFont"/>
    <w:rsid w:val="00EA06FD"/>
    <w:rPr>
      <w:sz w:val="16"/>
      <w:vertAlign w:val="subscript"/>
    </w:rPr>
  </w:style>
  <w:style w:type="character" w:customStyle="1" w:styleId="Superscript">
    <w:name w:val="Superscript"/>
    <w:basedOn w:val="DefaultParagraphFont"/>
    <w:rsid w:val="00EA06FD"/>
    <w:rPr>
      <w:sz w:val="16"/>
      <w:vertAlign w:val="superscript"/>
    </w:rPr>
  </w:style>
  <w:style w:type="character" w:customStyle="1" w:styleId="Symbols">
    <w:name w:val="Symbols"/>
    <w:basedOn w:val="DefaultParagraphFont"/>
    <w:rsid w:val="00EA06FD"/>
    <w:rPr>
      <w:rFonts w:ascii="Symbol" w:hAnsi="Symbol"/>
    </w:rPr>
  </w:style>
  <w:style w:type="character" w:customStyle="1" w:styleId="MenuOptions">
    <w:name w:val="Menu Options"/>
    <w:basedOn w:val="DefaultParagraphFont"/>
    <w:rsid w:val="00EA06FD"/>
    <w:rPr>
      <w:rFonts w:ascii="Arial Narrow" w:hAnsi="Arial Narrow"/>
      <w:smallCaps/>
    </w:rPr>
  </w:style>
  <w:style w:type="character" w:customStyle="1" w:styleId="Buttons">
    <w:name w:val="Buttons"/>
    <w:basedOn w:val="DefaultParagraphFont"/>
    <w:rsid w:val="00EA06FD"/>
    <w:rPr>
      <w:b/>
    </w:rPr>
  </w:style>
  <w:style w:type="character" w:customStyle="1" w:styleId="Underlined">
    <w:name w:val="Underlined"/>
    <w:basedOn w:val="DefaultParagraphFont"/>
    <w:rsid w:val="00EA06FD"/>
    <w:rPr>
      <w:u w:val="single"/>
    </w:rPr>
  </w:style>
  <w:style w:type="paragraph" w:customStyle="1" w:styleId="TableBodyTextRight">
    <w:name w:val="Table Body Text Right"/>
    <w:basedOn w:val="TableBodyText"/>
    <w:rsid w:val="00EA06FD"/>
    <w:pPr>
      <w:widowControl w:val="0"/>
      <w:autoSpaceDE w:val="0"/>
      <w:autoSpaceDN w:val="0"/>
      <w:adjustRightInd w:val="0"/>
      <w:jc w:val="right"/>
    </w:pPr>
    <w:rPr>
      <w:rFonts w:cs="Arial"/>
      <w:szCs w:val="18"/>
    </w:rPr>
  </w:style>
  <w:style w:type="paragraph" w:customStyle="1" w:styleId="CopyrightText">
    <w:name w:val="Copyright Text"/>
    <w:basedOn w:val="BodyText"/>
    <w:rsid w:val="00EA06FD"/>
    <w:rPr>
      <w:sz w:val="18"/>
    </w:rPr>
  </w:style>
  <w:style w:type="paragraph" w:customStyle="1" w:styleId="BodySmallRight">
    <w:name w:val="Body Small Right"/>
    <w:basedOn w:val="BodyTextRight"/>
    <w:rsid w:val="00EA06FD"/>
    <w:rPr>
      <w:sz w:val="18"/>
      <w:szCs w:val="18"/>
    </w:rPr>
  </w:style>
  <w:style w:type="paragraph" w:customStyle="1" w:styleId="MarginEdition">
    <w:name w:val="Margin Edition"/>
    <w:basedOn w:val="MarginNote"/>
    <w:rsid w:val="00EA06FD"/>
    <w:pPr>
      <w:spacing w:before="0" w:after="0"/>
    </w:pPr>
    <w:rPr>
      <w:rFonts w:ascii="Times New Roman" w:hAnsi="Times New Roman"/>
      <w:color w:val="999999"/>
    </w:rPr>
  </w:style>
  <w:style w:type="paragraph" w:customStyle="1" w:styleId="Spacer">
    <w:name w:val="Spacer"/>
    <w:basedOn w:val="Normal"/>
    <w:rsid w:val="00EA06FD"/>
    <w:rPr>
      <w:sz w:val="2"/>
      <w:szCs w:val="2"/>
    </w:rPr>
  </w:style>
  <w:style w:type="character" w:customStyle="1" w:styleId="Small">
    <w:name w:val="Small"/>
    <w:basedOn w:val="DefaultParagraphFont"/>
    <w:rsid w:val="00EA06FD"/>
    <w:rPr>
      <w:sz w:val="16"/>
    </w:rPr>
  </w:style>
  <w:style w:type="paragraph" w:customStyle="1" w:styleId="WideTable">
    <w:name w:val="Wide Table"/>
    <w:basedOn w:val="Normal"/>
    <w:rsid w:val="00EA06FD"/>
    <w:pPr>
      <w:ind w:left="-1418"/>
    </w:pPr>
    <w:rPr>
      <w:sz w:val="2"/>
      <w:szCs w:val="2"/>
    </w:rPr>
  </w:style>
  <w:style w:type="character" w:styleId="PageNumber">
    <w:name w:val="page number"/>
    <w:basedOn w:val="DefaultParagraphFont"/>
    <w:rsid w:val="00EA06FD"/>
  </w:style>
  <w:style w:type="paragraph" w:styleId="Quote">
    <w:name w:val="Quote"/>
    <w:basedOn w:val="Heading1"/>
    <w:link w:val="QuoteChar"/>
    <w:qFormat/>
    <w:rsid w:val="00EA06FD"/>
    <w:rPr>
      <w:b w:val="0"/>
      <w:sz w:val="72"/>
      <w:szCs w:val="72"/>
      <w:lang w:val="en-NZ"/>
    </w:rPr>
  </w:style>
  <w:style w:type="character" w:customStyle="1" w:styleId="QuoteChar">
    <w:name w:val="Quote Char"/>
    <w:basedOn w:val="DefaultParagraphFont"/>
    <w:link w:val="Quote"/>
    <w:rsid w:val="00EA0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6FD"/>
    <w:pPr>
      <w:pageBreakBefore/>
    </w:pPr>
  </w:style>
  <w:style w:type="paragraph" w:customStyle="1" w:styleId="Border">
    <w:name w:val="Border"/>
    <w:basedOn w:val="Normal"/>
    <w:qFormat/>
    <w:rsid w:val="00EA0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6FD"/>
    <w:rPr>
      <w:b/>
      <w:bCs/>
      <w:i/>
      <w:iCs/>
      <w:color w:val="auto"/>
    </w:rPr>
  </w:style>
  <w:style w:type="paragraph" w:styleId="IntenseQuote">
    <w:name w:val="Intense Quote"/>
    <w:basedOn w:val="Normal"/>
    <w:next w:val="Normal"/>
    <w:link w:val="IntenseQuoteChar"/>
    <w:uiPriority w:val="30"/>
    <w:qFormat/>
    <w:rsid w:val="00EA0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6FD"/>
    <w:rPr>
      <w:smallCaps/>
      <w:color w:val="auto"/>
      <w:u w:val="single"/>
    </w:rPr>
  </w:style>
  <w:style w:type="character" w:styleId="IntenseReference">
    <w:name w:val="Intense Reference"/>
    <w:basedOn w:val="DefaultParagraphFont"/>
    <w:uiPriority w:val="32"/>
    <w:qFormat/>
    <w:rsid w:val="00EA06FD"/>
    <w:rPr>
      <w:b/>
      <w:bCs/>
      <w:smallCaps/>
      <w:color w:val="auto"/>
      <w:spacing w:val="5"/>
      <w:u w:val="single"/>
    </w:rPr>
  </w:style>
  <w:style w:type="paragraph" w:customStyle="1" w:styleId="2ColumnHeading">
    <w:name w:val="2Column Heading"/>
    <w:basedOn w:val="BodyText"/>
    <w:qFormat/>
    <w:rsid w:val="00EA06FD"/>
    <w:pPr>
      <w:spacing w:after="60"/>
      <w:ind w:left="-2268"/>
    </w:pPr>
    <w:rPr>
      <w:b/>
    </w:rPr>
  </w:style>
  <w:style w:type="paragraph" w:customStyle="1" w:styleId="Heading1TOC">
    <w:name w:val="Heading1 TOC"/>
    <w:basedOn w:val="Normal"/>
    <w:qFormat/>
    <w:rsid w:val="00EA06FD"/>
    <w:pPr>
      <w:spacing w:before="240" w:after="120"/>
    </w:pPr>
    <w:rPr>
      <w:rFonts w:ascii="Times New Roman" w:hAnsi="Times New Roman"/>
      <w:b/>
      <w:sz w:val="32"/>
    </w:rPr>
  </w:style>
  <w:style w:type="paragraph" w:customStyle="1" w:styleId="Heading2TOC">
    <w:name w:val="Heading2 TOC"/>
    <w:basedOn w:val="Normal"/>
    <w:qFormat/>
    <w:rsid w:val="00EA06FD"/>
    <w:pPr>
      <w:spacing w:before="240" w:after="60"/>
    </w:pPr>
    <w:rPr>
      <w:rFonts w:ascii="Times New Roman" w:hAnsi="Times New Roman"/>
      <w:b/>
      <w:sz w:val="28"/>
    </w:rPr>
  </w:style>
  <w:style w:type="character" w:customStyle="1" w:styleId="Underline">
    <w:name w:val="Underline"/>
    <w:basedOn w:val="DefaultParagraphFont"/>
    <w:qFormat/>
    <w:rsid w:val="00EA06FD"/>
    <w:rPr>
      <w:u w:val="single"/>
    </w:rPr>
  </w:style>
  <w:style w:type="character" w:customStyle="1" w:styleId="BoldandItalics">
    <w:name w:val="Bold and Italics"/>
    <w:qFormat/>
    <w:rsid w:val="00EA06FD"/>
    <w:rPr>
      <w:b/>
      <w:i/>
      <w:u w:val="none"/>
    </w:rPr>
  </w:style>
  <w:style w:type="paragraph" w:styleId="BalloonText">
    <w:name w:val="Balloon Text"/>
    <w:basedOn w:val="Normal"/>
    <w:link w:val="BalloonTextChar"/>
    <w:rsid w:val="00EA06FD"/>
    <w:rPr>
      <w:rFonts w:ascii="Tahoma" w:hAnsi="Tahoma" w:cs="Tahoma"/>
      <w:sz w:val="16"/>
      <w:szCs w:val="16"/>
    </w:rPr>
  </w:style>
  <w:style w:type="character" w:customStyle="1" w:styleId="BalloonTextChar">
    <w:name w:val="Balloon Text Char"/>
    <w:basedOn w:val="DefaultParagraphFont"/>
    <w:link w:val="BalloonText"/>
    <w:rsid w:val="00EA0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1341</Words>
  <Characters>8680</Characters>
  <Application>Microsoft Office Word</Application>
  <DocSecurity>0</DocSecurity>
  <Lines>298</Lines>
  <Paragraphs>194</Paragraphs>
  <ScaleCrop>false</ScaleCrop>
  <Company>Author-it Software Corporation Ltd.</Company>
  <LinksUpToDate>false</LinksUpToDate>
  <CharactersWithSpaces>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TLIW3008A Carry out culler facer canceller (CFC)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