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9D9" w:rsidP="001F19D9">
      <w:pPr>
        <w:pStyle w:val="Title"/>
      </w:pPr>
      <w:bookmarkStart w:id="0" w:name="_GoBack"/>
      <w:bookmarkEnd w:id="0"/>
      <w:r>
        <w:fldChar w:fldCharType="begin"/>
      </w:r>
      <w:r>
        <w:instrText xml:space="preserve"> TITLE   \* MERGEFORMAT </w:instrText>
      </w:r>
      <w:r>
        <w:fldChar w:fldCharType="separate"/>
      </w:r>
      <w:r>
        <w:t>TLIW2033A Identify the principles of mechanised track laying operations</w:t>
      </w:r>
      <w:r>
        <w:fldChar w:fldCharType="end"/>
      </w:r>
    </w:p>
    <w:p w:rsidR="001F19D9" w:rsidP="001F19D9">
      <w:pPr>
        <w:pStyle w:val="Version"/>
        <w:sectPr w:rsidSect="00F50C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C85" w:rsidP="00F50C85">
      <w:pPr>
        <w:pStyle w:val="SuperHeading"/>
      </w:pPr>
      <w:r w:rsidRPr="00F50C85">
        <w:t>TLIW2033A Identify the principles of mechanised track laying operations</w:t>
      </w:r>
    </w:p>
    <w:p w:rsidR="00000000" w:rsidRPr="00F50C85" w:rsidP="00F50C85">
      <w:pPr>
        <w:pStyle w:val="Heading1"/>
      </w:pPr>
      <w:bookmarkStart w:id="1" w:name="O_358072"/>
      <w:bookmarkEnd w:id="1"/>
      <w:r w:rsidRPr="00F50C85">
        <w:t>Modification History</w:t>
      </w:r>
    </w:p>
    <w:p w:rsidR="00000000" w:rsidRPr="00F50C85" w:rsidP="00F50C85">
      <w:pPr>
        <w:pStyle w:val="BodyText"/>
      </w:pPr>
      <w:r w:rsidRPr="00F50C85">
        <w:t>Not applicable.</w:t>
      </w:r>
    </w:p>
    <w:p w:rsidR="00000000" w:rsidRPr="00F50C85" w:rsidP="00F50C85">
      <w:pPr>
        <w:pStyle w:val="AllowPageBreak"/>
      </w:pPr>
    </w:p>
    <w:p w:rsidR="00000000" w:rsidRPr="00F50C85" w:rsidP="00F50C85">
      <w:pPr>
        <w:pStyle w:val="Heading1"/>
      </w:pPr>
      <w:bookmarkStart w:id="2" w:name="O_358073"/>
      <w:bookmarkEnd w:id="2"/>
      <w:r w:rsidRPr="00F50C85">
        <w:t>Unit Descriptor</w:t>
      </w:r>
    </w:p>
    <w:tbl>
      <w:tblPr>
        <w:tblW w:w="0" w:type="auto"/>
        <w:tblCellMar>
          <w:left w:w="62" w:type="dxa"/>
          <w:right w:w="62" w:type="dxa"/>
        </w:tblCellMar>
        <w:tblLook w:val="0000"/>
      </w:tblPr>
      <w:tblGrid>
        <w:gridCol w:w="9196"/>
      </w:tblGrid>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0C85" w:rsidP="00F50C85">
            <w:pPr>
              <w:pStyle w:val="BodyText"/>
            </w:pPr>
            <w:r w:rsidRPr="00F50C85">
              <w:t>This unit involves the skills and knowledge required to identify the principles of mecha</w:t>
            </w:r>
            <w:r w:rsidRPr="00F50C85">
              <w:t xml:space="preserve">nised track laying operations. </w:t>
            </w:r>
          </w:p>
          <w:p w:rsidR="00000000" w:rsidRPr="00F50C85" w:rsidP="00F50C85">
            <w:pPr>
              <w:pStyle w:val="BodyText"/>
            </w:pPr>
            <w:r w:rsidRPr="00F50C85">
              <w:t xml:space="preserve">The unit provides an introduction to mechanised track laying machines and is not to be used for their operation, which must be covered by individual certification for the particular machine or individual work stations. </w:t>
            </w:r>
          </w:p>
          <w:p w:rsidR="00000000" w:rsidRPr="00F50C85" w:rsidP="00F50C85">
            <w:pPr>
              <w:pStyle w:val="BodyText"/>
            </w:pPr>
            <w:r w:rsidRPr="00F50C85">
              <w:t>Lice</w:t>
            </w:r>
            <w:r w:rsidRPr="00F50C85">
              <w:t>nsing, legislative, regulatory or certification requirements may apply to this unit.</w:t>
            </w:r>
          </w:p>
        </w:tc>
      </w:tr>
    </w:tbl>
    <w:p w:rsidR="00000000" w:rsidRPr="00F50C85" w:rsidP="00F50C85">
      <w:pPr>
        <w:pStyle w:val="BodyText"/>
      </w:pPr>
    </w:p>
    <w:p w:rsidR="00000000" w:rsidRPr="00F50C85" w:rsidP="00F50C85">
      <w:pPr>
        <w:pStyle w:val="AllowPageBreak"/>
      </w:pPr>
    </w:p>
    <w:p w:rsidR="00000000" w:rsidRPr="00F50C85" w:rsidP="00F50C85">
      <w:pPr>
        <w:pStyle w:val="Heading1"/>
      </w:pPr>
      <w:bookmarkStart w:id="3" w:name="O_358074"/>
      <w:bookmarkEnd w:id="3"/>
      <w:r w:rsidRPr="00F50C85">
        <w:t>Application of the Unit</w:t>
      </w:r>
    </w:p>
    <w:tbl>
      <w:tblPr>
        <w:tblW w:w="0" w:type="auto"/>
        <w:tblCellMar>
          <w:left w:w="62" w:type="dxa"/>
          <w:right w:w="62" w:type="dxa"/>
        </w:tblCellMar>
        <w:tblLook w:val="0000"/>
      </w:tblPr>
      <w:tblGrid>
        <w:gridCol w:w="9196"/>
      </w:tblGrid>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0C85" w:rsidP="00F50C85">
            <w:pPr>
              <w:pStyle w:val="BodyText"/>
            </w:pPr>
            <w:r w:rsidRPr="00F50C85">
              <w:t>Operators of mechanised track laying machines must have undertaken training and hold the relevant licence, permit or certificate and be recognised as competent for each type of machinery being used.</w:t>
            </w:r>
          </w:p>
        </w:tc>
      </w:tr>
    </w:tbl>
    <w:p w:rsidR="00000000" w:rsidRPr="00F50C85" w:rsidP="00F50C85">
      <w:pPr>
        <w:pStyle w:val="BodyText"/>
      </w:pPr>
    </w:p>
    <w:p w:rsidR="00000000" w:rsidRPr="00F50C85" w:rsidP="00F50C85">
      <w:pPr>
        <w:pStyle w:val="AllowPageBreak"/>
      </w:pPr>
    </w:p>
    <w:p w:rsidR="00000000" w:rsidRPr="00F50C85" w:rsidP="00F50C85">
      <w:pPr>
        <w:pStyle w:val="Heading1"/>
      </w:pPr>
      <w:bookmarkStart w:id="4" w:name="O_358075"/>
      <w:bookmarkEnd w:id="4"/>
      <w:r w:rsidRPr="00F50C85">
        <w:t>Licensing/Regulatory Information</w:t>
      </w:r>
    </w:p>
    <w:p w:rsidR="00000000" w:rsidRPr="00F50C85" w:rsidP="00F50C85">
      <w:pPr>
        <w:pStyle w:val="BodyText"/>
      </w:pPr>
      <w:r w:rsidRPr="00F50C85">
        <w:t>Refer</w:t>
      </w:r>
      <w:r w:rsidRPr="00F50C85">
        <w:t xml:space="preserve"> to Unit Descriptor.</w:t>
      </w:r>
    </w:p>
    <w:p w:rsidR="00000000" w:rsidRPr="00F50C85" w:rsidP="00F50C85">
      <w:pPr>
        <w:pStyle w:val="AllowPageBreak"/>
      </w:pPr>
    </w:p>
    <w:p w:rsidR="00000000" w:rsidRPr="00F50C85" w:rsidP="00F50C85">
      <w:pPr>
        <w:pStyle w:val="Heading1"/>
      </w:pPr>
      <w:bookmarkStart w:id="5" w:name="O_358076"/>
      <w:bookmarkEnd w:id="5"/>
      <w:r w:rsidRPr="00F50C85">
        <w:t>Pre-Requisites</w:t>
      </w:r>
    </w:p>
    <w:p w:rsidR="00000000" w:rsidRPr="00F50C85" w:rsidP="00F50C85">
      <w:pPr>
        <w:pStyle w:val="BodyText"/>
      </w:pPr>
      <w:r w:rsidRPr="00F50C85">
        <w:t>Not applicable.</w:t>
      </w:r>
    </w:p>
    <w:p w:rsidR="00000000" w:rsidRPr="00F50C85" w:rsidP="00F50C85">
      <w:pPr>
        <w:pStyle w:val="AllowPageBreak"/>
      </w:pPr>
    </w:p>
    <w:p w:rsidR="00000000" w:rsidRPr="00F50C85" w:rsidP="00F50C85">
      <w:pPr>
        <w:pStyle w:val="Heading1"/>
      </w:pPr>
      <w:bookmarkStart w:id="6" w:name="O_358077"/>
      <w:bookmarkEnd w:id="6"/>
      <w:r w:rsidRPr="00F50C85">
        <w:t>Employability Skills Information</w:t>
      </w:r>
    </w:p>
    <w:tbl>
      <w:tblPr>
        <w:tblW w:w="0" w:type="auto"/>
        <w:tblCellMar>
          <w:left w:w="62" w:type="dxa"/>
          <w:right w:w="62" w:type="dxa"/>
        </w:tblCellMar>
        <w:tblLook w:val="0000"/>
      </w:tblPr>
      <w:tblGrid>
        <w:gridCol w:w="9196"/>
      </w:tblGrid>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0C85" w:rsidP="00F50C85">
            <w:pPr>
              <w:pStyle w:val="BodyText"/>
            </w:pPr>
            <w:r w:rsidRPr="00F50C85">
              <w:t>This unit contains employability skills.</w:t>
            </w:r>
          </w:p>
        </w:tc>
      </w:tr>
    </w:tbl>
    <w:p w:rsidR="00000000" w:rsidRPr="00F50C85" w:rsidP="00F50C85">
      <w:pPr>
        <w:pStyle w:val="BodyText"/>
      </w:pPr>
    </w:p>
    <w:p w:rsidR="00000000" w:rsidRPr="00F50C85" w:rsidP="00F50C85">
      <w:pPr>
        <w:pStyle w:val="AllowPageBreak"/>
      </w:pPr>
    </w:p>
    <w:p w:rsidR="00000000" w:rsidRPr="00F50C85" w:rsidP="00F50C85">
      <w:pPr>
        <w:pStyle w:val="Heading1"/>
      </w:pPr>
      <w:bookmarkStart w:id="7" w:name="O_358078"/>
      <w:bookmarkEnd w:id="7"/>
      <w:r w:rsidRPr="00F50C85">
        <w:t>Elements and Performance Criteria Pre-Content</w:t>
      </w:r>
    </w:p>
    <w:tbl>
      <w:tblPr>
        <w:tblW w:w="0" w:type="auto"/>
        <w:tblCellMar>
          <w:left w:w="62" w:type="dxa"/>
          <w:right w:w="62" w:type="dxa"/>
        </w:tblCellMar>
        <w:tblLook w:val="0000"/>
      </w:tblPr>
      <w:tblGrid>
        <w:gridCol w:w="2649"/>
        <w:gridCol w:w="6547"/>
      </w:tblGrid>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F50C85" w:rsidP="00F50C85">
            <w:pPr>
              <w:pStyle w:val="BodyText"/>
            </w:pPr>
            <w:r w:rsidRPr="00F50C85">
              <w:t>Performance criteria describe the required performance needed to demonstrate achievement of the element. Assessment of performance is to be consistent with the evidence guide.</w:t>
            </w:r>
          </w:p>
        </w:tc>
      </w:tr>
    </w:tbl>
    <w:p w:rsidR="00000000" w:rsidRPr="00F50C85" w:rsidP="00F50C85">
      <w:pPr>
        <w:pStyle w:val="BodyText"/>
      </w:pPr>
    </w:p>
    <w:p w:rsidR="00000000" w:rsidRPr="00F50C85" w:rsidP="00F50C85">
      <w:pPr>
        <w:pStyle w:val="AllowPageBreak"/>
      </w:pPr>
    </w:p>
    <w:p w:rsidR="00000000" w:rsidRPr="00F50C85" w:rsidP="00F50C85">
      <w:pPr>
        <w:pStyle w:val="Heading1"/>
      </w:pPr>
      <w:bookmarkStart w:id="8" w:name="O_358079"/>
      <w:bookmarkEnd w:id="8"/>
      <w:r w:rsidRPr="00F50C85">
        <w:t>Elements and Performance Criteria</w:t>
      </w:r>
    </w:p>
    <w:tbl>
      <w:tblPr>
        <w:tblW w:w="0" w:type="auto"/>
        <w:tblCellMar>
          <w:left w:w="62" w:type="dxa"/>
          <w:right w:w="62" w:type="dxa"/>
        </w:tblCellMar>
        <w:tblLook w:val="0000"/>
      </w:tblPr>
      <w:tblGrid>
        <w:gridCol w:w="2596"/>
        <w:gridCol w:w="64"/>
        <w:gridCol w:w="6536"/>
      </w:tblGrid>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0C85" w:rsidP="00F50C85">
            <w:pPr>
              <w:pStyle w:val="BodyText"/>
            </w:pPr>
            <w:r w:rsidRPr="00F50C85">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rPr>
                <w:rStyle w:val="SpecialBold"/>
              </w:rPr>
              <w:t>PERFORMANCE CRITERIA</w:t>
            </w:r>
          </w:p>
        </w:tc>
      </w:tr>
      <w:tr w:rsidTr="001F19D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rPr>
                <w:rStyle w:val="SpecialBold"/>
              </w:rPr>
              <w:t>1</w:t>
            </w:r>
            <w:r w:rsidRPr="00F50C85">
              <w:rPr>
                <w:rStyle w:val="SpecialBold"/>
              </w:rPr>
              <w:tab/>
              <w:t>Identify components and work stations of mechanised track laying machines</w:t>
            </w:r>
          </w:p>
        </w:tc>
        <w:tc>
          <w:tcPr>
            <w:tcW w:w="0" w:type="auto"/>
            <w:tcBorders>
              <w:top w:val="nil"/>
              <w:left w:val="nil"/>
              <w:bottom w:val="nil"/>
              <w:right w:val="nil"/>
            </w:tcBorders>
            <w:tcMar>
              <w:top w:w="0" w:type="dxa"/>
              <w:left w:w="62" w:type="dxa"/>
              <w:bottom w:w="0" w:type="dxa"/>
              <w:right w:w="62" w:type="dxa"/>
            </w:tcMar>
          </w:tcPr>
          <w:p w:rsidR="00000000" w:rsidRPr="00F50C85" w:rsidP="00F50C85">
            <w:pPr>
              <w:pStyle w:val="BodyText"/>
            </w:pPr>
            <w:r w:rsidRPr="00F50C85">
              <w:t>1.1</w:t>
            </w:r>
            <w:r w:rsidRPr="00F50C85">
              <w:tab/>
              <w:t>Identify components and where applicable individual work stations of mechanised track laying machines</w:t>
            </w:r>
          </w:p>
          <w:p w:rsidR="00000000" w:rsidRPr="00F50C85" w:rsidP="00F50C85">
            <w:pPr>
              <w:pStyle w:val="BodyText"/>
            </w:pPr>
            <w:r w:rsidRPr="00F50C85">
              <w:t>1.2</w:t>
            </w:r>
            <w:r w:rsidRPr="00F50C85">
              <w:tab/>
              <w:t>Purpose of the identified components and work stations is identified</w:t>
            </w:r>
          </w:p>
          <w:p w:rsidR="00000000" w:rsidP="00F50C85">
            <w:pPr>
              <w:pStyle w:val="BodyText"/>
              <w:rPr>
                <w:lang w:val="en-NZ"/>
              </w:rPr>
            </w:pPr>
            <w:r w:rsidRPr="00F50C85">
              <w:t>1.3</w:t>
            </w:r>
            <w:r w:rsidRPr="00F50C85">
              <w:tab/>
              <w:t xml:space="preserve">Associated hazards of each component and work station and appropriate control methods are identified </w:t>
            </w:r>
          </w:p>
        </w:tc>
      </w:tr>
      <w:tr w:rsidTr="001F19D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rPr>
                <w:rStyle w:val="SpecialBold"/>
              </w:rPr>
              <w:t>2</w:t>
            </w:r>
            <w:r w:rsidRPr="00F50C85">
              <w:rPr>
                <w:rStyle w:val="SpecialBold"/>
              </w:rPr>
              <w:tab/>
              <w:t>Identify basic functions of mechanised track laying</w:t>
            </w:r>
          </w:p>
        </w:tc>
        <w:tc>
          <w:tcPr>
            <w:tcW w:w="0" w:type="auto"/>
            <w:tcBorders>
              <w:top w:val="nil"/>
              <w:left w:val="nil"/>
              <w:bottom w:val="nil"/>
              <w:right w:val="nil"/>
            </w:tcBorders>
            <w:tcMar>
              <w:top w:w="0" w:type="dxa"/>
              <w:left w:w="62" w:type="dxa"/>
              <w:bottom w:w="0" w:type="dxa"/>
              <w:right w:w="62" w:type="dxa"/>
            </w:tcMar>
          </w:tcPr>
          <w:p w:rsidR="00000000" w:rsidRPr="00F50C85" w:rsidP="00F50C85">
            <w:pPr>
              <w:pStyle w:val="BodyText"/>
            </w:pPr>
            <w:r w:rsidRPr="00F50C85">
              <w:t>2.1</w:t>
            </w:r>
            <w:r w:rsidRPr="00F50C85">
              <w:tab/>
              <w:t>Purposes of mechanis</w:t>
            </w:r>
            <w:r w:rsidRPr="00F50C85">
              <w:t>ed track laying are identified</w:t>
            </w:r>
          </w:p>
          <w:p w:rsidR="00000000" w:rsidP="00F50C85">
            <w:pPr>
              <w:pStyle w:val="BodyText"/>
              <w:rPr>
                <w:lang w:val="en-NZ"/>
              </w:rPr>
            </w:pPr>
            <w:r w:rsidRPr="00F50C85">
              <w:t>2.2</w:t>
            </w:r>
            <w:r w:rsidRPr="00F50C85">
              <w:tab/>
              <w:t>Methods by which the mechanised track laying machine constructs or refurbishes track to meet network owner’s standards are identified</w:t>
            </w:r>
          </w:p>
        </w:tc>
      </w:tr>
      <w:tr w:rsidTr="001F19D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rPr>
                <w:rStyle w:val="SpecialBold"/>
              </w:rPr>
              <w:t>3</w:t>
            </w:r>
            <w:r w:rsidRPr="00F50C85">
              <w:rPr>
                <w:rStyle w:val="SpecialBold"/>
              </w:rPr>
              <w:tab/>
              <w:t>Identify hazards and risks associated with mechanised track laying operations</w:t>
            </w:r>
          </w:p>
        </w:tc>
        <w:tc>
          <w:tcPr>
            <w:tcW w:w="0" w:type="auto"/>
            <w:tcBorders>
              <w:top w:val="nil"/>
              <w:left w:val="nil"/>
              <w:bottom w:val="nil"/>
              <w:right w:val="nil"/>
            </w:tcBorders>
            <w:tcMar>
              <w:top w:w="0" w:type="dxa"/>
              <w:left w:w="62" w:type="dxa"/>
              <w:bottom w:w="0" w:type="dxa"/>
              <w:right w:w="62" w:type="dxa"/>
            </w:tcMar>
          </w:tcPr>
          <w:p w:rsidR="00000000" w:rsidRPr="00F50C85" w:rsidP="00F50C85">
            <w:pPr>
              <w:pStyle w:val="BodyText"/>
            </w:pPr>
            <w:r w:rsidRPr="00F50C85">
              <w:t>3.1</w:t>
            </w:r>
            <w:r w:rsidRPr="00F50C85">
              <w:tab/>
              <w:t>E</w:t>
            </w:r>
            <w:r w:rsidRPr="00F50C85">
              <w:t>nvironmental risks are identified</w:t>
            </w:r>
          </w:p>
          <w:p w:rsidR="00000000" w:rsidRPr="00F50C85" w:rsidP="00F50C85">
            <w:pPr>
              <w:pStyle w:val="BodyText"/>
            </w:pPr>
            <w:r w:rsidRPr="00F50C85">
              <w:t>3.2</w:t>
            </w:r>
            <w:r w:rsidRPr="00F50C85">
              <w:tab/>
              <w:t>Risks to the rail infrastructure are identified</w:t>
            </w:r>
          </w:p>
          <w:p w:rsidR="00000000" w:rsidRPr="00F50C85" w:rsidP="00F50C85">
            <w:pPr>
              <w:pStyle w:val="BodyText"/>
            </w:pPr>
          </w:p>
        </w:tc>
      </w:tr>
    </w:tbl>
    <w:p w:rsidR="00000000" w:rsidRPr="00F50C85" w:rsidP="00F50C85">
      <w:pPr>
        <w:pStyle w:val="BodyText"/>
      </w:pPr>
    </w:p>
    <w:p w:rsidR="00000000" w:rsidRPr="00F50C85" w:rsidP="00F50C85">
      <w:pPr>
        <w:pStyle w:val="AllowPageBreak"/>
      </w:pPr>
    </w:p>
    <w:p w:rsidR="00000000" w:rsidRPr="00F50C85" w:rsidP="00F50C85">
      <w:pPr>
        <w:pStyle w:val="Heading1"/>
      </w:pPr>
      <w:bookmarkStart w:id="9" w:name="O_358080"/>
      <w:bookmarkEnd w:id="9"/>
      <w:r w:rsidRPr="00F50C85">
        <w:t>Required Skills and Knowledge</w:t>
      </w:r>
    </w:p>
    <w:tbl>
      <w:tblPr>
        <w:tblW w:w="0" w:type="auto"/>
        <w:tblCellMar>
          <w:left w:w="62" w:type="dxa"/>
          <w:right w:w="62" w:type="dxa"/>
        </w:tblCellMar>
        <w:tblLook w:val="0000"/>
      </w:tblPr>
      <w:tblGrid>
        <w:gridCol w:w="9196"/>
      </w:tblGrid>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rPr>
                <w:rStyle w:val="SpecialBold"/>
              </w:rPr>
              <w:t>REQUIRED KNOWLEDGE AND SKILLS</w:t>
            </w:r>
          </w:p>
        </w:tc>
      </w:tr>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t>This describes the essential knowledge and skills and their level required for this unit.</w:t>
            </w:r>
          </w:p>
        </w:tc>
      </w:tr>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rPr>
                <w:rStyle w:val="SpecialBold"/>
              </w:rPr>
              <w:t>Required knowledge:</w:t>
            </w:r>
          </w:p>
        </w:tc>
      </w:tr>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0C85">
            <w:pPr>
              <w:pStyle w:val="ListBullet"/>
              <w:rPr>
                <w:lang w:val="en-NZ"/>
              </w:rPr>
            </w:pPr>
            <w:r w:rsidRPr="00F50C85">
              <w:t>Relevant safety, OH&amp;S and environmental procedures and regulations</w:t>
            </w:r>
          </w:p>
        </w:tc>
      </w:tr>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0C85">
            <w:pPr>
              <w:pStyle w:val="ListBullet"/>
              <w:rPr>
                <w:lang w:val="en-NZ"/>
              </w:rPr>
            </w:pPr>
            <w:r w:rsidRPr="00F50C85">
              <w:t>Workplace procedures for using a mechanised track laying machine</w:t>
            </w:r>
          </w:p>
        </w:tc>
      </w:tr>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0C85">
            <w:pPr>
              <w:pStyle w:val="ListBullet"/>
              <w:rPr>
                <w:lang w:val="en-NZ"/>
              </w:rPr>
            </w:pPr>
            <w:r w:rsidRPr="00F50C85">
              <w:t>Problems that may occur when track laying, and action that can be taken to resolve and report them</w:t>
            </w:r>
          </w:p>
        </w:tc>
      </w:tr>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0C85" w:rsidP="00F50C85">
            <w:pPr>
              <w:pStyle w:val="ListBullet"/>
            </w:pPr>
            <w:r w:rsidRPr="00F50C85">
              <w:t>Hazards that may exist when track laying, and ways of controlling the risks involved</w:t>
            </w:r>
          </w:p>
        </w:tc>
      </w:tr>
    </w:tbl>
    <w:p w:rsidR="00000000" w:rsidRPr="00F50C85" w:rsidP="00F50C85">
      <w:pPr>
        <w:pStyle w:val="BodyText"/>
      </w:pPr>
    </w:p>
    <w:tbl>
      <w:tblPr>
        <w:tblW w:w="0" w:type="auto"/>
        <w:tblCellMar>
          <w:left w:w="62" w:type="dxa"/>
          <w:right w:w="62" w:type="dxa"/>
        </w:tblCellMar>
        <w:tblLook w:val="0000"/>
      </w:tblPr>
      <w:tblGrid>
        <w:gridCol w:w="9196"/>
      </w:tblGrid>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rPr>
                <w:rStyle w:val="SpecialBold"/>
              </w:rPr>
              <w:t>Required skills:</w:t>
            </w:r>
          </w:p>
        </w:tc>
      </w:tr>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0C85">
            <w:pPr>
              <w:pStyle w:val="ListBullet"/>
              <w:rPr>
                <w:lang w:val="en-NZ"/>
              </w:rPr>
            </w:pPr>
            <w:r w:rsidRPr="00F50C85">
              <w:t>Use agreed communication methods</w:t>
            </w:r>
          </w:p>
        </w:tc>
      </w:tr>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0C85">
            <w:pPr>
              <w:pStyle w:val="ListBullet"/>
              <w:rPr>
                <w:lang w:val="en-NZ"/>
              </w:rPr>
            </w:pPr>
            <w:r w:rsidRPr="00F50C85">
              <w:t>Work collaboratively with others when track laying</w:t>
            </w:r>
          </w:p>
        </w:tc>
      </w:tr>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0C85">
            <w:pPr>
              <w:pStyle w:val="ListBullet"/>
              <w:rPr>
                <w:lang w:val="en-NZ"/>
              </w:rPr>
            </w:pPr>
            <w:r w:rsidRPr="00F50C85">
              <w:t>Use appropriate numeric functions when track laying</w:t>
            </w:r>
          </w:p>
        </w:tc>
      </w:tr>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0C85">
            <w:pPr>
              <w:pStyle w:val="ListBullet"/>
              <w:rPr>
                <w:lang w:val="en-NZ"/>
              </w:rPr>
            </w:pPr>
            <w:r w:rsidRPr="00F50C85">
              <w:t>Report problems, faults and malfunctions that may occur when using a mechanised track laying machine in accordance with organisational procedures</w:t>
            </w:r>
          </w:p>
        </w:tc>
      </w:tr>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0C85">
            <w:pPr>
              <w:pStyle w:val="ListBullet"/>
              <w:rPr>
                <w:lang w:val="en-NZ"/>
              </w:rPr>
            </w:pPr>
            <w:r w:rsidRPr="00F50C85">
              <w:t>Work systematically with required attention to detail without injury to self or others, or damage to equipmen</w:t>
            </w:r>
            <w:r w:rsidRPr="00F50C85">
              <w:t>t in accordance with organisational procedures</w:t>
            </w:r>
          </w:p>
        </w:tc>
      </w:tr>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0C85" w:rsidP="00F50C85">
            <w:pPr>
              <w:pStyle w:val="ListBullet"/>
            </w:pPr>
            <w:r w:rsidRPr="00F50C85">
              <w:t>Select and use required personal protective equipment (PPE)</w:t>
            </w:r>
          </w:p>
        </w:tc>
      </w:tr>
    </w:tbl>
    <w:p w:rsidR="00000000" w:rsidRPr="00F50C85" w:rsidP="00F50C85">
      <w:pPr>
        <w:pStyle w:val="BodyText"/>
      </w:pPr>
    </w:p>
    <w:p w:rsidR="00000000" w:rsidRPr="00F50C85" w:rsidP="00F50C85">
      <w:pPr>
        <w:pStyle w:val="AllowPageBreak"/>
      </w:pPr>
    </w:p>
    <w:p w:rsidR="00000000" w:rsidRPr="00F50C85" w:rsidP="00F50C85">
      <w:pPr>
        <w:pStyle w:val="Heading1"/>
      </w:pPr>
      <w:bookmarkStart w:id="10" w:name="O_358081"/>
      <w:bookmarkEnd w:id="10"/>
      <w:r w:rsidRPr="00F50C85">
        <w:t>Evidence Guide</w:t>
      </w:r>
    </w:p>
    <w:tbl>
      <w:tblPr>
        <w:tblW w:w="9495" w:type="dxa"/>
        <w:tblLayout w:type="fixed"/>
        <w:tblCellMar>
          <w:left w:w="62" w:type="dxa"/>
          <w:right w:w="62" w:type="dxa"/>
        </w:tblCellMar>
        <w:tblLook w:val="0000"/>
      </w:tblPr>
      <w:tblGrid>
        <w:gridCol w:w="3454"/>
        <w:gridCol w:w="6041"/>
      </w:tblGrid>
      <w:tr w:rsidTr="00F50C85">
        <w:tblPrEx>
          <w:tblW w:w="9495" w:type="dxa"/>
          <w:tblLayout w:type="fixed"/>
          <w:tblCellMar>
            <w:left w:w="62" w:type="dxa"/>
            <w:right w:w="62" w:type="dxa"/>
          </w:tblCellMar>
          <w:tblLook w:val="0000"/>
        </w:tblPrEx>
        <w:trPr>
          <w:trHeight w:val="481"/>
        </w:trPr>
        <w:tc>
          <w:tcPr>
            <w:tcW w:w="9495" w:type="dxa"/>
            <w:gridSpan w:val="2"/>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rPr>
                <w:rStyle w:val="SpecialBold"/>
              </w:rPr>
              <w:t>EVIDENCE GUIDE</w:t>
            </w:r>
          </w:p>
        </w:tc>
      </w:tr>
      <w:tr w:rsidTr="00F50C85">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t>The evidence guide provides advice on assessment and must be read in conjunction with the performance criteria, required knowledge and skills, the range statement and the assessment guidelines for this Training Package.</w:t>
            </w:r>
          </w:p>
        </w:tc>
      </w:tr>
      <w:tr w:rsidTr="00F50C85">
        <w:tblPrEx>
          <w:tblW w:w="9495" w:type="dxa"/>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rPr>
                <w:rStyle w:val="SpecialBold"/>
              </w:rPr>
              <w:t>Critical aspects for assessment an</w:t>
            </w:r>
            <w:r w:rsidRPr="00F50C85">
              <w:rPr>
                <w:rStyle w:val="SpecialBold"/>
              </w:rPr>
              <w:t>d evidence required to demonstrate competency in this unit</w:t>
            </w:r>
          </w:p>
        </w:tc>
        <w:tc>
          <w:tcPr>
            <w:tcW w:w="6041" w:type="dxa"/>
            <w:tcBorders>
              <w:top w:val="nil"/>
              <w:left w:val="nil"/>
              <w:bottom w:val="nil"/>
              <w:right w:val="nil"/>
            </w:tcBorders>
            <w:tcMar>
              <w:top w:w="0" w:type="dxa"/>
              <w:left w:w="62" w:type="dxa"/>
              <w:bottom w:w="0" w:type="dxa"/>
              <w:right w:w="62" w:type="dxa"/>
            </w:tcMar>
          </w:tcPr>
          <w:p w:rsidR="00000000" w:rsidRPr="00F50C85" w:rsidP="00F50C85">
            <w:pPr>
              <w:pStyle w:val="ListBullet"/>
            </w:pPr>
            <w:r w:rsidRPr="00F50C85">
              <w:t xml:space="preserve">The evidence required to demonstrate competency in this unit must be relevant to and satisfy all of the requirements of the elements and performance criteria of this unit and include demonstration </w:t>
            </w:r>
            <w:r w:rsidRPr="00F50C85">
              <w:t>of applying:</w:t>
            </w:r>
          </w:p>
          <w:p w:rsidR="00000000" w:rsidRPr="00F50C85" w:rsidP="00F50C85">
            <w:pPr>
              <w:pStyle w:val="ListBullet2"/>
            </w:pPr>
            <w:r w:rsidRPr="00F50C85">
              <w:t>the underpinning knowledge and skills</w:t>
            </w:r>
          </w:p>
          <w:p w:rsidR="00000000" w:rsidRPr="00F50C85" w:rsidP="00F50C85">
            <w:pPr>
              <w:pStyle w:val="ListBullet2"/>
            </w:pPr>
            <w:r w:rsidRPr="00F50C85">
              <w:t>relevant legislation and workplace procedures</w:t>
            </w:r>
          </w:p>
          <w:p w:rsidR="00000000" w:rsidP="00F50C85">
            <w:pPr>
              <w:pStyle w:val="ListBullet2"/>
              <w:rPr>
                <w:lang w:val="en-NZ"/>
              </w:rPr>
            </w:pPr>
            <w:r w:rsidRPr="00F50C85">
              <w:t>other relevant aspects of the range statement</w:t>
            </w:r>
          </w:p>
        </w:tc>
      </w:tr>
      <w:tr w:rsidTr="00F50C85">
        <w:tblPrEx>
          <w:tblW w:w="9495" w:type="dxa"/>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rPr>
                <w:rStyle w:val="SpecialBold"/>
              </w:rPr>
              <w:t>Context of and specific resources for assessment</w:t>
            </w:r>
          </w:p>
        </w:tc>
        <w:tc>
          <w:tcPr>
            <w:tcW w:w="6041" w:type="dxa"/>
            <w:tcBorders>
              <w:top w:val="nil"/>
              <w:left w:val="nil"/>
              <w:bottom w:val="nil"/>
              <w:right w:val="nil"/>
            </w:tcBorders>
            <w:tcMar>
              <w:top w:w="0" w:type="dxa"/>
              <w:left w:w="62" w:type="dxa"/>
              <w:bottom w:w="0" w:type="dxa"/>
              <w:right w:w="62" w:type="dxa"/>
            </w:tcMar>
          </w:tcPr>
          <w:p w:rsidR="00000000" w:rsidRPr="00F50C85" w:rsidP="00F50C85">
            <w:pPr>
              <w:pStyle w:val="ListBullet"/>
            </w:pPr>
            <w:r w:rsidRPr="00F50C85">
              <w:t>Performance is demonstrated consist</w:t>
            </w:r>
            <w:r w:rsidRPr="00F50C85">
              <w:t>ently over a period of time and in a suitable range of contexts</w:t>
            </w:r>
          </w:p>
          <w:p w:rsidR="00000000" w:rsidRPr="00F50C85" w:rsidP="00F50C85">
            <w:pPr>
              <w:pStyle w:val="ListBullet"/>
            </w:pPr>
            <w:r w:rsidRPr="00F50C85">
              <w:t>Resources for assessment include:</w:t>
            </w:r>
          </w:p>
          <w:p w:rsidR="00000000" w:rsidRPr="00F50C85" w:rsidP="00F50C85">
            <w:pPr>
              <w:pStyle w:val="ListBullet2"/>
            </w:pPr>
            <w:r w:rsidRPr="00F50C85">
              <w:t>a range of relevant exercises, case studies and/or other simulated practical and knowledge assessment, and/or</w:t>
            </w:r>
          </w:p>
          <w:p w:rsidR="00000000" w:rsidRPr="00F50C85" w:rsidP="00F50C85">
            <w:pPr>
              <w:pStyle w:val="ListBullet2"/>
            </w:pPr>
            <w:r w:rsidRPr="00F50C85">
              <w:t>access to an appropriate range of relevant oper</w:t>
            </w:r>
            <w:r w:rsidRPr="00F50C85">
              <w:t>ational situations in the workplace</w:t>
            </w:r>
          </w:p>
          <w:p w:rsidR="00000000" w:rsidRPr="00F50C85" w:rsidP="00F50C85">
            <w:pPr>
              <w:pStyle w:val="ListBullet"/>
            </w:pPr>
            <w:r w:rsidRPr="00F50C85">
              <w:t>In both real and simulated environments, access is required to:</w:t>
            </w:r>
          </w:p>
          <w:p w:rsidR="00000000" w:rsidRPr="00F50C85" w:rsidP="00F50C85">
            <w:pPr>
              <w:pStyle w:val="ListBullet2"/>
            </w:pPr>
            <w:r w:rsidRPr="00F50C85">
              <w:t>relevant and appropriate materials and equipment, and</w:t>
            </w:r>
          </w:p>
          <w:p w:rsidR="00000000" w:rsidP="00F50C85">
            <w:pPr>
              <w:pStyle w:val="ListBullet2"/>
              <w:rPr>
                <w:lang w:val="en-NZ"/>
              </w:rPr>
            </w:pPr>
            <w:r w:rsidRPr="00F50C85">
              <w:t>applicable documentation, including workplace procedures, regulations, codes of practice and operatio</w:t>
            </w:r>
            <w:r w:rsidRPr="00F50C85">
              <w:t>n manuals</w:t>
            </w:r>
          </w:p>
        </w:tc>
      </w:tr>
      <w:tr w:rsidTr="00F50C85">
        <w:tblPrEx>
          <w:tblW w:w="9495" w:type="dxa"/>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rPr>
                <w:rStyle w:val="SpecialBold"/>
              </w:rPr>
              <w:t>Method of assessment</w:t>
            </w:r>
          </w:p>
        </w:tc>
        <w:tc>
          <w:tcPr>
            <w:tcW w:w="6041" w:type="dxa"/>
            <w:tcBorders>
              <w:top w:val="nil"/>
              <w:left w:val="nil"/>
              <w:bottom w:val="nil"/>
              <w:right w:val="nil"/>
            </w:tcBorders>
            <w:tcMar>
              <w:top w:w="0" w:type="dxa"/>
              <w:left w:w="62" w:type="dxa"/>
              <w:bottom w:w="0" w:type="dxa"/>
              <w:right w:w="62" w:type="dxa"/>
            </w:tcMar>
          </w:tcPr>
          <w:p w:rsidR="00000000" w:rsidRPr="00F50C85" w:rsidP="00F50C85">
            <w:pPr>
              <w:pStyle w:val="ListBullet"/>
            </w:pPr>
            <w:r w:rsidRPr="00F50C85">
              <w:t>As a minimum, assessment of knowledge must be conducted through appropriate written/oral tests</w:t>
            </w:r>
          </w:p>
          <w:p w:rsidR="00000000" w:rsidRPr="00F50C85" w:rsidP="00F50C85">
            <w:pPr>
              <w:pStyle w:val="ListBullet"/>
            </w:pPr>
            <w:r w:rsidRPr="00F50C85">
              <w:t>Practical assessment must occur:</w:t>
            </w:r>
          </w:p>
          <w:p w:rsidR="00000000" w:rsidRPr="00F50C85" w:rsidP="00F50C85">
            <w:pPr>
              <w:pStyle w:val="ListBullet2"/>
            </w:pPr>
            <w:r w:rsidRPr="00F50C85">
              <w:t>through activities in an appropriately simulated environment, and/or</w:t>
            </w:r>
          </w:p>
          <w:p w:rsidR="00000000" w:rsidRPr="00F50C85" w:rsidP="00F50C85">
            <w:pPr>
              <w:pStyle w:val="ListBullet2"/>
            </w:pPr>
            <w:r w:rsidRPr="00F50C85">
              <w:t>in an appropriate range of situations in the workplace</w:t>
            </w:r>
          </w:p>
        </w:tc>
      </w:tr>
    </w:tbl>
    <w:p w:rsidR="00000000" w:rsidRPr="00F50C85" w:rsidP="00F50C85">
      <w:pPr>
        <w:pStyle w:val="BodyText"/>
      </w:pPr>
    </w:p>
    <w:p w:rsidR="00000000" w:rsidRPr="00F50C85" w:rsidP="00F50C85">
      <w:pPr>
        <w:pStyle w:val="AllowPageBreak"/>
      </w:pPr>
    </w:p>
    <w:p w:rsidR="00000000" w:rsidRPr="00F50C85" w:rsidP="00F50C85">
      <w:pPr>
        <w:pStyle w:val="Heading1"/>
      </w:pPr>
      <w:bookmarkStart w:id="11" w:name="O_358082"/>
      <w:bookmarkEnd w:id="11"/>
      <w:r w:rsidRPr="00F50C85">
        <w:t>Range Statement</w:t>
      </w:r>
    </w:p>
    <w:tbl>
      <w:tblPr>
        <w:tblW w:w="0" w:type="auto"/>
        <w:tblCellMar>
          <w:left w:w="62" w:type="dxa"/>
          <w:right w:w="62" w:type="dxa"/>
        </w:tblCellMar>
        <w:tblLook w:val="0000"/>
      </w:tblPr>
      <w:tblGrid>
        <w:gridCol w:w="3151"/>
        <w:gridCol w:w="6045"/>
      </w:tblGrid>
      <w:tr w:rsidTr="001F19D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rPr>
                <w:rStyle w:val="SpecialBold"/>
              </w:rPr>
              <w:t xml:space="preserve">RANGE STATEMENT </w:t>
            </w:r>
          </w:p>
        </w:tc>
      </w:tr>
      <w:tr w:rsidTr="001F19D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t xml:space="preserve">The range statement relates to the unit of competency as a whole. It allows for different work environments and situations that may affect </w:t>
            </w:r>
            <w:r w:rsidRPr="00F50C85">
              <w:t>performance.</w:t>
            </w:r>
          </w:p>
        </w:tc>
      </w:tr>
      <w:tr w:rsidTr="001F19D9">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rPr>
                <w:rStyle w:val="SpecialBold"/>
              </w:rPr>
              <w:t>Components may include:</w:t>
            </w:r>
          </w:p>
        </w:tc>
        <w:tc>
          <w:tcPr>
            <w:tcW w:w="0" w:type="auto"/>
            <w:tcBorders>
              <w:top w:val="nil"/>
              <w:left w:val="nil"/>
              <w:bottom w:val="nil"/>
              <w:right w:val="nil"/>
            </w:tcBorders>
            <w:tcMar>
              <w:top w:w="0" w:type="dxa"/>
              <w:left w:w="62" w:type="dxa"/>
              <w:bottom w:w="0" w:type="dxa"/>
              <w:right w:w="62" w:type="dxa"/>
            </w:tcMar>
          </w:tcPr>
          <w:p w:rsidR="00000000" w:rsidRPr="00F50C85" w:rsidP="00F50C85">
            <w:pPr>
              <w:pStyle w:val="ListBullet"/>
            </w:pPr>
            <w:r w:rsidRPr="00F50C85">
              <w:t>sleeper table</w:t>
            </w:r>
          </w:p>
          <w:p w:rsidR="00000000" w:rsidRPr="00F50C85" w:rsidP="00F50C85">
            <w:pPr>
              <w:pStyle w:val="ListBullet"/>
            </w:pPr>
            <w:r w:rsidRPr="00F50C85">
              <w:t>front liner</w:t>
            </w:r>
          </w:p>
          <w:p w:rsidR="00000000" w:rsidRPr="00F50C85" w:rsidP="00F50C85">
            <w:pPr>
              <w:pStyle w:val="ListBullet"/>
            </w:pPr>
            <w:r w:rsidRPr="00F50C85">
              <w:t>steering</w:t>
            </w:r>
          </w:p>
          <w:p w:rsidR="00000000" w:rsidRPr="00F50C85" w:rsidP="00F50C85">
            <w:pPr>
              <w:pStyle w:val="ListBullet"/>
            </w:pPr>
            <w:r w:rsidRPr="00F50C85">
              <w:t>rear liner</w:t>
            </w:r>
          </w:p>
          <w:p w:rsidR="00000000" w:rsidRPr="00F50C85" w:rsidP="00F50C85">
            <w:pPr>
              <w:pStyle w:val="ListBullet"/>
            </w:pPr>
            <w:r w:rsidRPr="00F50C85">
              <w:t>laying frame</w:t>
            </w:r>
          </w:p>
          <w:p w:rsidR="00000000" w:rsidRPr="00F50C85" w:rsidP="00F50C85">
            <w:pPr>
              <w:pStyle w:val="ListBullet"/>
            </w:pPr>
            <w:r w:rsidRPr="00F50C85">
              <w:t>plough</w:t>
            </w:r>
          </w:p>
          <w:p w:rsidR="00000000" w:rsidRPr="00F50C85" w:rsidP="00F50C85">
            <w:pPr>
              <w:pStyle w:val="ListBullet"/>
            </w:pPr>
            <w:r w:rsidRPr="00F50C85">
              <w:t>old sleeper pick-up</w:t>
            </w:r>
          </w:p>
          <w:p w:rsidR="00000000" w:rsidRPr="00F50C85" w:rsidP="00F50C85">
            <w:pPr>
              <w:pStyle w:val="ListBullet"/>
            </w:pPr>
            <w:r w:rsidRPr="00F50C85">
              <w:t>ballast conveyor</w:t>
            </w:r>
          </w:p>
          <w:p w:rsidR="00000000" w:rsidRPr="00F50C85" w:rsidP="00F50C85">
            <w:pPr>
              <w:pStyle w:val="ListBullet"/>
            </w:pPr>
            <w:r w:rsidRPr="00F50C85">
              <w:t>cutter bar and chain</w:t>
            </w:r>
          </w:p>
          <w:p w:rsidR="00000000" w:rsidRPr="00F50C85" w:rsidP="00F50C85">
            <w:pPr>
              <w:pStyle w:val="ListBullet"/>
            </w:pPr>
            <w:r w:rsidRPr="00F50C85">
              <w:t>gantry crane</w:t>
            </w:r>
          </w:p>
          <w:p w:rsidR="00000000" w:rsidRPr="00F50C85" w:rsidP="00F50C85">
            <w:pPr>
              <w:pStyle w:val="ListBullet"/>
            </w:pPr>
            <w:r w:rsidRPr="00F50C85">
              <w:t>control panels</w:t>
            </w:r>
          </w:p>
          <w:p w:rsidR="00000000" w:rsidRPr="00F50C85" w:rsidP="00F50C85">
            <w:pPr>
              <w:pStyle w:val="ListBullet"/>
            </w:pPr>
            <w:r w:rsidRPr="00F50C85">
              <w:t>rail feeders</w:t>
            </w:r>
          </w:p>
          <w:p w:rsidR="00000000" w:rsidRPr="00F50C85" w:rsidP="00F50C85">
            <w:pPr>
              <w:pStyle w:val="ListBullet"/>
            </w:pPr>
            <w:r w:rsidRPr="00F50C85">
              <w:t>rail clamps</w:t>
            </w:r>
          </w:p>
          <w:p w:rsidR="00000000" w:rsidP="00F50C85">
            <w:pPr>
              <w:pStyle w:val="ListBullet"/>
              <w:rPr>
                <w:lang w:val="en-NZ"/>
              </w:rPr>
            </w:pPr>
            <w:r w:rsidRPr="00F50C85">
              <w:t>new sleeper laying base</w:t>
            </w:r>
          </w:p>
        </w:tc>
      </w:tr>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rPr>
                <w:rStyle w:val="SpecialBold"/>
              </w:rPr>
              <w:t>Work stations may include:</w:t>
            </w:r>
          </w:p>
        </w:tc>
        <w:tc>
          <w:tcPr>
            <w:tcW w:w="0" w:type="auto"/>
            <w:tcBorders>
              <w:top w:val="nil"/>
              <w:left w:val="nil"/>
              <w:bottom w:val="nil"/>
              <w:right w:val="nil"/>
            </w:tcBorders>
            <w:tcMar>
              <w:top w:w="0" w:type="dxa"/>
              <w:left w:w="62" w:type="dxa"/>
              <w:bottom w:w="0" w:type="dxa"/>
              <w:right w:w="62" w:type="dxa"/>
            </w:tcMar>
          </w:tcPr>
          <w:p w:rsidR="00000000" w:rsidRPr="00F50C85" w:rsidP="00F50C85">
            <w:pPr>
              <w:pStyle w:val="ListBullet"/>
            </w:pPr>
            <w:r w:rsidRPr="00F50C85">
              <w:t>drive station</w:t>
            </w:r>
          </w:p>
          <w:p w:rsidR="00000000" w:rsidRPr="00F50C85" w:rsidP="00F50C85">
            <w:pPr>
              <w:pStyle w:val="ListBullet"/>
            </w:pPr>
            <w:r w:rsidRPr="00F50C85">
              <w:t>main operator station</w:t>
            </w:r>
          </w:p>
          <w:p w:rsidR="00000000" w:rsidRPr="00F50C85" w:rsidP="00F50C85">
            <w:pPr>
              <w:pStyle w:val="ListBullet"/>
            </w:pPr>
            <w:r w:rsidRPr="00F50C85">
              <w:t>pad layer station</w:t>
            </w:r>
          </w:p>
          <w:p w:rsidR="00000000" w:rsidRPr="00F50C85" w:rsidP="00F50C85">
            <w:pPr>
              <w:pStyle w:val="ListBullet"/>
            </w:pPr>
            <w:r w:rsidRPr="00F50C85">
              <w:t>chain operator station</w:t>
            </w:r>
          </w:p>
          <w:p w:rsidR="00000000" w:rsidRPr="00F50C85" w:rsidP="00F50C85">
            <w:pPr>
              <w:pStyle w:val="ListBullet"/>
            </w:pPr>
            <w:r w:rsidRPr="00F50C85">
              <w:t>deflection operator station</w:t>
            </w:r>
          </w:p>
          <w:p w:rsidR="00000000" w:rsidRPr="00F50C85" w:rsidP="00F50C85">
            <w:pPr>
              <w:pStyle w:val="ListBullet"/>
            </w:pPr>
            <w:r w:rsidRPr="00F50C85">
              <w:t>rail feeder station</w:t>
            </w:r>
          </w:p>
          <w:p w:rsidR="00000000" w:rsidRPr="00F50C85" w:rsidP="00F50C85">
            <w:pPr>
              <w:pStyle w:val="ListBullet"/>
            </w:pPr>
            <w:r w:rsidRPr="00F50C85">
              <w:t>gantry crane operator station</w:t>
            </w:r>
          </w:p>
          <w:p w:rsidR="00000000" w:rsidP="00F50C85">
            <w:pPr>
              <w:pStyle w:val="ListBullet"/>
              <w:rPr>
                <w:lang w:val="en-NZ"/>
              </w:rPr>
            </w:pPr>
            <w:r w:rsidRPr="00F50C85">
              <w:t>jewellery wagon</w:t>
            </w:r>
          </w:p>
        </w:tc>
      </w:tr>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rPr>
                <w:rStyle w:val="SpecialBold"/>
              </w:rPr>
              <w:t>Environmental hazards may include:</w:t>
            </w:r>
          </w:p>
        </w:tc>
        <w:tc>
          <w:tcPr>
            <w:tcW w:w="0" w:type="auto"/>
            <w:tcBorders>
              <w:top w:val="nil"/>
              <w:left w:val="nil"/>
              <w:bottom w:val="nil"/>
              <w:right w:val="nil"/>
            </w:tcBorders>
            <w:tcMar>
              <w:top w:w="0" w:type="dxa"/>
              <w:left w:w="62" w:type="dxa"/>
              <w:bottom w:w="0" w:type="dxa"/>
              <w:right w:w="62" w:type="dxa"/>
            </w:tcMar>
          </w:tcPr>
          <w:p w:rsidR="00000000" w:rsidRPr="00F50C85" w:rsidP="00F50C85">
            <w:pPr>
              <w:pStyle w:val="ListBullet"/>
            </w:pPr>
            <w:r w:rsidRPr="00F50C85">
              <w:t>dust</w:t>
            </w:r>
          </w:p>
          <w:p w:rsidR="00000000" w:rsidRPr="00F50C85" w:rsidP="00F50C85">
            <w:pPr>
              <w:pStyle w:val="ListBullet"/>
            </w:pPr>
            <w:r w:rsidRPr="00F50C85">
              <w:t>noise</w:t>
            </w:r>
          </w:p>
          <w:p w:rsidR="00000000" w:rsidRPr="00F50C85" w:rsidP="00F50C85">
            <w:pPr>
              <w:pStyle w:val="ListBullet"/>
            </w:pPr>
            <w:r w:rsidRPr="00F50C85">
              <w:t>oil or fuel spills</w:t>
            </w:r>
          </w:p>
          <w:p w:rsidR="00000000" w:rsidRPr="00F50C85" w:rsidP="00F50C85">
            <w:pPr>
              <w:pStyle w:val="ListBullet"/>
            </w:pPr>
            <w:r w:rsidRPr="00F50C85">
              <w:t>environmentally sensitive sites</w:t>
            </w:r>
          </w:p>
          <w:p w:rsidR="00000000" w:rsidRPr="00F50C85" w:rsidP="00F50C85">
            <w:pPr>
              <w:pStyle w:val="ListBullet"/>
            </w:pPr>
            <w:r w:rsidRPr="00F50C85">
              <w:t>hazardous substances</w:t>
            </w:r>
          </w:p>
          <w:p w:rsidR="00000000" w:rsidP="00F50C85">
            <w:pPr>
              <w:pStyle w:val="ListBullet"/>
              <w:rPr>
                <w:lang w:val="en-NZ"/>
              </w:rPr>
            </w:pPr>
            <w:r w:rsidRPr="00F50C85">
              <w:t>flying debris</w:t>
            </w:r>
          </w:p>
        </w:tc>
      </w:tr>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rPr>
                <w:rStyle w:val="SpecialBold"/>
              </w:rPr>
              <w:t>Risks to rail infrastructure may include:</w:t>
            </w:r>
          </w:p>
        </w:tc>
        <w:tc>
          <w:tcPr>
            <w:tcW w:w="0" w:type="auto"/>
            <w:tcBorders>
              <w:top w:val="nil"/>
              <w:left w:val="nil"/>
              <w:bottom w:val="nil"/>
              <w:right w:val="nil"/>
            </w:tcBorders>
            <w:tcMar>
              <w:top w:w="0" w:type="dxa"/>
              <w:left w:w="62" w:type="dxa"/>
              <w:bottom w:w="0" w:type="dxa"/>
              <w:right w:w="62" w:type="dxa"/>
            </w:tcMar>
          </w:tcPr>
          <w:p w:rsidR="00000000" w:rsidRPr="00F50C85" w:rsidP="00F50C85">
            <w:pPr>
              <w:pStyle w:val="ListBullet"/>
            </w:pPr>
            <w:r w:rsidRPr="00F50C85">
              <w:t>sleeper damage</w:t>
            </w:r>
          </w:p>
          <w:p w:rsidR="00000000" w:rsidRPr="00F50C85" w:rsidP="00F50C85">
            <w:pPr>
              <w:pStyle w:val="ListBullet"/>
            </w:pPr>
            <w:r w:rsidRPr="00F50C85">
              <w:t>fastener damage</w:t>
            </w:r>
          </w:p>
          <w:p w:rsidR="00000000" w:rsidRPr="00F50C85" w:rsidP="00F50C85">
            <w:pPr>
              <w:pStyle w:val="ListBullet"/>
            </w:pPr>
            <w:r w:rsidRPr="00F50C85">
              <w:t>drainage</w:t>
            </w:r>
          </w:p>
          <w:p w:rsidR="00000000" w:rsidRPr="00F50C85" w:rsidP="00F50C85">
            <w:pPr>
              <w:pStyle w:val="ListBullet"/>
            </w:pPr>
            <w:r w:rsidRPr="00F50C85">
              <w:t>structures</w:t>
            </w:r>
          </w:p>
          <w:p w:rsidR="00000000" w:rsidRPr="00F50C85" w:rsidP="00F50C85">
            <w:pPr>
              <w:pStyle w:val="ListBullet"/>
            </w:pPr>
            <w:r w:rsidRPr="00F50C85">
              <w:t>formation</w:t>
            </w:r>
          </w:p>
          <w:p w:rsidR="00000000" w:rsidRPr="00F50C85" w:rsidP="00F50C85">
            <w:pPr>
              <w:pStyle w:val="ListBullet"/>
            </w:pPr>
            <w:r w:rsidRPr="00F50C85">
              <w:t>signage/track survey monuments</w:t>
            </w:r>
          </w:p>
          <w:p w:rsidR="00000000" w:rsidRPr="00F50C85" w:rsidP="00F50C85">
            <w:pPr>
              <w:pStyle w:val="ListBullet"/>
            </w:pPr>
            <w:r w:rsidRPr="00F50C85">
              <w:t>signalling equipment</w:t>
            </w:r>
          </w:p>
          <w:p w:rsidR="00000000" w:rsidRPr="00F50C85" w:rsidP="00F50C85">
            <w:pPr>
              <w:pStyle w:val="ListBullet"/>
            </w:pPr>
            <w:r w:rsidRPr="00F50C85">
              <w:t>in-track and t</w:t>
            </w:r>
            <w:r w:rsidRPr="00F50C85">
              <w:t>rackside equipment</w:t>
            </w:r>
          </w:p>
          <w:p w:rsidR="00000000" w:rsidRPr="00F50C85" w:rsidP="00F50C85">
            <w:pPr>
              <w:pStyle w:val="ListBullet"/>
            </w:pPr>
            <w:r w:rsidRPr="00F50C85">
              <w:t>damage to adjacent line</w:t>
            </w:r>
          </w:p>
          <w:p w:rsidR="00000000" w:rsidRPr="00F50C85" w:rsidP="00F50C85">
            <w:pPr>
              <w:pStyle w:val="ListBullet"/>
            </w:pPr>
            <w:r w:rsidRPr="00F50C85">
              <w:t>damage/fouling points and crossings</w:t>
            </w:r>
          </w:p>
          <w:p w:rsidR="00000000" w:rsidP="00F50C85">
            <w:pPr>
              <w:pStyle w:val="ListBullet"/>
              <w:rPr>
                <w:lang w:val="en-NZ"/>
              </w:rPr>
            </w:pPr>
            <w:r w:rsidRPr="00F50C85">
              <w:t>damage to external assets</w:t>
            </w:r>
          </w:p>
        </w:tc>
      </w:tr>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rPr>
                <w:rStyle w:val="SpecialBold"/>
              </w:rPr>
              <w:t>Communication systems may include:</w:t>
            </w:r>
          </w:p>
        </w:tc>
        <w:tc>
          <w:tcPr>
            <w:tcW w:w="0" w:type="auto"/>
            <w:tcBorders>
              <w:top w:val="nil"/>
              <w:left w:val="nil"/>
              <w:bottom w:val="nil"/>
              <w:right w:val="nil"/>
            </w:tcBorders>
            <w:tcMar>
              <w:top w:w="0" w:type="dxa"/>
              <w:left w:w="62" w:type="dxa"/>
              <w:bottom w:w="0" w:type="dxa"/>
              <w:right w:w="62" w:type="dxa"/>
            </w:tcMar>
          </w:tcPr>
          <w:p w:rsidR="00000000" w:rsidRPr="00F50C85" w:rsidP="00F50C85">
            <w:pPr>
              <w:pStyle w:val="ListBullet"/>
            </w:pPr>
            <w:r w:rsidRPr="00F50C85">
              <w:t>two-way radios</w:t>
            </w:r>
          </w:p>
          <w:p w:rsidR="00000000" w:rsidRPr="00F50C85" w:rsidP="00F50C85">
            <w:pPr>
              <w:pStyle w:val="ListBullet"/>
            </w:pPr>
            <w:r w:rsidRPr="00F50C85">
              <w:t>telephones, including mobile phones</w:t>
            </w:r>
          </w:p>
          <w:p w:rsidR="00000000" w:rsidP="00F50C85">
            <w:pPr>
              <w:pStyle w:val="ListBullet"/>
              <w:rPr>
                <w:lang w:val="en-NZ"/>
              </w:rPr>
            </w:pPr>
            <w:r w:rsidRPr="00F50C85">
              <w:t>agreed audible or hand signals</w:t>
            </w:r>
          </w:p>
        </w:tc>
      </w:tr>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rPr>
                <w:rStyle w:val="SpecialBold"/>
              </w:rPr>
              <w:t>Depending on work context, safety and PPE may include:</w:t>
            </w:r>
          </w:p>
        </w:tc>
        <w:tc>
          <w:tcPr>
            <w:tcW w:w="0" w:type="auto"/>
            <w:tcBorders>
              <w:top w:val="nil"/>
              <w:left w:val="nil"/>
              <w:bottom w:val="nil"/>
              <w:right w:val="nil"/>
            </w:tcBorders>
            <w:tcMar>
              <w:top w:w="0" w:type="dxa"/>
              <w:left w:w="62" w:type="dxa"/>
              <w:bottom w:w="0" w:type="dxa"/>
              <w:right w:w="62" w:type="dxa"/>
            </w:tcMar>
          </w:tcPr>
          <w:p w:rsidR="00000000" w:rsidRPr="00F50C85" w:rsidP="00F50C85">
            <w:pPr>
              <w:pStyle w:val="ListBullet"/>
            </w:pPr>
            <w:r w:rsidRPr="00F50C85">
              <w:t>high visibility clothing</w:t>
            </w:r>
          </w:p>
          <w:p w:rsidR="00000000" w:rsidRPr="00F50C85" w:rsidP="00F50C85">
            <w:pPr>
              <w:pStyle w:val="ListBullet"/>
            </w:pPr>
            <w:r w:rsidRPr="00F50C85">
              <w:t>hearing protection</w:t>
            </w:r>
          </w:p>
          <w:p w:rsidR="00000000" w:rsidRPr="00F50C85" w:rsidP="00F50C85">
            <w:pPr>
              <w:pStyle w:val="ListBullet"/>
            </w:pPr>
            <w:r w:rsidRPr="00F50C85">
              <w:t>gloves</w:t>
            </w:r>
          </w:p>
          <w:p w:rsidR="00000000" w:rsidRPr="00F50C85" w:rsidP="00F50C85">
            <w:pPr>
              <w:pStyle w:val="ListBullet"/>
            </w:pPr>
            <w:r w:rsidRPr="00F50C85">
              <w:t>sunscreen</w:t>
            </w:r>
          </w:p>
          <w:p w:rsidR="00000000" w:rsidRPr="00F50C85" w:rsidP="00F50C85">
            <w:pPr>
              <w:pStyle w:val="ListBullet"/>
            </w:pPr>
            <w:r w:rsidRPr="00F50C85">
              <w:t>sunglasses</w:t>
            </w:r>
          </w:p>
          <w:p w:rsidR="00000000" w:rsidRPr="00F50C85" w:rsidP="00F50C85">
            <w:pPr>
              <w:pStyle w:val="ListBullet"/>
            </w:pPr>
            <w:r w:rsidRPr="00F50C85">
              <w:t>safety glasses</w:t>
            </w:r>
          </w:p>
          <w:p w:rsidR="00000000" w:rsidRPr="00F50C85" w:rsidP="00F50C85">
            <w:pPr>
              <w:pStyle w:val="ListBullet"/>
            </w:pPr>
            <w:r w:rsidRPr="00F50C85">
              <w:t>dust mask</w:t>
            </w:r>
          </w:p>
          <w:p w:rsidR="00000000" w:rsidRPr="00F50C85" w:rsidP="00F50C85">
            <w:pPr>
              <w:pStyle w:val="ListBullet"/>
            </w:pPr>
            <w:r w:rsidRPr="00F50C85">
              <w:t>insect repellent</w:t>
            </w:r>
          </w:p>
          <w:p w:rsidR="00000000" w:rsidRPr="00F50C85" w:rsidP="00F50C85">
            <w:pPr>
              <w:pStyle w:val="ListBullet"/>
            </w:pPr>
            <w:r w:rsidRPr="00F50C85">
              <w:t>safety headwear</w:t>
            </w:r>
          </w:p>
          <w:p w:rsidR="00000000" w:rsidRPr="00F50C85" w:rsidP="00F50C85">
            <w:pPr>
              <w:pStyle w:val="ListBullet"/>
            </w:pPr>
            <w:r w:rsidRPr="00F50C85">
              <w:t>safety footwear</w:t>
            </w:r>
          </w:p>
          <w:p w:rsidR="00000000" w:rsidRPr="00F50C85" w:rsidP="00F50C85">
            <w:pPr>
              <w:pStyle w:val="ListBullet"/>
            </w:pPr>
            <w:r w:rsidRPr="00F50C85">
              <w:t>portable radios and mobile phones</w:t>
            </w:r>
          </w:p>
          <w:p w:rsidR="00000000" w:rsidRPr="00F50C85" w:rsidP="00F50C85">
            <w:pPr>
              <w:pStyle w:val="ListBullet"/>
            </w:pPr>
            <w:r w:rsidRPr="00F50C85">
              <w:t>hand lamps</w:t>
            </w:r>
          </w:p>
          <w:p w:rsidR="00000000" w:rsidRPr="00F50C85" w:rsidP="00F50C85">
            <w:pPr>
              <w:pStyle w:val="ListBullet"/>
            </w:pPr>
            <w:r w:rsidRPr="00F50C85">
              <w:t>flags</w:t>
            </w:r>
          </w:p>
          <w:p w:rsidR="00000000" w:rsidP="00F50C85">
            <w:pPr>
              <w:pStyle w:val="ListBullet"/>
              <w:rPr>
                <w:lang w:val="en-NZ"/>
              </w:rPr>
            </w:pPr>
            <w:r w:rsidRPr="00F50C85">
              <w:t>safe</w:t>
            </w:r>
            <w:r w:rsidRPr="00F50C85">
              <w:t>ty devices</w:t>
            </w:r>
          </w:p>
        </w:tc>
      </w:tr>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rPr>
                <w:rStyle w:val="SpecialBold"/>
              </w:rPr>
              <w:t>Depending on the type of organisation concerned and the local terminology used, organisational procedures may include:</w:t>
            </w:r>
          </w:p>
        </w:tc>
        <w:tc>
          <w:tcPr>
            <w:tcW w:w="0" w:type="auto"/>
            <w:tcBorders>
              <w:top w:val="nil"/>
              <w:left w:val="nil"/>
              <w:bottom w:val="nil"/>
              <w:right w:val="nil"/>
            </w:tcBorders>
            <w:tcMar>
              <w:top w:w="0" w:type="dxa"/>
              <w:left w:w="62" w:type="dxa"/>
              <w:bottom w:w="0" w:type="dxa"/>
              <w:right w:w="62" w:type="dxa"/>
            </w:tcMar>
          </w:tcPr>
          <w:p w:rsidR="00000000" w:rsidRPr="00F50C85" w:rsidP="00F50C85">
            <w:pPr>
              <w:pStyle w:val="ListBullet"/>
            </w:pPr>
            <w:r w:rsidRPr="00F50C85">
              <w:t>company procedures</w:t>
            </w:r>
          </w:p>
          <w:p w:rsidR="00000000" w:rsidRPr="00F50C85" w:rsidP="00F50C85">
            <w:pPr>
              <w:pStyle w:val="ListBullet"/>
            </w:pPr>
            <w:r w:rsidRPr="00F50C85">
              <w:t>enterprise procedures</w:t>
            </w:r>
          </w:p>
          <w:p w:rsidR="00000000" w:rsidRPr="00F50C85" w:rsidP="00F50C85">
            <w:pPr>
              <w:pStyle w:val="ListBullet"/>
            </w:pPr>
            <w:r w:rsidRPr="00F50C85">
              <w:t>workplace procedures</w:t>
            </w:r>
          </w:p>
          <w:p w:rsidR="00000000" w:rsidP="00F50C85">
            <w:pPr>
              <w:pStyle w:val="ListBullet"/>
              <w:rPr>
                <w:lang w:val="en-NZ"/>
              </w:rPr>
            </w:pPr>
            <w:r w:rsidRPr="00F50C85">
              <w:t>established procedures</w:t>
            </w:r>
          </w:p>
        </w:tc>
      </w:tr>
      <w:tr w:rsidTr="001F1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rPr>
                <w:rStyle w:val="SpecialBold"/>
              </w:rPr>
              <w:t>Information and documents may include:</w:t>
            </w:r>
          </w:p>
        </w:tc>
        <w:tc>
          <w:tcPr>
            <w:tcW w:w="0" w:type="auto"/>
            <w:tcBorders>
              <w:top w:val="nil"/>
              <w:left w:val="nil"/>
              <w:bottom w:val="nil"/>
              <w:right w:val="nil"/>
            </w:tcBorders>
            <w:tcMar>
              <w:top w:w="0" w:type="dxa"/>
              <w:left w:w="62" w:type="dxa"/>
              <w:bottom w:w="0" w:type="dxa"/>
              <w:right w:w="62" w:type="dxa"/>
            </w:tcMar>
          </w:tcPr>
          <w:p w:rsidR="00000000" w:rsidRPr="00F50C85" w:rsidP="00F50C85">
            <w:pPr>
              <w:pStyle w:val="ListBullet"/>
            </w:pPr>
            <w:r w:rsidRPr="00F50C85">
              <w:t>operational instructions, policies and workplace procedures</w:t>
            </w:r>
          </w:p>
          <w:p w:rsidR="00000000" w:rsidRPr="00F50C85" w:rsidP="00F50C85">
            <w:pPr>
              <w:pStyle w:val="ListBullet"/>
            </w:pPr>
            <w:r w:rsidRPr="00F50C85">
              <w:t>local authority regulations and procedures</w:t>
            </w:r>
          </w:p>
          <w:p w:rsidR="00000000" w:rsidRPr="00F50C85" w:rsidP="00F50C85">
            <w:pPr>
              <w:pStyle w:val="ListBullet"/>
            </w:pPr>
            <w:r w:rsidRPr="00F50C85">
              <w:t>technical instructions</w:t>
            </w:r>
          </w:p>
          <w:p w:rsidR="00000000" w:rsidRPr="00F50C85" w:rsidP="00F50C85">
            <w:pPr>
              <w:pStyle w:val="ListBullet"/>
            </w:pPr>
            <w:r w:rsidRPr="00F50C85">
              <w:t>manufacturer or workplace equipment instructions and operation manuals</w:t>
            </w:r>
          </w:p>
          <w:p w:rsidR="00000000" w:rsidRPr="00F50C85" w:rsidP="00F50C85">
            <w:pPr>
              <w:pStyle w:val="ListBullet"/>
            </w:pPr>
            <w:r w:rsidRPr="00F50C85">
              <w:t>emergency procedure manuals</w:t>
            </w:r>
          </w:p>
          <w:p w:rsidR="00000000" w:rsidP="00F50C85">
            <w:pPr>
              <w:pStyle w:val="ListBullet"/>
              <w:rPr>
                <w:lang w:val="en-NZ"/>
              </w:rPr>
            </w:pPr>
            <w:r w:rsidRPr="00F50C85">
              <w:t>two-way radio or mobile telepho</w:t>
            </w:r>
            <w:r w:rsidRPr="00F50C85">
              <w:t>ne operation procedures</w:t>
            </w:r>
          </w:p>
        </w:tc>
      </w:tr>
      <w:tr w:rsidTr="001F19D9">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F50C85">
            <w:pPr>
              <w:pStyle w:val="BodyText"/>
              <w:rPr>
                <w:lang w:val="en-NZ"/>
              </w:rPr>
            </w:pPr>
            <w:r w:rsidRPr="00F50C85">
              <w:rPr>
                <w:rStyle w:val="SpecialBold"/>
              </w:rPr>
              <w:t>Applicable procedures and codes may include:</w:t>
            </w:r>
          </w:p>
        </w:tc>
        <w:tc>
          <w:tcPr>
            <w:tcW w:w="0" w:type="auto"/>
            <w:tcBorders>
              <w:top w:val="nil"/>
              <w:left w:val="nil"/>
              <w:bottom w:val="nil"/>
              <w:right w:val="nil"/>
            </w:tcBorders>
            <w:tcMar>
              <w:top w:w="0" w:type="dxa"/>
              <w:left w:w="62" w:type="dxa"/>
              <w:bottom w:w="0" w:type="dxa"/>
              <w:right w:w="62" w:type="dxa"/>
            </w:tcMar>
          </w:tcPr>
          <w:p w:rsidR="00000000" w:rsidRPr="00F50C85" w:rsidP="00F50C85">
            <w:pPr>
              <w:pStyle w:val="ListBullet"/>
            </w:pPr>
            <w:r w:rsidRPr="00F50C85">
              <w:t>relevant state and territory legislation relating to:</w:t>
            </w:r>
          </w:p>
          <w:p w:rsidR="00000000" w:rsidRPr="00F50C85" w:rsidP="00F50C85">
            <w:pPr>
              <w:pStyle w:val="ListBullet2"/>
            </w:pPr>
            <w:r w:rsidRPr="00F50C85">
              <w:t>environmental protection</w:t>
            </w:r>
          </w:p>
          <w:p w:rsidR="00000000" w:rsidRPr="00F50C85" w:rsidP="00F50C85">
            <w:pPr>
              <w:pStyle w:val="ListBullet2"/>
            </w:pPr>
            <w:r w:rsidRPr="00F50C85">
              <w:t>OH&amp;S</w:t>
            </w:r>
          </w:p>
          <w:p w:rsidR="00000000" w:rsidRPr="00F50C85" w:rsidP="00F50C85">
            <w:pPr>
              <w:pStyle w:val="ListBullet2"/>
            </w:pPr>
            <w:r w:rsidRPr="00F50C85">
              <w:t>rail safety</w:t>
            </w:r>
          </w:p>
        </w:tc>
      </w:tr>
    </w:tbl>
    <w:p w:rsidR="00000000" w:rsidRPr="00F50C85" w:rsidP="00F50C85">
      <w:pPr>
        <w:pStyle w:val="BodyText"/>
      </w:pPr>
    </w:p>
    <w:p w:rsidR="00000000" w:rsidRPr="00F50C85" w:rsidP="00F50C85">
      <w:pPr>
        <w:pStyle w:val="AllowPageBreak"/>
      </w:pPr>
    </w:p>
    <w:p w:rsidR="00000000" w:rsidRPr="00F50C85" w:rsidP="00F50C85">
      <w:pPr>
        <w:pStyle w:val="Heading1"/>
      </w:pPr>
      <w:bookmarkStart w:id="12" w:name="O_358083"/>
      <w:bookmarkEnd w:id="12"/>
      <w:r w:rsidRPr="00F50C85">
        <w:t>Unit Sector(s)</w:t>
      </w:r>
    </w:p>
    <w:p w:rsidR="00000000" w:rsidRPr="00F50C85" w:rsidP="00F50C85">
      <w:pPr>
        <w:pStyle w:val="BodyText"/>
      </w:pPr>
      <w:r w:rsidRPr="00F50C85">
        <w:t>Not applicable.</w:t>
      </w:r>
    </w:p>
    <w:p w:rsidR="00000000" w:rsidRPr="00F50C85" w:rsidP="00F50C85">
      <w:pPr>
        <w:pStyle w:val="AllowPageBreak"/>
      </w:pPr>
    </w:p>
    <w:p w:rsidR="00000000" w:rsidRPr="00F50C85" w:rsidP="00F50C85">
      <w:pPr>
        <w:pStyle w:val="Heading1"/>
      </w:pPr>
      <w:bookmarkStart w:id="13" w:name="O_358084"/>
      <w:bookmarkEnd w:id="13"/>
      <w:r w:rsidRPr="00F50C85">
        <w:t xml:space="preserve">Competency Field </w:t>
      </w:r>
    </w:p>
    <w:p w:rsidR="00000000" w:rsidRPr="00F50C85" w:rsidP="00F50C85">
      <w:pPr>
        <w:pStyle w:val="BodyText"/>
      </w:pPr>
      <w:r w:rsidRPr="00F50C85">
        <w:t>W –</w:t>
      </w:r>
      <w:r w:rsidRPr="00F50C85">
        <w:t xml:space="preserve"> Equipment and Systems Operations</w:t>
      </w:r>
    </w:p>
    <w:p w:rsidR="00000000" w:rsidRPr="00F50C85" w:rsidP="00F50C85"/>
    <w:sectPr w:rsidSect="00F50C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19D9" w:rsidP="001F19D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9D9" w:rsidP="00F50C8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F19D9" w:rsidP="00F50C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F19D9" w:rsidP="00F50C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85" w:rsidRPr="001F19D9" w:rsidP="001F19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9D9" w:rsidRPr="002D2AF8" w:rsidP="00F50C85">
    <w:pPr>
      <w:pStyle w:val="Header"/>
      <w:framePr w:wrap="around"/>
    </w:pPr>
    <w:r>
      <w:fldChar w:fldCharType="begin"/>
    </w:r>
    <w:r>
      <w:instrText xml:space="preserve"> TITLE   \* MERGEFORMAT </w:instrText>
    </w:r>
    <w:r>
      <w:fldChar w:fldCharType="separate"/>
    </w:r>
    <w:r>
      <w:t>TLIW2033A Identify the principles of mechanised track laying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F19D9" w:rsidP="00F50C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C8E5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62BD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B0DA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C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C85"/>
    <w:pPr>
      <w:spacing w:before="360" w:after="60"/>
      <w:outlineLvl w:val="0"/>
    </w:pPr>
    <w:rPr>
      <w:sz w:val="32"/>
    </w:rPr>
  </w:style>
  <w:style w:type="paragraph" w:styleId="Heading2">
    <w:name w:val="heading 2"/>
    <w:basedOn w:val="HeadingBase"/>
    <w:next w:val="BodyText"/>
    <w:link w:val="Heading2Char"/>
    <w:qFormat/>
    <w:rsid w:val="00F50C85"/>
    <w:pPr>
      <w:keepLines/>
      <w:spacing w:before="240" w:after="120"/>
      <w:outlineLvl w:val="1"/>
    </w:pPr>
    <w:rPr>
      <w:sz w:val="28"/>
      <w:szCs w:val="40"/>
    </w:rPr>
  </w:style>
  <w:style w:type="paragraph" w:styleId="Heading3">
    <w:name w:val="heading 3"/>
    <w:basedOn w:val="HeadingBase"/>
    <w:next w:val="BodyText"/>
    <w:link w:val="Heading3Char"/>
    <w:qFormat/>
    <w:rsid w:val="00F50C85"/>
    <w:pPr>
      <w:spacing w:before="180" w:after="120"/>
      <w:outlineLvl w:val="2"/>
    </w:pPr>
    <w:rPr>
      <w:spacing w:val="-10"/>
      <w:kern w:val="32"/>
    </w:rPr>
  </w:style>
  <w:style w:type="paragraph" w:styleId="Heading4">
    <w:name w:val="heading 4"/>
    <w:basedOn w:val="HeadingBase"/>
    <w:next w:val="BodyText"/>
    <w:link w:val="Heading4Char"/>
    <w:qFormat/>
    <w:rsid w:val="00F50C85"/>
    <w:pPr>
      <w:spacing w:before="160" w:after="120"/>
      <w:outlineLvl w:val="3"/>
    </w:pPr>
    <w:rPr>
      <w:sz w:val="22"/>
    </w:rPr>
  </w:style>
  <w:style w:type="paragraph" w:styleId="Heading5">
    <w:name w:val="heading 5"/>
    <w:basedOn w:val="HeadingBase"/>
    <w:next w:val="Normal"/>
    <w:link w:val="Heading5Char"/>
    <w:qFormat/>
    <w:rsid w:val="00F50C85"/>
    <w:pPr>
      <w:spacing w:before="80"/>
      <w:outlineLvl w:val="4"/>
    </w:pPr>
    <w:rPr>
      <w:color w:val="918585"/>
      <w:sz w:val="20"/>
    </w:rPr>
  </w:style>
  <w:style w:type="paragraph" w:styleId="Heading6">
    <w:name w:val="heading 6"/>
    <w:basedOn w:val="HeadingBase"/>
    <w:next w:val="Normal"/>
    <w:link w:val="Heading6Char"/>
    <w:qFormat/>
    <w:rsid w:val="00F50C85"/>
    <w:pPr>
      <w:spacing w:before="60"/>
      <w:outlineLvl w:val="5"/>
    </w:pPr>
    <w:rPr>
      <w:color w:val="918585"/>
      <w:sz w:val="20"/>
    </w:rPr>
  </w:style>
  <w:style w:type="paragraph" w:styleId="Heading7">
    <w:name w:val="heading 7"/>
    <w:basedOn w:val="Normal"/>
    <w:next w:val="Normal"/>
    <w:link w:val="Heading7Char"/>
    <w:qFormat/>
    <w:rsid w:val="00F50C85"/>
    <w:pPr>
      <w:ind w:left="720"/>
      <w:outlineLvl w:val="6"/>
    </w:pPr>
    <w:rPr>
      <w:i/>
    </w:rPr>
  </w:style>
  <w:style w:type="paragraph" w:styleId="Heading8">
    <w:name w:val="heading 8"/>
    <w:basedOn w:val="Normal"/>
    <w:next w:val="Normal"/>
    <w:link w:val="Heading8Char"/>
    <w:qFormat/>
    <w:rsid w:val="00F50C85"/>
    <w:pPr>
      <w:ind w:left="720"/>
      <w:outlineLvl w:val="7"/>
    </w:pPr>
    <w:rPr>
      <w:i/>
    </w:rPr>
  </w:style>
  <w:style w:type="paragraph" w:styleId="Heading9">
    <w:name w:val="heading 9"/>
    <w:basedOn w:val="Normal"/>
    <w:next w:val="Normal"/>
    <w:link w:val="Heading9Char"/>
    <w:qFormat/>
    <w:rsid w:val="00F50C85"/>
    <w:pPr>
      <w:ind w:left="720"/>
      <w:outlineLvl w:val="8"/>
    </w:pPr>
    <w:rPr>
      <w:i/>
    </w:rPr>
  </w:style>
  <w:style w:type="character" w:default="1" w:styleId="DefaultParagraphFont">
    <w:name w:val="Default Paragraph Font"/>
    <w:uiPriority w:val="1"/>
    <w:unhideWhenUsed/>
    <w:rsid w:val="00F50C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C85"/>
  </w:style>
  <w:style w:type="character" w:customStyle="1" w:styleId="Heading1Char">
    <w:name w:val="Heading 1 Char"/>
    <w:basedOn w:val="DefaultParagraphFont"/>
    <w:link w:val="Heading1"/>
    <w:rsid w:val="00F50C85"/>
    <w:rPr>
      <w:rFonts w:ascii="Times New Roman" w:eastAsia="Times New Roman" w:hAnsi="Times New Roman" w:cs="Times New Roman"/>
      <w:b/>
      <w:sz w:val="32"/>
      <w:szCs w:val="20"/>
      <w:lang w:eastAsia="en-US"/>
    </w:rPr>
  </w:style>
  <w:style w:type="paragraph" w:styleId="BodyText">
    <w:name w:val="Body Text"/>
    <w:basedOn w:val="Normal"/>
    <w:link w:val="BodyTextChar"/>
    <w:rsid w:val="00F50C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0C85"/>
    <w:rPr>
      <w:rFonts w:ascii="Times New Roman" w:eastAsia="Times New Roman" w:hAnsi="Times New Roman" w:cs="Times New Roman"/>
      <w:sz w:val="24"/>
      <w:lang w:eastAsia="en-US"/>
    </w:rPr>
  </w:style>
  <w:style w:type="paragraph" w:styleId="Footer">
    <w:name w:val="footer"/>
    <w:basedOn w:val="Normal"/>
    <w:link w:val="FooterChar"/>
    <w:rsid w:val="00F50C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C85"/>
    <w:rPr>
      <w:rFonts w:ascii="Times New Roman" w:eastAsia="Times New Roman" w:hAnsi="Times New Roman" w:cs="Times New Roman"/>
      <w:sz w:val="16"/>
      <w:lang w:eastAsia="en-US"/>
    </w:rPr>
  </w:style>
  <w:style w:type="paragraph" w:styleId="ListBullet">
    <w:name w:val="List Bullet"/>
    <w:basedOn w:val="List"/>
    <w:rsid w:val="00F50C85"/>
    <w:pPr>
      <w:numPr>
        <w:numId w:val="13"/>
      </w:numPr>
      <w:tabs>
        <w:tab w:val="clear" w:pos="340"/>
      </w:tabs>
      <w:spacing w:before="40" w:after="40"/>
    </w:pPr>
  </w:style>
  <w:style w:type="character" w:customStyle="1" w:styleId="SpecialBold">
    <w:name w:val="Special Bold"/>
    <w:basedOn w:val="DefaultParagraphFont"/>
    <w:rsid w:val="00F50C85"/>
    <w:rPr>
      <w:b/>
      <w:spacing w:val="0"/>
    </w:rPr>
  </w:style>
  <w:style w:type="paragraph" w:styleId="ListBullet2">
    <w:name w:val="List Bullet 2"/>
    <w:basedOn w:val="List2"/>
    <w:rsid w:val="00F50C85"/>
    <w:pPr>
      <w:numPr>
        <w:numId w:val="14"/>
      </w:numPr>
      <w:tabs>
        <w:tab w:val="clear" w:pos="680"/>
      </w:tabs>
    </w:pPr>
  </w:style>
  <w:style w:type="paragraph" w:customStyle="1" w:styleId="SuperHeading">
    <w:name w:val="SuperHeading"/>
    <w:basedOn w:val="Normal"/>
    <w:rsid w:val="00F50C85"/>
    <w:pPr>
      <w:spacing w:before="240" w:after="120"/>
      <w:outlineLvl w:val="0"/>
    </w:pPr>
    <w:rPr>
      <w:rFonts w:ascii="Times New Roman" w:hAnsi="Times New Roman"/>
      <w:b/>
      <w:sz w:val="28"/>
    </w:rPr>
  </w:style>
  <w:style w:type="paragraph" w:customStyle="1" w:styleId="AllowPageBreak">
    <w:name w:val="AllowPageBreak"/>
    <w:rsid w:val="00F50C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0C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C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C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C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C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C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C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C85"/>
    <w:rPr>
      <w:rFonts w:ascii="Courier New" w:eastAsia="Times New Roman" w:hAnsi="Courier New" w:cs="Times New Roman"/>
      <w:i/>
      <w:szCs w:val="20"/>
      <w:lang w:eastAsia="en-US"/>
    </w:rPr>
  </w:style>
  <w:style w:type="paragraph" w:customStyle="1" w:styleId="HeadingBase">
    <w:name w:val="Heading Base"/>
    <w:rsid w:val="00F50C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C85"/>
    <w:pPr>
      <w:tabs>
        <w:tab w:val="right" w:leader="dot" w:pos="9072"/>
      </w:tabs>
      <w:ind w:left="567"/>
    </w:pPr>
    <w:rPr>
      <w:szCs w:val="22"/>
    </w:rPr>
  </w:style>
  <w:style w:type="paragraph" w:customStyle="1" w:styleId="TOCBase">
    <w:name w:val="TOC Base"/>
    <w:rsid w:val="00F50C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C85"/>
    <w:pPr>
      <w:tabs>
        <w:tab w:val="right" w:leader="dot" w:pos="9072"/>
      </w:tabs>
      <w:spacing w:before="40" w:after="40"/>
      <w:ind w:left="284"/>
    </w:pPr>
    <w:rPr>
      <w:rFonts w:ascii="Times New Roman" w:hAnsi="Times New Roman"/>
    </w:rPr>
  </w:style>
  <w:style w:type="paragraph" w:styleId="TOC1">
    <w:name w:val="toc 1"/>
    <w:basedOn w:val="TOCBase"/>
    <w:next w:val="Normal"/>
    <w:rsid w:val="00F50C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0C85"/>
    <w:pPr>
      <w:spacing w:before="5040"/>
      <w:jc w:val="center"/>
    </w:pPr>
    <w:rPr>
      <w:sz w:val="48"/>
      <w:szCs w:val="72"/>
      <w:lang w:val="en-US"/>
    </w:rPr>
  </w:style>
  <w:style w:type="character" w:customStyle="1" w:styleId="TitleChar">
    <w:name w:val="Title Char"/>
    <w:basedOn w:val="DefaultParagraphFont"/>
    <w:link w:val="Title"/>
    <w:rsid w:val="00F50C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C85"/>
    <w:pPr>
      <w:tabs>
        <w:tab w:val="left" w:pos="3600"/>
        <w:tab w:val="left" w:pos="3958"/>
      </w:tabs>
    </w:pPr>
  </w:style>
  <w:style w:type="paragraph" w:styleId="List">
    <w:name w:val="List"/>
    <w:basedOn w:val="BodyText"/>
    <w:next w:val="BodyText"/>
    <w:rsid w:val="00F50C85"/>
    <w:pPr>
      <w:tabs>
        <w:tab w:val="left" w:pos="340"/>
      </w:tabs>
      <w:spacing w:before="60" w:after="60"/>
      <w:ind w:left="340" w:hanging="340"/>
    </w:pPr>
  </w:style>
  <w:style w:type="paragraph" w:customStyle="1" w:styleId="Note">
    <w:name w:val="Note"/>
    <w:basedOn w:val="BodyText"/>
    <w:rsid w:val="00F50C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C85"/>
    <w:pPr>
      <w:framePr w:wrap="auto" w:hAnchor="text" w:y="6049"/>
    </w:pPr>
    <w:rPr>
      <w:color w:val="000000"/>
      <w:sz w:val="40"/>
    </w:rPr>
  </w:style>
  <w:style w:type="paragraph" w:customStyle="1" w:styleId="TOCTitle">
    <w:name w:val="TOCTitle"/>
    <w:basedOn w:val="Heading1"/>
    <w:rsid w:val="00F50C85"/>
    <w:pPr>
      <w:spacing w:after="240"/>
      <w:jc w:val="center"/>
      <w:outlineLvl w:val="9"/>
    </w:pPr>
    <w:rPr>
      <w:caps/>
    </w:rPr>
  </w:style>
  <w:style w:type="paragraph" w:customStyle="1" w:styleId="Version">
    <w:name w:val="Version"/>
    <w:rsid w:val="00F50C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C85"/>
    <w:pPr>
      <w:keepNext w:val="0"/>
      <w:tabs>
        <w:tab w:val="right" w:pos="4176"/>
      </w:tabs>
      <w:ind w:left="198" w:hanging="198"/>
    </w:pPr>
    <w:rPr>
      <w:rFonts w:ascii="Garamond" w:hAnsi="Garamond"/>
    </w:rPr>
  </w:style>
  <w:style w:type="paragraph" w:styleId="IndexHeading">
    <w:name w:val="index heading"/>
    <w:basedOn w:val="Normal"/>
    <w:next w:val="Index1"/>
    <w:semiHidden/>
    <w:rsid w:val="00F50C85"/>
    <w:pPr>
      <w:spacing w:before="120" w:after="120"/>
    </w:pPr>
    <w:rPr>
      <w:rFonts w:ascii="Arial" w:hAnsi="Arial"/>
      <w:b/>
      <w:color w:val="918585"/>
      <w:sz w:val="24"/>
    </w:rPr>
  </w:style>
  <w:style w:type="paragraph" w:styleId="Header">
    <w:name w:val="header"/>
    <w:basedOn w:val="Normal"/>
    <w:link w:val="HeaderChar"/>
    <w:rsid w:val="00F50C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C85"/>
    <w:rPr>
      <w:rFonts w:ascii="Times New Roman" w:eastAsia="Times New Roman" w:hAnsi="Times New Roman" w:cs="Times New Roman"/>
      <w:sz w:val="16"/>
      <w:szCs w:val="20"/>
      <w:lang w:val="en-GB" w:eastAsia="en-US"/>
    </w:rPr>
  </w:style>
  <w:style w:type="paragraph" w:customStyle="1" w:styleId="Chapter">
    <w:name w:val="Chapter"/>
    <w:basedOn w:val="Normal"/>
    <w:rsid w:val="00F50C85"/>
    <w:pPr>
      <w:spacing w:before="240"/>
    </w:pPr>
    <w:rPr>
      <w:rFonts w:ascii="Times New Roman" w:hAnsi="Times New Roman"/>
      <w:smallCaps/>
      <w:spacing w:val="80"/>
      <w:sz w:val="28"/>
    </w:rPr>
  </w:style>
  <w:style w:type="paragraph" w:customStyle="1" w:styleId="InChapter">
    <w:name w:val="InChapter"/>
    <w:basedOn w:val="Heading3"/>
    <w:rsid w:val="00F50C85"/>
    <w:pPr>
      <w:spacing w:after="240"/>
      <w:outlineLvl w:val="9"/>
    </w:pPr>
    <w:rPr>
      <w:noProof/>
    </w:rPr>
  </w:style>
  <w:style w:type="paragraph" w:styleId="Index2">
    <w:name w:val="index 2"/>
    <w:basedOn w:val="Normal"/>
    <w:next w:val="Normal"/>
    <w:semiHidden/>
    <w:rsid w:val="00F50C85"/>
    <w:pPr>
      <w:tabs>
        <w:tab w:val="right" w:pos="4176"/>
      </w:tabs>
      <w:ind w:left="568" w:hanging="284"/>
    </w:pPr>
    <w:rPr>
      <w:rFonts w:ascii="Garamond" w:hAnsi="Garamond"/>
    </w:rPr>
  </w:style>
  <w:style w:type="paragraph" w:customStyle="1" w:styleId="Byline">
    <w:name w:val="Byline"/>
    <w:rsid w:val="00F50C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C85"/>
    <w:pPr>
      <w:tabs>
        <w:tab w:val="clear" w:pos="3600"/>
        <w:tab w:val="clear" w:pos="3958"/>
      </w:tabs>
      <w:jc w:val="right"/>
    </w:pPr>
  </w:style>
  <w:style w:type="character" w:styleId="Emphasis">
    <w:name w:val="Emphasis"/>
    <w:basedOn w:val="DefaultParagraphFont"/>
    <w:qFormat/>
    <w:rsid w:val="00F50C85"/>
    <w:rPr>
      <w:i/>
    </w:rPr>
  </w:style>
  <w:style w:type="paragraph" w:styleId="Caption">
    <w:name w:val="caption"/>
    <w:basedOn w:val="BodyText"/>
    <w:next w:val="Normal"/>
    <w:qFormat/>
    <w:rsid w:val="00F50C85"/>
    <w:pPr>
      <w:framePr w:w="2268" w:hSpace="181" w:vSpace="181" w:wrap="around" w:vAnchor="text" w:hAnchor="page" w:x="1135" w:y="285" w:anchorLock="1"/>
    </w:pPr>
    <w:rPr>
      <w:i/>
    </w:rPr>
  </w:style>
  <w:style w:type="paragraph" w:customStyle="1" w:styleId="MiniTOCTitle">
    <w:name w:val="MiniTOCTitle"/>
    <w:basedOn w:val="Heading4"/>
    <w:rsid w:val="00F50C85"/>
    <w:pPr>
      <w:spacing w:before="240"/>
      <w:outlineLvl w:val="9"/>
    </w:pPr>
    <w:rPr>
      <w:noProof/>
      <w:sz w:val="24"/>
    </w:rPr>
  </w:style>
  <w:style w:type="paragraph" w:customStyle="1" w:styleId="MiniTOCItem">
    <w:name w:val="MiniTOCItem"/>
    <w:basedOn w:val="ListBullet"/>
    <w:rsid w:val="00F50C85"/>
    <w:pPr>
      <w:numPr>
        <w:numId w:val="0"/>
      </w:numPr>
      <w:tabs>
        <w:tab w:val="right" w:leader="dot" w:pos="6521"/>
      </w:tabs>
      <w:spacing w:before="0" w:after="0"/>
    </w:pPr>
  </w:style>
  <w:style w:type="paragraph" w:customStyle="1" w:styleId="TOFTitle">
    <w:name w:val="TOFTitle"/>
    <w:basedOn w:val="TOCTitle"/>
    <w:rsid w:val="00F50C85"/>
  </w:style>
  <w:style w:type="paragraph" w:styleId="TableofFigures">
    <w:name w:val="table of figures"/>
    <w:basedOn w:val="Normal"/>
    <w:next w:val="Normal"/>
    <w:semiHidden/>
    <w:rsid w:val="00F50C85"/>
    <w:pPr>
      <w:tabs>
        <w:tab w:val="right" w:leader="dot" w:pos="9072"/>
      </w:tabs>
      <w:ind w:left="970" w:hanging="403"/>
    </w:pPr>
    <w:rPr>
      <w:rFonts w:ascii="Times New Roman" w:hAnsi="Times New Roman"/>
      <w:b/>
    </w:rPr>
  </w:style>
  <w:style w:type="paragraph" w:styleId="ListNumber">
    <w:name w:val="List Number"/>
    <w:basedOn w:val="List"/>
    <w:rsid w:val="00F50C85"/>
    <w:pPr>
      <w:numPr>
        <w:numId w:val="11"/>
      </w:numPr>
    </w:pPr>
  </w:style>
  <w:style w:type="character" w:customStyle="1" w:styleId="WingdingSymbols">
    <w:name w:val="Wingding Symbols"/>
    <w:rsid w:val="00F50C85"/>
    <w:rPr>
      <w:rFonts w:ascii="Wingdings" w:hAnsi="Wingdings"/>
    </w:rPr>
  </w:style>
  <w:style w:type="paragraph" w:customStyle="1" w:styleId="TableHeading">
    <w:name w:val="Table Heading"/>
    <w:basedOn w:val="HeadingBase"/>
    <w:rsid w:val="00F50C85"/>
    <w:pPr>
      <w:keepLines/>
      <w:pBdr>
        <w:bottom w:val="single" w:sz="6" w:space="1" w:color="918585"/>
      </w:pBdr>
      <w:spacing w:before="240"/>
    </w:pPr>
  </w:style>
  <w:style w:type="character" w:customStyle="1" w:styleId="HotSpot">
    <w:name w:val="HotSpot"/>
    <w:rsid w:val="00F50C85"/>
    <w:rPr>
      <w:color w:val="0033CC"/>
      <w:u w:val="none"/>
    </w:rPr>
  </w:style>
  <w:style w:type="paragraph" w:customStyle="1" w:styleId="BodyTextRight">
    <w:name w:val="Body Text Right"/>
    <w:basedOn w:val="BodyText"/>
    <w:rsid w:val="00F50C85"/>
    <w:pPr>
      <w:spacing w:before="0" w:after="0"/>
      <w:jc w:val="right"/>
    </w:pPr>
  </w:style>
  <w:style w:type="paragraph" w:styleId="Index3">
    <w:name w:val="index 3"/>
    <w:basedOn w:val="ListNumber2"/>
    <w:next w:val="Normal"/>
    <w:semiHidden/>
    <w:rsid w:val="00F50C85"/>
    <w:pPr>
      <w:numPr>
        <w:numId w:val="0"/>
      </w:numPr>
      <w:tabs>
        <w:tab w:val="right" w:leader="dot" w:pos="4176"/>
      </w:tabs>
    </w:pPr>
  </w:style>
  <w:style w:type="paragraph" w:styleId="ListNumber2">
    <w:name w:val="List Number 2"/>
    <w:basedOn w:val="List2"/>
    <w:rsid w:val="00F50C85"/>
    <w:pPr>
      <w:numPr>
        <w:numId w:val="10"/>
      </w:numPr>
      <w:tabs>
        <w:tab w:val="clear" w:pos="1060"/>
      </w:tabs>
    </w:pPr>
  </w:style>
  <w:style w:type="paragraph" w:customStyle="1" w:styleId="MarginNote">
    <w:name w:val="Margin Note"/>
    <w:basedOn w:val="BodyText"/>
    <w:rsid w:val="00F50C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C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C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C85"/>
    <w:rPr>
      <w:sz w:val="32"/>
    </w:rPr>
  </w:style>
  <w:style w:type="paragraph" w:customStyle="1" w:styleId="HeadingProcedure">
    <w:name w:val="Heading Procedure"/>
    <w:basedOn w:val="HeadingBase"/>
    <w:next w:val="Normal"/>
    <w:rsid w:val="00F50C85"/>
    <w:pPr>
      <w:tabs>
        <w:tab w:val="left" w:pos="0"/>
      </w:tabs>
      <w:spacing w:before="120" w:after="60"/>
    </w:pPr>
    <w:rPr>
      <w:i/>
      <w:color w:val="918585"/>
      <w:sz w:val="22"/>
    </w:rPr>
  </w:style>
  <w:style w:type="paragraph" w:customStyle="1" w:styleId="TableBodyText">
    <w:name w:val="Table Body Text"/>
    <w:basedOn w:val="BodyText"/>
    <w:rsid w:val="00F50C85"/>
    <w:pPr>
      <w:spacing w:before="60" w:after="60"/>
    </w:pPr>
  </w:style>
  <w:style w:type="paragraph" w:styleId="ListContinue">
    <w:name w:val="List Continue"/>
    <w:basedOn w:val="List"/>
    <w:rsid w:val="00F50C85"/>
    <w:pPr>
      <w:ind w:firstLine="0"/>
    </w:pPr>
  </w:style>
  <w:style w:type="paragraph" w:customStyle="1" w:styleId="ListNote">
    <w:name w:val="List Note"/>
    <w:basedOn w:val="List"/>
    <w:rsid w:val="00F50C85"/>
    <w:pPr>
      <w:pBdr>
        <w:top w:val="single" w:sz="6" w:space="2" w:color="918585"/>
        <w:bottom w:val="single" w:sz="6" w:space="2" w:color="918585"/>
      </w:pBdr>
      <w:tabs>
        <w:tab w:val="left" w:pos="1021"/>
      </w:tabs>
      <w:ind w:firstLine="0"/>
    </w:pPr>
  </w:style>
  <w:style w:type="paragraph" w:customStyle="1" w:styleId="Warning">
    <w:name w:val="Warning"/>
    <w:basedOn w:val="BodyText"/>
    <w:rsid w:val="00F50C85"/>
    <w:pPr>
      <w:shd w:val="clear" w:color="auto" w:fill="D9D9D9"/>
      <w:tabs>
        <w:tab w:val="left" w:pos="992"/>
      </w:tabs>
      <w:ind w:left="119" w:right="119"/>
    </w:pPr>
    <w:rPr>
      <w:sz w:val="20"/>
    </w:rPr>
  </w:style>
  <w:style w:type="paragraph" w:customStyle="1" w:styleId="MarginIcons">
    <w:name w:val="Margin Icons"/>
    <w:basedOn w:val="BodyText"/>
    <w:rsid w:val="00F50C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C85"/>
    <w:rPr>
      <w:rFonts w:ascii="Courier New" w:hAnsi="Courier New"/>
    </w:rPr>
  </w:style>
  <w:style w:type="paragraph" w:customStyle="1" w:styleId="NoteBullet">
    <w:name w:val="Note Bullet"/>
    <w:basedOn w:val="Note"/>
    <w:rsid w:val="00F50C85"/>
    <w:pPr>
      <w:tabs>
        <w:tab w:val="clear" w:pos="680"/>
      </w:tabs>
      <w:spacing w:before="60" w:after="60"/>
    </w:pPr>
  </w:style>
  <w:style w:type="paragraph" w:customStyle="1" w:styleId="SubHeading2">
    <w:name w:val="SubHeading2"/>
    <w:basedOn w:val="HeadingBase"/>
    <w:rsid w:val="00F50C85"/>
    <w:pPr>
      <w:spacing w:before="240" w:after="60"/>
    </w:pPr>
    <w:rPr>
      <w:sz w:val="20"/>
    </w:rPr>
  </w:style>
  <w:style w:type="paragraph" w:customStyle="1" w:styleId="SubHeading1">
    <w:name w:val="SubHeading1"/>
    <w:basedOn w:val="HeadingBase"/>
    <w:rsid w:val="00F50C85"/>
    <w:pPr>
      <w:spacing w:before="240" w:after="60"/>
    </w:pPr>
    <w:rPr>
      <w:color w:val="918585"/>
      <w:sz w:val="22"/>
    </w:rPr>
  </w:style>
  <w:style w:type="paragraph" w:customStyle="1" w:styleId="SideHeading">
    <w:name w:val="Side Heading"/>
    <w:basedOn w:val="HeadingBase"/>
    <w:rsid w:val="00F50C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C85"/>
    <w:pPr>
      <w:numPr>
        <w:numId w:val="12"/>
      </w:numPr>
    </w:pPr>
  </w:style>
  <w:style w:type="paragraph" w:styleId="PlainText">
    <w:name w:val="Plain Text"/>
    <w:basedOn w:val="Normal"/>
    <w:link w:val="PlainTextChar"/>
    <w:rsid w:val="00F50C85"/>
    <w:rPr>
      <w:sz w:val="20"/>
    </w:rPr>
  </w:style>
  <w:style w:type="character" w:customStyle="1" w:styleId="PlainTextChar">
    <w:name w:val="Plain Text Char"/>
    <w:basedOn w:val="DefaultParagraphFont"/>
    <w:link w:val="PlainText"/>
    <w:rsid w:val="00F50C85"/>
    <w:rPr>
      <w:rFonts w:ascii="Courier New" w:eastAsia="Times New Roman" w:hAnsi="Courier New" w:cs="Times New Roman"/>
      <w:sz w:val="20"/>
      <w:szCs w:val="20"/>
      <w:lang w:eastAsia="en-US"/>
    </w:rPr>
  </w:style>
  <w:style w:type="character" w:customStyle="1" w:styleId="MenuOption">
    <w:name w:val="Menu Option"/>
    <w:basedOn w:val="DefaultParagraphFont"/>
    <w:rsid w:val="00F50C85"/>
    <w:rPr>
      <w:b/>
      <w:smallCaps/>
    </w:rPr>
  </w:style>
  <w:style w:type="paragraph" w:customStyle="1" w:styleId="TableListNumber">
    <w:name w:val="Table List Number"/>
    <w:basedOn w:val="ListNumber"/>
    <w:rsid w:val="00F50C85"/>
    <w:pPr>
      <w:numPr>
        <w:numId w:val="0"/>
      </w:numPr>
    </w:pPr>
  </w:style>
  <w:style w:type="paragraph" w:styleId="TOC4">
    <w:name w:val="toc 4"/>
    <w:basedOn w:val="TOCBase"/>
    <w:next w:val="Normal"/>
    <w:semiHidden/>
    <w:rsid w:val="00F50C85"/>
    <w:pPr>
      <w:tabs>
        <w:tab w:val="right" w:leader="dot" w:pos="9071"/>
      </w:tabs>
      <w:ind w:left="1701"/>
    </w:pPr>
  </w:style>
  <w:style w:type="paragraph" w:customStyle="1" w:styleId="ListAlpha">
    <w:name w:val="List Alpha"/>
    <w:basedOn w:val="List"/>
    <w:rsid w:val="00F50C85"/>
    <w:pPr>
      <w:numPr>
        <w:numId w:val="9"/>
      </w:numPr>
    </w:pPr>
  </w:style>
  <w:style w:type="paragraph" w:customStyle="1" w:styleId="ListAlpha2">
    <w:name w:val="List Alpha 2"/>
    <w:basedOn w:val="List2"/>
    <w:rsid w:val="00F50C85"/>
    <w:pPr>
      <w:numPr>
        <w:numId w:val="8"/>
      </w:numPr>
    </w:pPr>
  </w:style>
  <w:style w:type="paragraph" w:styleId="List2">
    <w:name w:val="List 2"/>
    <w:basedOn w:val="BodyText"/>
    <w:rsid w:val="00F50C85"/>
    <w:pPr>
      <w:tabs>
        <w:tab w:val="left" w:pos="680"/>
      </w:tabs>
      <w:spacing w:before="60" w:after="60"/>
      <w:ind w:left="680" w:hanging="340"/>
    </w:pPr>
  </w:style>
  <w:style w:type="paragraph" w:styleId="List3">
    <w:name w:val="List 3"/>
    <w:basedOn w:val="BodyText"/>
    <w:rsid w:val="00F50C85"/>
    <w:pPr>
      <w:tabs>
        <w:tab w:val="left" w:pos="1021"/>
      </w:tabs>
      <w:spacing w:before="60" w:after="60"/>
      <w:ind w:left="1020" w:hanging="340"/>
    </w:pPr>
  </w:style>
  <w:style w:type="paragraph" w:styleId="List4">
    <w:name w:val="List 4"/>
    <w:basedOn w:val="BodyText"/>
    <w:rsid w:val="00F50C85"/>
    <w:pPr>
      <w:tabs>
        <w:tab w:val="left" w:pos="1361"/>
      </w:tabs>
      <w:spacing w:before="60" w:after="60"/>
      <w:ind w:left="1361" w:hanging="340"/>
    </w:pPr>
  </w:style>
  <w:style w:type="paragraph" w:styleId="List5">
    <w:name w:val="List 5"/>
    <w:basedOn w:val="BodyText"/>
    <w:rsid w:val="00F50C85"/>
    <w:pPr>
      <w:tabs>
        <w:tab w:val="left" w:pos="1701"/>
      </w:tabs>
      <w:spacing w:before="60" w:after="60"/>
      <w:ind w:left="1701" w:hanging="340"/>
    </w:pPr>
  </w:style>
  <w:style w:type="paragraph" w:styleId="ListBullet3">
    <w:name w:val="List Bullet 3"/>
    <w:basedOn w:val="List3"/>
    <w:rsid w:val="00F50C85"/>
    <w:pPr>
      <w:numPr>
        <w:numId w:val="15"/>
      </w:numPr>
      <w:tabs>
        <w:tab w:val="clear" w:pos="1021"/>
      </w:tabs>
      <w:ind w:left="1037" w:hanging="357"/>
    </w:pPr>
  </w:style>
  <w:style w:type="paragraph" w:styleId="ListBullet4">
    <w:name w:val="List Bullet 4"/>
    <w:basedOn w:val="List4"/>
    <w:rsid w:val="00F50C85"/>
    <w:pPr>
      <w:numPr>
        <w:numId w:val="3"/>
      </w:numPr>
    </w:pPr>
  </w:style>
  <w:style w:type="paragraph" w:styleId="ListBullet5">
    <w:name w:val="List Bullet 5"/>
    <w:basedOn w:val="List5"/>
    <w:rsid w:val="00F50C85"/>
    <w:pPr>
      <w:numPr>
        <w:numId w:val="4"/>
      </w:numPr>
    </w:pPr>
  </w:style>
  <w:style w:type="paragraph" w:styleId="ListContinue2">
    <w:name w:val="List Continue 2"/>
    <w:basedOn w:val="List2"/>
    <w:rsid w:val="00F50C85"/>
    <w:pPr>
      <w:ind w:firstLine="0"/>
    </w:pPr>
  </w:style>
  <w:style w:type="paragraph" w:styleId="ListContinue3">
    <w:name w:val="List Continue 3"/>
    <w:basedOn w:val="List3"/>
    <w:rsid w:val="00F50C85"/>
    <w:pPr>
      <w:ind w:left="1021" w:firstLine="0"/>
    </w:pPr>
  </w:style>
  <w:style w:type="paragraph" w:styleId="ListContinue4">
    <w:name w:val="List Continue 4"/>
    <w:basedOn w:val="List4"/>
    <w:rsid w:val="00F50C85"/>
    <w:pPr>
      <w:ind w:firstLine="0"/>
    </w:pPr>
  </w:style>
  <w:style w:type="paragraph" w:styleId="ListContinue5">
    <w:name w:val="List Continue 5"/>
    <w:basedOn w:val="List5"/>
    <w:rsid w:val="00F50C85"/>
    <w:pPr>
      <w:ind w:firstLine="0"/>
    </w:pPr>
  </w:style>
  <w:style w:type="paragraph" w:styleId="ListNumber3">
    <w:name w:val="List Number 3"/>
    <w:basedOn w:val="List3"/>
    <w:rsid w:val="00F50C85"/>
    <w:pPr>
      <w:numPr>
        <w:numId w:val="5"/>
      </w:numPr>
    </w:pPr>
  </w:style>
  <w:style w:type="paragraph" w:styleId="ListNumber4">
    <w:name w:val="List Number 4"/>
    <w:basedOn w:val="List4"/>
    <w:rsid w:val="00F50C85"/>
    <w:pPr>
      <w:numPr>
        <w:numId w:val="6"/>
      </w:numPr>
    </w:pPr>
  </w:style>
  <w:style w:type="paragraph" w:styleId="ListNumber5">
    <w:name w:val="List Number 5"/>
    <w:basedOn w:val="List5"/>
    <w:rsid w:val="00F50C85"/>
    <w:pPr>
      <w:numPr>
        <w:numId w:val="7"/>
      </w:numPr>
    </w:pPr>
  </w:style>
  <w:style w:type="paragraph" w:styleId="BlockText">
    <w:name w:val="Block Text"/>
    <w:basedOn w:val="Normal"/>
    <w:rsid w:val="00F50C85"/>
    <w:pPr>
      <w:spacing w:after="120"/>
      <w:ind w:left="1440" w:right="1440"/>
    </w:pPr>
  </w:style>
  <w:style w:type="character" w:customStyle="1" w:styleId="Subscript">
    <w:name w:val="Subscript"/>
    <w:basedOn w:val="DefaultParagraphFont"/>
    <w:rsid w:val="00F50C85"/>
    <w:rPr>
      <w:sz w:val="16"/>
      <w:vertAlign w:val="subscript"/>
    </w:rPr>
  </w:style>
  <w:style w:type="character" w:customStyle="1" w:styleId="Superscript">
    <w:name w:val="Superscript"/>
    <w:basedOn w:val="DefaultParagraphFont"/>
    <w:rsid w:val="00F50C85"/>
    <w:rPr>
      <w:sz w:val="16"/>
      <w:vertAlign w:val="superscript"/>
    </w:rPr>
  </w:style>
  <w:style w:type="character" w:customStyle="1" w:styleId="Symbols">
    <w:name w:val="Symbols"/>
    <w:basedOn w:val="DefaultParagraphFont"/>
    <w:rsid w:val="00F50C85"/>
    <w:rPr>
      <w:rFonts w:ascii="Symbol" w:hAnsi="Symbol"/>
    </w:rPr>
  </w:style>
  <w:style w:type="character" w:customStyle="1" w:styleId="MenuOptions">
    <w:name w:val="Menu Options"/>
    <w:basedOn w:val="DefaultParagraphFont"/>
    <w:rsid w:val="00F50C85"/>
    <w:rPr>
      <w:rFonts w:ascii="Arial Narrow" w:hAnsi="Arial Narrow"/>
      <w:smallCaps/>
    </w:rPr>
  </w:style>
  <w:style w:type="character" w:customStyle="1" w:styleId="Buttons">
    <w:name w:val="Buttons"/>
    <w:basedOn w:val="DefaultParagraphFont"/>
    <w:rsid w:val="00F50C85"/>
    <w:rPr>
      <w:b/>
    </w:rPr>
  </w:style>
  <w:style w:type="character" w:customStyle="1" w:styleId="Underlined">
    <w:name w:val="Underlined"/>
    <w:basedOn w:val="DefaultParagraphFont"/>
    <w:rsid w:val="00F50C85"/>
    <w:rPr>
      <w:u w:val="single"/>
    </w:rPr>
  </w:style>
  <w:style w:type="paragraph" w:customStyle="1" w:styleId="TableBodyTextRight">
    <w:name w:val="Table Body Text Right"/>
    <w:basedOn w:val="TableBodyText"/>
    <w:rsid w:val="00F50C85"/>
    <w:pPr>
      <w:widowControl w:val="0"/>
      <w:autoSpaceDE w:val="0"/>
      <w:autoSpaceDN w:val="0"/>
      <w:adjustRightInd w:val="0"/>
      <w:jc w:val="right"/>
    </w:pPr>
    <w:rPr>
      <w:rFonts w:cs="Arial"/>
      <w:szCs w:val="18"/>
    </w:rPr>
  </w:style>
  <w:style w:type="paragraph" w:customStyle="1" w:styleId="CopyrightText">
    <w:name w:val="Copyright Text"/>
    <w:basedOn w:val="BodyText"/>
    <w:rsid w:val="00F50C85"/>
    <w:rPr>
      <w:sz w:val="18"/>
    </w:rPr>
  </w:style>
  <w:style w:type="paragraph" w:customStyle="1" w:styleId="BodySmallRight">
    <w:name w:val="Body Small Right"/>
    <w:basedOn w:val="BodyTextRight"/>
    <w:rsid w:val="00F50C85"/>
    <w:rPr>
      <w:sz w:val="18"/>
      <w:szCs w:val="18"/>
    </w:rPr>
  </w:style>
  <w:style w:type="paragraph" w:customStyle="1" w:styleId="MarginEdition">
    <w:name w:val="Margin Edition"/>
    <w:basedOn w:val="MarginNote"/>
    <w:rsid w:val="00F50C85"/>
    <w:pPr>
      <w:spacing w:before="0" w:after="0"/>
    </w:pPr>
    <w:rPr>
      <w:rFonts w:ascii="Times New Roman" w:hAnsi="Times New Roman"/>
      <w:color w:val="999999"/>
    </w:rPr>
  </w:style>
  <w:style w:type="paragraph" w:customStyle="1" w:styleId="Spacer">
    <w:name w:val="Spacer"/>
    <w:basedOn w:val="Normal"/>
    <w:rsid w:val="00F50C85"/>
    <w:rPr>
      <w:sz w:val="2"/>
      <w:szCs w:val="2"/>
    </w:rPr>
  </w:style>
  <w:style w:type="character" w:customStyle="1" w:styleId="Small">
    <w:name w:val="Small"/>
    <w:basedOn w:val="DefaultParagraphFont"/>
    <w:rsid w:val="00F50C85"/>
    <w:rPr>
      <w:sz w:val="16"/>
    </w:rPr>
  </w:style>
  <w:style w:type="paragraph" w:customStyle="1" w:styleId="WideTable">
    <w:name w:val="Wide Table"/>
    <w:basedOn w:val="Normal"/>
    <w:rsid w:val="00F50C85"/>
    <w:pPr>
      <w:ind w:left="-1418"/>
    </w:pPr>
    <w:rPr>
      <w:sz w:val="2"/>
      <w:szCs w:val="2"/>
    </w:rPr>
  </w:style>
  <w:style w:type="character" w:styleId="PageNumber">
    <w:name w:val="page number"/>
    <w:basedOn w:val="DefaultParagraphFont"/>
    <w:rsid w:val="00F50C85"/>
  </w:style>
  <w:style w:type="paragraph" w:styleId="Quote">
    <w:name w:val="Quote"/>
    <w:basedOn w:val="Heading1"/>
    <w:link w:val="QuoteChar"/>
    <w:qFormat/>
    <w:rsid w:val="00F50C85"/>
    <w:rPr>
      <w:b w:val="0"/>
      <w:sz w:val="72"/>
      <w:szCs w:val="72"/>
      <w:lang w:val="en-NZ"/>
    </w:rPr>
  </w:style>
  <w:style w:type="character" w:customStyle="1" w:styleId="QuoteChar">
    <w:name w:val="Quote Char"/>
    <w:basedOn w:val="DefaultParagraphFont"/>
    <w:link w:val="Quote"/>
    <w:rsid w:val="00F50C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C85"/>
    <w:pPr>
      <w:pageBreakBefore/>
    </w:pPr>
  </w:style>
  <w:style w:type="paragraph" w:customStyle="1" w:styleId="Border">
    <w:name w:val="Border"/>
    <w:basedOn w:val="Normal"/>
    <w:qFormat/>
    <w:rsid w:val="00F50C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C85"/>
    <w:rPr>
      <w:b/>
      <w:bCs/>
      <w:i/>
      <w:iCs/>
      <w:color w:val="auto"/>
    </w:rPr>
  </w:style>
  <w:style w:type="paragraph" w:styleId="IntenseQuote">
    <w:name w:val="Intense Quote"/>
    <w:basedOn w:val="Normal"/>
    <w:next w:val="Normal"/>
    <w:link w:val="IntenseQuoteChar"/>
    <w:uiPriority w:val="30"/>
    <w:qFormat/>
    <w:rsid w:val="00F50C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C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C85"/>
    <w:rPr>
      <w:smallCaps/>
      <w:color w:val="auto"/>
      <w:u w:val="single"/>
    </w:rPr>
  </w:style>
  <w:style w:type="character" w:styleId="IntenseReference">
    <w:name w:val="Intense Reference"/>
    <w:basedOn w:val="DefaultParagraphFont"/>
    <w:uiPriority w:val="32"/>
    <w:qFormat/>
    <w:rsid w:val="00F50C85"/>
    <w:rPr>
      <w:b/>
      <w:bCs/>
      <w:smallCaps/>
      <w:color w:val="auto"/>
      <w:spacing w:val="5"/>
      <w:u w:val="single"/>
    </w:rPr>
  </w:style>
  <w:style w:type="paragraph" w:customStyle="1" w:styleId="2ColumnHeading">
    <w:name w:val="2Column Heading"/>
    <w:basedOn w:val="BodyText"/>
    <w:qFormat/>
    <w:rsid w:val="00F50C85"/>
    <w:pPr>
      <w:spacing w:after="60"/>
      <w:ind w:left="-2268"/>
    </w:pPr>
    <w:rPr>
      <w:b/>
    </w:rPr>
  </w:style>
  <w:style w:type="paragraph" w:customStyle="1" w:styleId="Heading1TOC">
    <w:name w:val="Heading1 TOC"/>
    <w:basedOn w:val="Normal"/>
    <w:qFormat/>
    <w:rsid w:val="00F50C85"/>
    <w:pPr>
      <w:spacing w:before="240" w:after="120"/>
    </w:pPr>
    <w:rPr>
      <w:rFonts w:ascii="Times New Roman" w:hAnsi="Times New Roman"/>
      <w:b/>
      <w:sz w:val="32"/>
    </w:rPr>
  </w:style>
  <w:style w:type="paragraph" w:customStyle="1" w:styleId="Heading2TOC">
    <w:name w:val="Heading2 TOC"/>
    <w:basedOn w:val="Normal"/>
    <w:qFormat/>
    <w:rsid w:val="00F50C85"/>
    <w:pPr>
      <w:spacing w:before="240" w:after="60"/>
    </w:pPr>
    <w:rPr>
      <w:rFonts w:ascii="Times New Roman" w:hAnsi="Times New Roman"/>
      <w:b/>
      <w:sz w:val="28"/>
    </w:rPr>
  </w:style>
  <w:style w:type="character" w:customStyle="1" w:styleId="Underline">
    <w:name w:val="Underline"/>
    <w:basedOn w:val="DefaultParagraphFont"/>
    <w:qFormat/>
    <w:rsid w:val="00F50C85"/>
    <w:rPr>
      <w:u w:val="single"/>
    </w:rPr>
  </w:style>
  <w:style w:type="character" w:customStyle="1" w:styleId="BoldandItalics">
    <w:name w:val="Bold and Italics"/>
    <w:qFormat/>
    <w:rsid w:val="00F50C85"/>
    <w:rPr>
      <w:b/>
      <w:i/>
      <w:u w:val="none"/>
    </w:rPr>
  </w:style>
  <w:style w:type="paragraph" w:styleId="BalloonText">
    <w:name w:val="Balloon Text"/>
    <w:basedOn w:val="Normal"/>
    <w:link w:val="BalloonTextChar"/>
    <w:rsid w:val="00F50C85"/>
    <w:rPr>
      <w:rFonts w:ascii="Tahoma" w:hAnsi="Tahoma" w:cs="Tahoma"/>
      <w:sz w:val="16"/>
      <w:szCs w:val="16"/>
    </w:rPr>
  </w:style>
  <w:style w:type="character" w:customStyle="1" w:styleId="BalloonTextChar">
    <w:name w:val="Balloon Text Char"/>
    <w:basedOn w:val="DefaultParagraphFont"/>
    <w:link w:val="BalloonText"/>
    <w:rsid w:val="00F50C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C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0C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C85"/>
    <w:rPr>
      <w:b/>
      <w:color w:val="660033"/>
      <w:spacing w:val="0"/>
    </w:rPr>
  </w:style>
  <w:style w:type="paragraph" w:customStyle="1" w:styleId="Nameditemlist">
    <w:name w:val="Named item list"/>
    <w:basedOn w:val="BodyText"/>
    <w:qFormat/>
    <w:rsid w:val="00F50C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939</Words>
  <Characters>6013</Characters>
  <Application>Microsoft Office Word</Application>
  <DocSecurity>0</DocSecurity>
  <Lines>235</Lines>
  <Paragraphs>155</Paragraphs>
  <ScaleCrop>false</ScaleCrop>
  <Company>Author-it Software Corporation Ltd.</Company>
  <LinksUpToDate>false</LinksUpToDate>
  <CharactersWithSpaces>6897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TLIW2033A Identify the principles of mechanised track laying operations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2012-10-11T17:39:00Z</dcterms:created>
  <dcterms:modified xsi:type="dcterms:W3CDTF">2012-10-11T17:39:00Z</dcterms:modified>
</cp:coreProperties>
</file>