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20C" w:rsidP="0000520C">
      <w:pPr>
        <w:pStyle w:val="Title"/>
      </w:pPr>
      <w:r>
        <w:fldChar w:fldCharType="begin"/>
      </w:r>
      <w:r>
        <w:instrText xml:space="preserve"> TITLE   \* MERGEFORMAT </w:instrText>
      </w:r>
      <w:r>
        <w:fldChar w:fldCharType="separate"/>
      </w:r>
      <w:r>
        <w:t>TLIW2032A Identify the principles of tamping machine operations</w:t>
      </w:r>
      <w:r>
        <w:fldChar w:fldCharType="end"/>
      </w:r>
    </w:p>
    <w:p w:rsidR="0000520C" w:rsidP="0000520C">
      <w:pPr>
        <w:pStyle w:val="Version"/>
        <w:sectPr w:rsidSect="00662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F0F" w:rsidP="00662F0F">
      <w:pPr>
        <w:pStyle w:val="SuperHeading"/>
      </w:pPr>
      <w:r w:rsidRPr="00662F0F">
        <w:t>TLIW2032A Identify the principles of tamping machine operations</w:t>
      </w:r>
    </w:p>
    <w:p w:rsidR="00000000" w:rsidRPr="00662F0F" w:rsidP="00662F0F">
      <w:pPr>
        <w:pStyle w:val="Heading1"/>
      </w:pPr>
      <w:bookmarkStart w:id="1" w:name="O_358057"/>
      <w:bookmarkEnd w:id="1"/>
      <w:r w:rsidRPr="00662F0F">
        <w:t>Modification History</w:t>
      </w:r>
    </w:p>
    <w:p w:rsidR="00000000" w:rsidRPr="00662F0F" w:rsidP="00662F0F">
      <w:pPr>
        <w:pStyle w:val="BodyText"/>
      </w:pPr>
      <w:r w:rsidRPr="00662F0F">
        <w:t>Not applicable.</w:t>
      </w:r>
    </w:p>
    <w:p w:rsidR="00000000" w:rsidRPr="00662F0F" w:rsidP="00662F0F">
      <w:pPr>
        <w:pStyle w:val="AllowPageBreak"/>
      </w:pPr>
    </w:p>
    <w:p w:rsidR="00000000" w:rsidRPr="00662F0F" w:rsidP="00662F0F">
      <w:pPr>
        <w:pStyle w:val="Heading1"/>
      </w:pPr>
      <w:bookmarkStart w:id="2" w:name="O_358058"/>
      <w:bookmarkEnd w:id="2"/>
      <w:r w:rsidRPr="00662F0F">
        <w:t>Unit Descriptor</w:t>
      </w:r>
    </w:p>
    <w:tbl>
      <w:tblPr>
        <w:tblW w:w="0" w:type="auto"/>
        <w:tblCellMar>
          <w:left w:w="62" w:type="dxa"/>
          <w:right w:w="62" w:type="dxa"/>
        </w:tblCellMar>
        <w:tblLook w:val="0000"/>
      </w:tblPr>
      <w:tblGrid>
        <w:gridCol w:w="919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This unit involves the skills and knowledge required to identify the principles of tamping machine ope</w:t>
            </w:r>
            <w:r w:rsidRPr="00662F0F">
              <w:t xml:space="preserve">rations for both plain track and turnouts. </w:t>
            </w:r>
          </w:p>
          <w:p w:rsidR="00000000" w:rsidRPr="00662F0F" w:rsidP="00662F0F">
            <w:pPr>
              <w:pStyle w:val="BodyText"/>
            </w:pPr>
            <w:r w:rsidRPr="00662F0F">
              <w:t xml:space="preserve">The unit provides an introduction to tamping machines and is not to be used for their operation, which must be covered by individual certification for the particular machine. </w:t>
            </w:r>
          </w:p>
          <w:p w:rsidR="00000000" w:rsidRPr="00662F0F" w:rsidP="00662F0F">
            <w:pPr>
              <w:pStyle w:val="BodyText"/>
            </w:pPr>
            <w:r w:rsidRPr="00662F0F">
              <w:t>Licensing, legislative, regulatory o</w:t>
            </w:r>
            <w:r w:rsidRPr="00662F0F">
              <w:t>r certification requirements may apply to this unit.</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3" w:name="O_358059"/>
      <w:bookmarkEnd w:id="3"/>
      <w:r w:rsidRPr="00662F0F">
        <w:t>Application of the Unit</w:t>
      </w:r>
    </w:p>
    <w:tbl>
      <w:tblPr>
        <w:tblW w:w="0" w:type="auto"/>
        <w:tblCellMar>
          <w:left w:w="62" w:type="dxa"/>
          <w:right w:w="62" w:type="dxa"/>
        </w:tblCellMar>
        <w:tblLook w:val="0000"/>
      </w:tblPr>
      <w:tblGrid>
        <w:gridCol w:w="919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 xml:space="preserve">Operators of tamping machines must have undertaken training and hold the relevant licence, permit or certificate and be recognised as competent </w:t>
            </w:r>
            <w:r w:rsidRPr="00662F0F">
              <w:t>for each type of machinery being used.</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4" w:name="O_358060"/>
      <w:bookmarkEnd w:id="4"/>
      <w:r w:rsidRPr="00662F0F">
        <w:t>Licensing/Regulatory Information</w:t>
      </w:r>
    </w:p>
    <w:p w:rsidR="00000000" w:rsidRPr="00662F0F" w:rsidP="00662F0F">
      <w:pPr>
        <w:pStyle w:val="BodyText"/>
      </w:pPr>
      <w:r w:rsidRPr="00662F0F">
        <w:t>Refer to Unit Descriptor.</w:t>
      </w:r>
    </w:p>
    <w:p w:rsidR="00000000" w:rsidRPr="00662F0F" w:rsidP="00662F0F">
      <w:pPr>
        <w:pStyle w:val="AllowPageBreak"/>
      </w:pPr>
    </w:p>
    <w:p w:rsidR="00000000" w:rsidRPr="00662F0F" w:rsidP="00662F0F">
      <w:pPr>
        <w:pStyle w:val="Heading1"/>
      </w:pPr>
      <w:bookmarkStart w:id="5" w:name="O_358061"/>
      <w:bookmarkEnd w:id="5"/>
      <w:r w:rsidRPr="00662F0F">
        <w:t>Pre-Requisites</w:t>
      </w:r>
    </w:p>
    <w:p w:rsidR="00000000" w:rsidRPr="00662F0F" w:rsidP="00662F0F">
      <w:pPr>
        <w:pStyle w:val="BodyText"/>
      </w:pPr>
      <w:r w:rsidRPr="00662F0F">
        <w:t>Not applicable.</w:t>
      </w:r>
    </w:p>
    <w:p w:rsidR="00000000" w:rsidRPr="00662F0F" w:rsidP="00662F0F">
      <w:pPr>
        <w:pStyle w:val="AllowPageBreak"/>
      </w:pPr>
    </w:p>
    <w:p w:rsidR="00000000" w:rsidRPr="00662F0F" w:rsidP="00662F0F">
      <w:pPr>
        <w:pStyle w:val="Heading1"/>
      </w:pPr>
      <w:bookmarkStart w:id="6" w:name="O_358062"/>
      <w:bookmarkEnd w:id="6"/>
      <w:r w:rsidRPr="00662F0F">
        <w:t>Employability Skills Information</w:t>
      </w:r>
    </w:p>
    <w:tbl>
      <w:tblPr>
        <w:tblW w:w="0" w:type="auto"/>
        <w:tblCellMar>
          <w:left w:w="62" w:type="dxa"/>
          <w:right w:w="62" w:type="dxa"/>
        </w:tblCellMar>
        <w:tblLook w:val="0000"/>
      </w:tblPr>
      <w:tblGrid>
        <w:gridCol w:w="919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This unit contains employability skills.</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7" w:name="O_358063"/>
      <w:bookmarkEnd w:id="7"/>
      <w:r w:rsidRPr="00662F0F">
        <w:t>Elements and Performance Criteria Pre-Content</w:t>
      </w:r>
    </w:p>
    <w:tbl>
      <w:tblPr>
        <w:tblW w:w="0" w:type="auto"/>
        <w:tblCellMar>
          <w:left w:w="62" w:type="dxa"/>
          <w:right w:w="62" w:type="dxa"/>
        </w:tblCellMar>
        <w:tblLook w:val="0000"/>
      </w:tblPr>
      <w:tblGrid>
        <w:gridCol w:w="2649"/>
        <w:gridCol w:w="6547"/>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Performance criteria describe the required performance needed to demonstrate achievement of the element. Assessment of performance is to be consistent with the evidence guide.</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8" w:name="O_358064"/>
      <w:bookmarkEnd w:id="8"/>
      <w:r w:rsidRPr="00662F0F">
        <w:t>Elements and Performance Criteria</w:t>
      </w:r>
    </w:p>
    <w:tbl>
      <w:tblPr>
        <w:tblW w:w="0" w:type="auto"/>
        <w:tblCellMar>
          <w:left w:w="62" w:type="dxa"/>
          <w:right w:w="62" w:type="dxa"/>
        </w:tblCellMar>
        <w:tblLook w:val="0000"/>
      </w:tblPr>
      <w:tblGrid>
        <w:gridCol w:w="2600"/>
        <w:gridCol w:w="60"/>
        <w:gridCol w:w="653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PERFORMANCE CRITERI</w:t>
            </w:r>
            <w:r w:rsidRPr="00662F0F">
              <w:rPr>
                <w:rStyle w:val="SpecialBold"/>
              </w:rPr>
              <w:t>A</w:t>
            </w:r>
          </w:p>
        </w:tc>
      </w:tr>
      <w:tr w:rsidTr="00005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1</w:t>
            </w:r>
            <w:r w:rsidRPr="00662F0F">
              <w:rPr>
                <w:rStyle w:val="SpecialBold"/>
              </w:rPr>
              <w:tab/>
              <w:t>Determine components and work stations of tamping machines</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1.1</w:t>
            </w:r>
            <w:r w:rsidRPr="00662F0F">
              <w:tab/>
              <w:t>Components and where applicable individual work stations of the machine are identified</w:t>
            </w:r>
          </w:p>
          <w:p w:rsidR="00000000" w:rsidRPr="00662F0F" w:rsidP="00662F0F">
            <w:pPr>
              <w:pStyle w:val="BodyText"/>
            </w:pPr>
            <w:r w:rsidRPr="00662F0F">
              <w:t>1.2</w:t>
            </w:r>
            <w:r w:rsidRPr="00662F0F">
              <w:tab/>
              <w:t>Purpose of the identified components and work stations is identified</w:t>
            </w:r>
          </w:p>
          <w:p w:rsidR="00000000" w:rsidP="00662F0F">
            <w:pPr>
              <w:pStyle w:val="BodyText"/>
              <w:rPr>
                <w:lang w:val="en-NZ"/>
              </w:rPr>
            </w:pPr>
            <w:r w:rsidRPr="00662F0F">
              <w:t>1.3</w:t>
            </w:r>
            <w:r w:rsidRPr="00662F0F">
              <w:tab/>
            </w:r>
            <w:r w:rsidRPr="00662F0F">
              <w:t>Associated hazards of each component and appropriate control methods are identified</w:t>
            </w:r>
          </w:p>
        </w:tc>
      </w:tr>
      <w:tr w:rsidTr="00005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2</w:t>
            </w:r>
            <w:r w:rsidRPr="00662F0F">
              <w:rPr>
                <w:rStyle w:val="SpecialBold"/>
              </w:rPr>
              <w:tab/>
              <w:t>Identify basic functions of the tamping machine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2.1</w:t>
            </w:r>
            <w:r w:rsidRPr="00662F0F">
              <w:tab/>
              <w:t>Purposes of the machine are identified</w:t>
            </w:r>
          </w:p>
          <w:p w:rsidR="00000000" w:rsidP="00662F0F">
            <w:pPr>
              <w:pStyle w:val="BodyText"/>
              <w:rPr>
                <w:lang w:val="en-NZ"/>
              </w:rPr>
            </w:pPr>
            <w:r w:rsidRPr="00662F0F">
              <w:t>2.2</w:t>
            </w:r>
            <w:r w:rsidRPr="00662F0F">
              <w:tab/>
              <w:t>Methods by which the tamping machine constructs or maintains the track to</w:t>
            </w:r>
            <w:r w:rsidRPr="00662F0F">
              <w:t xml:space="preserve"> the required track geometry in accordance with network owner’s standards are identified</w:t>
            </w:r>
          </w:p>
        </w:tc>
      </w:tr>
      <w:tr w:rsidTr="00005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3</w:t>
            </w:r>
            <w:r w:rsidRPr="00662F0F">
              <w:rPr>
                <w:rStyle w:val="SpecialBold"/>
              </w:rPr>
              <w:tab/>
              <w:t>Identify hazards and risks associated with tamping machine operations</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BodyText"/>
            </w:pPr>
            <w:r w:rsidRPr="00662F0F">
              <w:t>3.1</w:t>
            </w:r>
            <w:r w:rsidRPr="00662F0F">
              <w:tab/>
              <w:t>Environmental risks are identified</w:t>
            </w:r>
          </w:p>
          <w:p w:rsidR="00000000" w:rsidRPr="00662F0F" w:rsidP="00662F0F">
            <w:pPr>
              <w:pStyle w:val="BodyText"/>
            </w:pPr>
            <w:r w:rsidRPr="00662F0F">
              <w:t>3.2</w:t>
            </w:r>
            <w:r w:rsidRPr="00662F0F">
              <w:tab/>
              <w:t>Risks to the rail infrastructure are identified</w:t>
            </w:r>
          </w:p>
          <w:p w:rsidR="00000000" w:rsidRPr="00662F0F" w:rsidP="00662F0F">
            <w:pPr>
              <w:pStyle w:val="BodyText"/>
            </w:pP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9" w:name="O_358065"/>
      <w:bookmarkEnd w:id="9"/>
      <w:r w:rsidRPr="00662F0F">
        <w:t>Required Skills and Knowledge</w:t>
      </w:r>
    </w:p>
    <w:tbl>
      <w:tblPr>
        <w:tblW w:w="0" w:type="auto"/>
        <w:tblCellMar>
          <w:left w:w="62" w:type="dxa"/>
          <w:right w:w="62" w:type="dxa"/>
        </w:tblCellMar>
        <w:tblLook w:val="0000"/>
      </w:tblPr>
      <w:tblGrid>
        <w:gridCol w:w="919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REQUIRED KNOWLEDGE AND SKILLS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t>This describes the essential knowledge and skills and their level required for this unit.</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Required knowledge:</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Relevant safety, OH&amp;S and environmental procedures and regulations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Workplace procedures for the use of tamping machines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Problems that may occur when using a tamping machine, and action that can be taken to resolve and report them</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Hazards that may exi</w:t>
            </w:r>
            <w:r w:rsidRPr="00662F0F">
              <w:t>st when using a tamping machine, and ways of controlling the risks involved</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Ballast profile standards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Basic track geometry and terminology</w:t>
            </w:r>
          </w:p>
        </w:tc>
      </w:tr>
    </w:tbl>
    <w:p w:rsidR="00000000" w:rsidRPr="00662F0F" w:rsidP="00662F0F">
      <w:pPr>
        <w:pStyle w:val="BodyText"/>
      </w:pPr>
    </w:p>
    <w:tbl>
      <w:tblPr>
        <w:tblW w:w="0" w:type="auto"/>
        <w:tblCellMar>
          <w:left w:w="62" w:type="dxa"/>
          <w:right w:w="62" w:type="dxa"/>
        </w:tblCellMar>
        <w:tblLook w:val="0000"/>
      </w:tblPr>
      <w:tblGrid>
        <w:gridCol w:w="9196"/>
      </w:tblGrid>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Required skills: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Use agreed communication methods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Work collaboratively with others when using a tamping machine</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Use appropriate numeric functions when using a tamping machine</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Report problems, faults and malfunctions that may occur when using a tamping machine in accordance with regulatory requirements</w:t>
            </w:r>
            <w:r w:rsidRPr="00662F0F">
              <w:t xml:space="preserve"> and workplace procedures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ListBullet"/>
              <w:rPr>
                <w:lang w:val="en-NZ"/>
              </w:rPr>
            </w:pPr>
            <w:r w:rsidRPr="00662F0F">
              <w:t>Work systematically with required attention to detail without injury to self or others, or damage to equipment in accordance with organisational procedures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Select and use required personal protective equipment (PPE)</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10" w:name="O_358066"/>
      <w:bookmarkEnd w:id="10"/>
      <w:r w:rsidRPr="00662F0F">
        <w:t>Evidence Guide</w:t>
      </w:r>
    </w:p>
    <w:tbl>
      <w:tblPr>
        <w:tblW w:w="9495" w:type="dxa"/>
        <w:tblLayout w:type="fixed"/>
        <w:tblCellMar>
          <w:left w:w="62" w:type="dxa"/>
          <w:right w:w="62" w:type="dxa"/>
        </w:tblCellMar>
        <w:tblLook w:val="0000"/>
      </w:tblPr>
      <w:tblGrid>
        <w:gridCol w:w="3454"/>
        <w:gridCol w:w="6041"/>
      </w:tblGrid>
      <w:tr w:rsidTr="00662F0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EVIDENCE GUIDE</w:t>
            </w:r>
          </w:p>
        </w:tc>
      </w:tr>
      <w:tr w:rsidTr="00662F0F">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t>The evidence guide provides advice on assessment and must be read in conjunction with the performance criteria, required knowledge and skills, the range statement and the assessment guidelines for this Traini</w:t>
            </w:r>
            <w:r w:rsidRPr="00662F0F">
              <w:t>ng Package.</w:t>
            </w:r>
          </w:p>
        </w:tc>
      </w:tr>
      <w:tr w:rsidTr="00662F0F">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Critical aspects for assessment and evidence required to demonstrate competency in this unit</w:t>
            </w:r>
          </w:p>
        </w:tc>
        <w:tc>
          <w:tcPr>
            <w:tcW w:w="6041" w:type="dxa"/>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 xml:space="preserve">The evidence required to demonstrate competency in this unit must be relevant to </w:t>
            </w:r>
            <w:r w:rsidRPr="00662F0F">
              <w:t>and satisfy all of the requirements of the elements and performance criteria of this unit and include demonstration of applying:</w:t>
            </w:r>
          </w:p>
          <w:p w:rsidR="00000000" w:rsidRPr="00662F0F" w:rsidP="00662F0F">
            <w:pPr>
              <w:pStyle w:val="ListBullet2"/>
            </w:pPr>
            <w:r w:rsidRPr="00662F0F">
              <w:t>the underpinning knowledge and skills</w:t>
            </w:r>
          </w:p>
          <w:p w:rsidR="00000000" w:rsidRPr="00662F0F" w:rsidP="00662F0F">
            <w:pPr>
              <w:pStyle w:val="ListBullet2"/>
            </w:pPr>
            <w:r w:rsidRPr="00662F0F">
              <w:t>relevant legislation and workplace procedures</w:t>
            </w:r>
          </w:p>
          <w:p w:rsidR="00000000" w:rsidP="00662F0F">
            <w:pPr>
              <w:pStyle w:val="ListBullet2"/>
              <w:rPr>
                <w:lang w:val="en-NZ"/>
              </w:rPr>
            </w:pPr>
            <w:r w:rsidRPr="00662F0F">
              <w:t>other relevant aspects of the range statem</w:t>
            </w:r>
            <w:r w:rsidRPr="00662F0F">
              <w:t>ent</w:t>
            </w:r>
          </w:p>
        </w:tc>
      </w:tr>
      <w:tr w:rsidTr="00662F0F">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Context of and specific resources for assessment</w:t>
            </w:r>
          </w:p>
        </w:tc>
        <w:tc>
          <w:tcPr>
            <w:tcW w:w="6041" w:type="dxa"/>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Performance is demonstrated consistently over a period of time and in a suitable range of contexts</w:t>
            </w:r>
          </w:p>
          <w:p w:rsidR="00000000" w:rsidRPr="00662F0F" w:rsidP="00662F0F">
            <w:pPr>
              <w:pStyle w:val="ListBullet"/>
            </w:pPr>
            <w:r w:rsidRPr="00662F0F">
              <w:t>Resources for assessment include:</w:t>
            </w:r>
          </w:p>
          <w:p w:rsidR="00000000" w:rsidRPr="00662F0F" w:rsidP="00662F0F">
            <w:pPr>
              <w:pStyle w:val="ListBullet2"/>
            </w:pPr>
            <w:r w:rsidRPr="00662F0F">
              <w:t>a range of relevant exercises, case studies and/or other sim</w:t>
            </w:r>
            <w:r w:rsidRPr="00662F0F">
              <w:t>ulated practical and knowledge assessment, and/or</w:t>
            </w:r>
          </w:p>
          <w:p w:rsidR="00000000" w:rsidRPr="00662F0F" w:rsidP="00662F0F">
            <w:pPr>
              <w:pStyle w:val="ListBullet2"/>
            </w:pPr>
            <w:r w:rsidRPr="00662F0F">
              <w:t>access to an appropriate range of relevant operational situations in the workplace</w:t>
            </w:r>
          </w:p>
          <w:p w:rsidR="00000000" w:rsidRPr="00662F0F" w:rsidP="00662F0F">
            <w:pPr>
              <w:pStyle w:val="ListBullet"/>
            </w:pPr>
            <w:r w:rsidRPr="00662F0F">
              <w:t>In both real and simulated environments, access is required to:</w:t>
            </w:r>
          </w:p>
          <w:p w:rsidR="00000000" w:rsidRPr="00662F0F" w:rsidP="00662F0F">
            <w:pPr>
              <w:pStyle w:val="ListBullet2"/>
            </w:pPr>
            <w:r w:rsidRPr="00662F0F">
              <w:t>relevant and appropriate materials and equipment, and</w:t>
            </w:r>
          </w:p>
          <w:p w:rsidR="00000000" w:rsidP="00662F0F">
            <w:pPr>
              <w:pStyle w:val="ListBullet2"/>
              <w:rPr>
                <w:lang w:val="en-NZ"/>
              </w:rPr>
            </w:pPr>
            <w:r w:rsidRPr="00662F0F">
              <w:t>applicable documentation, including workplace procedures, regulations, codes of practice and operation manuals</w:t>
            </w:r>
          </w:p>
        </w:tc>
      </w:tr>
      <w:tr w:rsidTr="00662F0F">
        <w:tblPrEx>
          <w:tblW w:w="9495" w:type="dxa"/>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Method of assessment</w:t>
            </w:r>
          </w:p>
        </w:tc>
        <w:tc>
          <w:tcPr>
            <w:tcW w:w="6041" w:type="dxa"/>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As a minimum, assessment of knowledge must be conducted through appropriate written/oral tests</w:t>
            </w:r>
          </w:p>
          <w:p w:rsidR="00000000" w:rsidRPr="00662F0F" w:rsidP="00662F0F">
            <w:pPr>
              <w:pStyle w:val="ListBullet"/>
            </w:pPr>
            <w:r w:rsidRPr="00662F0F">
              <w:t>Practical assessment must o</w:t>
            </w:r>
            <w:r w:rsidRPr="00662F0F">
              <w:t>ccur:</w:t>
            </w:r>
          </w:p>
          <w:p w:rsidR="00000000" w:rsidRPr="00662F0F" w:rsidP="00662F0F">
            <w:pPr>
              <w:pStyle w:val="ListBullet2"/>
            </w:pPr>
            <w:r w:rsidRPr="00662F0F">
              <w:t>through activities in an appropriately simulated environment, and/or</w:t>
            </w:r>
          </w:p>
          <w:p w:rsidR="00000000" w:rsidRPr="00662F0F" w:rsidP="00662F0F">
            <w:pPr>
              <w:pStyle w:val="ListBullet2"/>
            </w:pPr>
            <w:r w:rsidRPr="00662F0F">
              <w:t>in an appropriate range of situations in the workplace</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11" w:name="O_358067"/>
      <w:bookmarkEnd w:id="11"/>
      <w:r w:rsidRPr="00662F0F">
        <w:t>Range Statement</w:t>
      </w:r>
    </w:p>
    <w:tbl>
      <w:tblPr>
        <w:tblW w:w="0" w:type="auto"/>
        <w:tblCellMar>
          <w:left w:w="62" w:type="dxa"/>
          <w:right w:w="62" w:type="dxa"/>
        </w:tblCellMar>
        <w:tblLook w:val="0000"/>
      </w:tblPr>
      <w:tblGrid>
        <w:gridCol w:w="3151"/>
        <w:gridCol w:w="6045"/>
      </w:tblGrid>
      <w:tr w:rsidTr="00005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 xml:space="preserve">RANGE STATEMENT </w:t>
            </w:r>
          </w:p>
        </w:tc>
      </w:tr>
      <w:tr w:rsidTr="0000520C">
        <w:tblPrEx>
          <w:tblW w:w="0" w:type="auto"/>
          <w:tblCellMar>
            <w:left w:w="62" w:type="dxa"/>
            <w:right w:w="62" w:type="dxa"/>
          </w:tblCellMar>
          <w:tblLook w:val="0000"/>
        </w:tblPrEx>
        <w:trPr>
          <w:trHeight w:val="572"/>
        </w:trPr>
        <w:tc>
          <w:tcPr>
            <w:tcW w:w="0" w:type="auto"/>
            <w:gridSpan w:val="2"/>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t>The range statement relates to the unit of competency as a whole. It allows for different work environments and situations that may affect performance.</w:t>
            </w:r>
          </w:p>
        </w:tc>
      </w:tr>
      <w:tr w:rsidTr="0000520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Components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rail sweeps</w:t>
            </w:r>
          </w:p>
          <w:p w:rsidR="00000000" w:rsidRPr="00662F0F" w:rsidP="00662F0F">
            <w:pPr>
              <w:pStyle w:val="ListBullet"/>
            </w:pPr>
            <w:r w:rsidRPr="00662F0F">
              <w:t>tamping tools and work heads</w:t>
            </w:r>
          </w:p>
          <w:p w:rsidR="00000000" w:rsidRPr="00662F0F" w:rsidP="00662F0F">
            <w:pPr>
              <w:pStyle w:val="ListBullet"/>
            </w:pPr>
            <w:r w:rsidRPr="00662F0F">
              <w:t>trolleys</w:t>
            </w:r>
          </w:p>
          <w:p w:rsidR="00000000" w:rsidRPr="00662F0F" w:rsidP="00662F0F">
            <w:pPr>
              <w:pStyle w:val="ListBullet"/>
            </w:pPr>
            <w:r w:rsidRPr="00662F0F">
              <w:t>lasers</w:t>
            </w:r>
          </w:p>
          <w:p w:rsidR="00000000" w:rsidRPr="00662F0F" w:rsidP="00662F0F">
            <w:pPr>
              <w:pStyle w:val="ListBullet"/>
            </w:pPr>
            <w:r w:rsidRPr="00662F0F">
              <w:t>satellites</w:t>
            </w:r>
          </w:p>
          <w:p w:rsidR="00000000" w:rsidRPr="00662F0F" w:rsidP="00662F0F">
            <w:pPr>
              <w:pStyle w:val="ListBullet"/>
            </w:pPr>
            <w:r w:rsidRPr="00662F0F">
              <w:t>lifting units, including third arm</w:t>
            </w:r>
          </w:p>
          <w:p w:rsidR="00000000" w:rsidRPr="00662F0F" w:rsidP="00662F0F">
            <w:pPr>
              <w:pStyle w:val="ListBullet"/>
            </w:pPr>
            <w:r w:rsidRPr="00662F0F">
              <w:t>clamps</w:t>
            </w:r>
          </w:p>
          <w:p w:rsidR="00000000" w:rsidRPr="00662F0F" w:rsidP="00662F0F">
            <w:pPr>
              <w:pStyle w:val="ListBullet"/>
            </w:pPr>
            <w:r w:rsidRPr="00662F0F">
              <w:t>lifting and lining systems</w:t>
            </w:r>
          </w:p>
          <w:p w:rsidR="00000000" w:rsidP="00662F0F">
            <w:pPr>
              <w:pStyle w:val="ListBullet"/>
              <w:rPr>
                <w:lang w:val="en-NZ"/>
              </w:rPr>
            </w:pPr>
            <w:r w:rsidRPr="00662F0F">
              <w:t>ploughs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Work stations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drive station</w:t>
            </w:r>
          </w:p>
          <w:p w:rsidR="00000000" w:rsidRPr="00662F0F" w:rsidP="00662F0F">
            <w:pPr>
              <w:pStyle w:val="ListBullet"/>
            </w:pPr>
            <w:r w:rsidRPr="00662F0F">
              <w:t>front tower</w:t>
            </w:r>
          </w:p>
          <w:p w:rsidR="00000000" w:rsidRPr="00662F0F" w:rsidP="00662F0F">
            <w:pPr>
              <w:pStyle w:val="ListBullet"/>
            </w:pPr>
            <w:r w:rsidRPr="00662F0F">
              <w:t>main operator station</w:t>
            </w:r>
          </w:p>
          <w:p w:rsidR="00000000" w:rsidRPr="00662F0F" w:rsidP="00662F0F">
            <w:pPr>
              <w:pStyle w:val="ListBullet"/>
            </w:pPr>
            <w:r w:rsidRPr="00662F0F">
              <w:t>laser operation station</w:t>
            </w:r>
          </w:p>
          <w:p w:rsidR="00000000" w:rsidRPr="00662F0F" w:rsidP="00662F0F">
            <w:pPr>
              <w:pStyle w:val="ListBullet"/>
            </w:pPr>
            <w:r w:rsidRPr="00662F0F">
              <w:t>external work station and ground person</w:t>
            </w:r>
          </w:p>
          <w:p w:rsidR="00000000" w:rsidP="00662F0F">
            <w:pPr>
              <w:pStyle w:val="ListBullet"/>
              <w:rPr>
                <w:lang w:val="en-NZ"/>
              </w:rPr>
            </w:pPr>
            <w:r w:rsidRPr="00662F0F">
              <w:t>data input</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Environmental hazards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dust</w:t>
            </w:r>
          </w:p>
          <w:p w:rsidR="00000000" w:rsidRPr="00662F0F" w:rsidP="00662F0F">
            <w:pPr>
              <w:pStyle w:val="ListBullet"/>
            </w:pPr>
            <w:r w:rsidRPr="00662F0F">
              <w:t>noise</w:t>
            </w:r>
          </w:p>
          <w:p w:rsidR="00000000" w:rsidRPr="00662F0F" w:rsidP="00662F0F">
            <w:pPr>
              <w:pStyle w:val="ListBullet"/>
            </w:pPr>
            <w:r w:rsidRPr="00662F0F">
              <w:t>oil or fuel spills</w:t>
            </w:r>
          </w:p>
          <w:p w:rsidR="00000000" w:rsidRPr="00662F0F" w:rsidP="00662F0F">
            <w:pPr>
              <w:pStyle w:val="ListBullet"/>
            </w:pPr>
            <w:r w:rsidRPr="00662F0F">
              <w:t>environmentally sensitive sites</w:t>
            </w:r>
          </w:p>
          <w:p w:rsidR="00000000" w:rsidP="00662F0F">
            <w:pPr>
              <w:pStyle w:val="ListBullet"/>
              <w:rPr>
                <w:lang w:val="en-NZ"/>
              </w:rPr>
            </w:pPr>
            <w:r w:rsidRPr="00662F0F">
              <w:t>hazardous substances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Risks to rail infrastructure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degrading ballast</w:t>
            </w:r>
          </w:p>
          <w:p w:rsidR="00000000" w:rsidRPr="00662F0F" w:rsidP="00662F0F">
            <w:pPr>
              <w:pStyle w:val="ListBullet"/>
            </w:pPr>
            <w:r w:rsidRPr="00662F0F">
              <w:t>sleeper damage or movement</w:t>
            </w:r>
          </w:p>
          <w:p w:rsidR="00000000" w:rsidRPr="00662F0F" w:rsidP="00662F0F">
            <w:pPr>
              <w:pStyle w:val="ListBullet"/>
            </w:pPr>
            <w:r w:rsidRPr="00662F0F">
              <w:t>rail damage</w:t>
            </w:r>
          </w:p>
          <w:p w:rsidR="00000000" w:rsidRPr="00662F0F" w:rsidP="00662F0F">
            <w:pPr>
              <w:pStyle w:val="ListBullet"/>
            </w:pPr>
            <w:r w:rsidRPr="00662F0F">
              <w:t>track geometry</w:t>
            </w:r>
          </w:p>
          <w:p w:rsidR="00000000" w:rsidRPr="00662F0F" w:rsidP="00662F0F">
            <w:pPr>
              <w:pStyle w:val="ListBullet"/>
            </w:pPr>
            <w:r w:rsidRPr="00662F0F">
              <w:t>fastener damage</w:t>
            </w:r>
          </w:p>
          <w:p w:rsidR="00000000" w:rsidRPr="00662F0F" w:rsidP="00662F0F">
            <w:pPr>
              <w:pStyle w:val="ListBullet"/>
            </w:pPr>
            <w:r w:rsidRPr="00662F0F">
              <w:t>drain</w:t>
            </w:r>
            <w:r w:rsidRPr="00662F0F">
              <w:t>age</w:t>
            </w:r>
          </w:p>
          <w:p w:rsidR="00000000" w:rsidRPr="00662F0F" w:rsidP="00662F0F">
            <w:pPr>
              <w:pStyle w:val="ListBullet"/>
            </w:pPr>
            <w:r w:rsidRPr="00662F0F">
              <w:t>structures</w:t>
            </w:r>
          </w:p>
          <w:p w:rsidR="00000000" w:rsidRPr="00662F0F" w:rsidP="00662F0F">
            <w:pPr>
              <w:pStyle w:val="ListBullet"/>
            </w:pPr>
            <w:r w:rsidRPr="00662F0F">
              <w:t>formation</w:t>
            </w:r>
          </w:p>
          <w:p w:rsidR="00000000" w:rsidRPr="00662F0F" w:rsidP="00662F0F">
            <w:pPr>
              <w:pStyle w:val="ListBullet"/>
            </w:pPr>
            <w:r w:rsidRPr="00662F0F">
              <w:t>signage/track survey monuments</w:t>
            </w:r>
          </w:p>
          <w:p w:rsidR="00000000" w:rsidRPr="00662F0F" w:rsidP="00662F0F">
            <w:pPr>
              <w:pStyle w:val="ListBullet"/>
            </w:pPr>
            <w:r w:rsidRPr="00662F0F">
              <w:t>signalling equipment</w:t>
            </w:r>
          </w:p>
          <w:p w:rsidR="00000000" w:rsidRPr="00662F0F" w:rsidP="00662F0F">
            <w:pPr>
              <w:pStyle w:val="ListBullet"/>
            </w:pPr>
            <w:r w:rsidRPr="00662F0F">
              <w:t>in-track and trackside equipment</w:t>
            </w:r>
          </w:p>
          <w:p w:rsidR="00000000" w:rsidRPr="00662F0F" w:rsidP="00662F0F">
            <w:pPr>
              <w:pStyle w:val="ListBullet"/>
            </w:pPr>
            <w:r w:rsidRPr="00662F0F">
              <w:t>damage to adjacent line</w:t>
            </w:r>
          </w:p>
          <w:p w:rsidR="00000000" w:rsidRPr="00662F0F" w:rsidP="00662F0F">
            <w:pPr>
              <w:pStyle w:val="ListBullet"/>
            </w:pPr>
            <w:r w:rsidRPr="00662F0F">
              <w:t>damage/fouling points and crossings</w:t>
            </w:r>
          </w:p>
          <w:p w:rsidR="00000000" w:rsidRPr="00662F0F" w:rsidP="00662F0F">
            <w:pPr>
              <w:pStyle w:val="ListBullet"/>
            </w:pPr>
            <w:r w:rsidRPr="00662F0F">
              <w:t>level crossings</w:t>
            </w:r>
          </w:p>
          <w:p w:rsidR="00000000" w:rsidP="00662F0F">
            <w:pPr>
              <w:pStyle w:val="ListBullet"/>
              <w:rPr>
                <w:lang w:val="en-NZ"/>
              </w:rPr>
            </w:pPr>
            <w:r w:rsidRPr="00662F0F">
              <w:t>damage to external assets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Communication systems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two-way radios</w:t>
            </w:r>
          </w:p>
          <w:p w:rsidR="00000000" w:rsidRPr="00662F0F" w:rsidP="00662F0F">
            <w:pPr>
              <w:pStyle w:val="ListBullet"/>
            </w:pPr>
            <w:r w:rsidRPr="00662F0F">
              <w:t>telephones, including mobile phones</w:t>
            </w:r>
          </w:p>
          <w:p w:rsidR="00000000" w:rsidP="00662F0F">
            <w:pPr>
              <w:pStyle w:val="ListBullet"/>
              <w:rPr>
                <w:lang w:val="en-NZ"/>
              </w:rPr>
            </w:pPr>
            <w:r w:rsidRPr="00662F0F">
              <w:t>agreed audible or hand signals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Depending on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high visibility clothing</w:t>
            </w:r>
          </w:p>
          <w:p w:rsidR="00000000" w:rsidRPr="00662F0F" w:rsidP="00662F0F">
            <w:pPr>
              <w:pStyle w:val="ListBullet"/>
            </w:pPr>
            <w:r w:rsidRPr="00662F0F">
              <w:t>hearing protection</w:t>
            </w:r>
          </w:p>
          <w:p w:rsidR="00000000" w:rsidRPr="00662F0F" w:rsidP="00662F0F">
            <w:pPr>
              <w:pStyle w:val="ListBullet"/>
            </w:pPr>
            <w:r w:rsidRPr="00662F0F">
              <w:t>gloves</w:t>
            </w:r>
          </w:p>
          <w:p w:rsidR="00000000" w:rsidRPr="00662F0F" w:rsidP="00662F0F">
            <w:pPr>
              <w:pStyle w:val="ListBullet"/>
            </w:pPr>
            <w:r w:rsidRPr="00662F0F">
              <w:t>sunscreen</w:t>
            </w:r>
          </w:p>
          <w:p w:rsidR="00000000" w:rsidRPr="00662F0F" w:rsidP="00662F0F">
            <w:pPr>
              <w:pStyle w:val="ListBullet"/>
            </w:pPr>
            <w:r w:rsidRPr="00662F0F">
              <w:t>sunglasses</w:t>
            </w:r>
          </w:p>
          <w:p w:rsidR="00000000" w:rsidRPr="00662F0F" w:rsidP="00662F0F">
            <w:pPr>
              <w:pStyle w:val="ListBullet"/>
            </w:pPr>
            <w:r w:rsidRPr="00662F0F">
              <w:t>safety glasses</w:t>
            </w:r>
          </w:p>
          <w:p w:rsidR="00000000" w:rsidRPr="00662F0F" w:rsidP="00662F0F">
            <w:pPr>
              <w:pStyle w:val="ListBullet"/>
            </w:pPr>
            <w:r w:rsidRPr="00662F0F">
              <w:t>dust mask</w:t>
            </w:r>
          </w:p>
          <w:p w:rsidR="00000000" w:rsidRPr="00662F0F" w:rsidP="00662F0F">
            <w:pPr>
              <w:pStyle w:val="ListBullet"/>
            </w:pPr>
            <w:r w:rsidRPr="00662F0F">
              <w:t>insect repellent</w:t>
            </w:r>
          </w:p>
          <w:p w:rsidR="00000000" w:rsidRPr="00662F0F" w:rsidP="00662F0F">
            <w:pPr>
              <w:pStyle w:val="ListBullet"/>
            </w:pPr>
            <w:r w:rsidRPr="00662F0F">
              <w:t>safety headwear</w:t>
            </w:r>
          </w:p>
          <w:p w:rsidR="00000000" w:rsidRPr="00662F0F" w:rsidP="00662F0F">
            <w:pPr>
              <w:pStyle w:val="ListBullet"/>
            </w:pPr>
            <w:r w:rsidRPr="00662F0F">
              <w:t>safety footwear</w:t>
            </w:r>
          </w:p>
          <w:p w:rsidR="00000000" w:rsidRPr="00662F0F" w:rsidP="00662F0F">
            <w:pPr>
              <w:pStyle w:val="ListBullet"/>
            </w:pPr>
            <w:r w:rsidRPr="00662F0F">
              <w:t>portable radios and mobile phones</w:t>
            </w:r>
          </w:p>
          <w:p w:rsidR="00000000" w:rsidRPr="00662F0F" w:rsidP="00662F0F">
            <w:pPr>
              <w:pStyle w:val="ListBullet"/>
            </w:pPr>
            <w:r w:rsidRPr="00662F0F">
              <w:t>hand lamps</w:t>
            </w:r>
          </w:p>
          <w:p w:rsidR="00000000" w:rsidRPr="00662F0F" w:rsidP="00662F0F">
            <w:pPr>
              <w:pStyle w:val="ListBullet"/>
            </w:pPr>
            <w:r w:rsidRPr="00662F0F">
              <w:t>flags</w:t>
            </w:r>
          </w:p>
          <w:p w:rsidR="00000000" w:rsidP="00662F0F">
            <w:pPr>
              <w:pStyle w:val="ListBullet"/>
              <w:rPr>
                <w:lang w:val="en-NZ"/>
              </w:rPr>
            </w:pPr>
            <w:r w:rsidRPr="00662F0F">
              <w:t>safety devices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Depending on the type of organisation concerned and the local terminology used, organisational procedures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company procedures</w:t>
            </w:r>
          </w:p>
          <w:p w:rsidR="00000000" w:rsidRPr="00662F0F" w:rsidP="00662F0F">
            <w:pPr>
              <w:pStyle w:val="ListBullet"/>
            </w:pPr>
            <w:r w:rsidRPr="00662F0F">
              <w:t>enterprise procedures</w:t>
            </w:r>
          </w:p>
          <w:p w:rsidR="00000000" w:rsidRPr="00662F0F" w:rsidP="00662F0F">
            <w:pPr>
              <w:pStyle w:val="ListBullet"/>
            </w:pPr>
            <w:r w:rsidRPr="00662F0F">
              <w:t>workplace procedures</w:t>
            </w:r>
          </w:p>
          <w:p w:rsidR="00000000" w:rsidP="00662F0F">
            <w:pPr>
              <w:pStyle w:val="ListBullet"/>
              <w:rPr>
                <w:lang w:val="en-NZ"/>
              </w:rPr>
            </w:pPr>
            <w:r w:rsidRPr="00662F0F">
              <w:t>established procedures</w:t>
            </w:r>
          </w:p>
        </w:tc>
      </w:tr>
      <w:tr w:rsidTr="00005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operational instructions, policies and workplace procedures</w:t>
            </w:r>
          </w:p>
          <w:p w:rsidR="00000000" w:rsidRPr="00662F0F" w:rsidP="00662F0F">
            <w:pPr>
              <w:pStyle w:val="ListBullet"/>
            </w:pPr>
            <w:r w:rsidRPr="00662F0F">
              <w:t>local authority regulations and procedures</w:t>
            </w:r>
          </w:p>
          <w:p w:rsidR="00000000" w:rsidRPr="00662F0F" w:rsidP="00662F0F">
            <w:pPr>
              <w:pStyle w:val="ListBullet"/>
            </w:pPr>
            <w:r w:rsidRPr="00662F0F">
              <w:t>technical instructions</w:t>
            </w:r>
          </w:p>
          <w:p w:rsidR="00000000" w:rsidRPr="00662F0F" w:rsidP="00662F0F">
            <w:pPr>
              <w:pStyle w:val="ListBullet"/>
            </w:pPr>
            <w:r w:rsidRPr="00662F0F">
              <w:t>manufacturer or workpla</w:t>
            </w:r>
            <w:r w:rsidRPr="00662F0F">
              <w:t>ce equipment instructions and operation manuals</w:t>
            </w:r>
          </w:p>
          <w:p w:rsidR="00000000" w:rsidRPr="00662F0F" w:rsidP="00662F0F">
            <w:pPr>
              <w:pStyle w:val="ListBullet"/>
            </w:pPr>
            <w:r w:rsidRPr="00662F0F">
              <w:t>emergency procedure manuals</w:t>
            </w:r>
          </w:p>
          <w:p w:rsidR="00000000" w:rsidP="00662F0F">
            <w:pPr>
              <w:pStyle w:val="ListBullet"/>
              <w:rPr>
                <w:lang w:val="en-NZ"/>
              </w:rPr>
            </w:pPr>
            <w:r w:rsidRPr="00662F0F">
              <w:t>two-way radio or mobile telephone operation procedures</w:t>
            </w:r>
          </w:p>
        </w:tc>
      </w:tr>
      <w:tr w:rsidTr="0000520C">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662F0F">
            <w:pPr>
              <w:pStyle w:val="BodyText"/>
              <w:rPr>
                <w:lang w:val="en-NZ"/>
              </w:rPr>
            </w:pPr>
            <w:r w:rsidRPr="00662F0F">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662F0F" w:rsidP="00662F0F">
            <w:pPr>
              <w:pStyle w:val="ListBullet"/>
            </w:pPr>
            <w:r w:rsidRPr="00662F0F">
              <w:t>relevant state and territory legislation relating to:</w:t>
            </w:r>
          </w:p>
          <w:p w:rsidR="00000000" w:rsidRPr="00662F0F" w:rsidP="00662F0F">
            <w:pPr>
              <w:pStyle w:val="ListBullet2"/>
            </w:pPr>
            <w:r w:rsidRPr="00662F0F">
              <w:t>environmental protection</w:t>
            </w:r>
          </w:p>
          <w:p w:rsidR="00000000" w:rsidRPr="00662F0F" w:rsidP="00662F0F">
            <w:pPr>
              <w:pStyle w:val="ListBullet2"/>
            </w:pPr>
            <w:r w:rsidRPr="00662F0F">
              <w:t>OH&amp;S</w:t>
            </w:r>
          </w:p>
          <w:p w:rsidR="00000000" w:rsidRPr="00662F0F" w:rsidP="00662F0F">
            <w:pPr>
              <w:pStyle w:val="ListBullet2"/>
            </w:pPr>
            <w:r w:rsidRPr="00662F0F">
              <w:t>rail safety</w:t>
            </w:r>
          </w:p>
        </w:tc>
      </w:tr>
    </w:tbl>
    <w:p w:rsidR="00000000" w:rsidRPr="00662F0F" w:rsidP="00662F0F">
      <w:pPr>
        <w:pStyle w:val="BodyText"/>
      </w:pPr>
    </w:p>
    <w:p w:rsidR="00000000" w:rsidRPr="00662F0F" w:rsidP="00662F0F">
      <w:pPr>
        <w:pStyle w:val="AllowPageBreak"/>
      </w:pPr>
    </w:p>
    <w:p w:rsidR="00000000" w:rsidRPr="00662F0F" w:rsidP="00662F0F">
      <w:pPr>
        <w:pStyle w:val="Heading1"/>
      </w:pPr>
      <w:bookmarkStart w:id="12" w:name="O_358068"/>
      <w:bookmarkEnd w:id="12"/>
      <w:r w:rsidRPr="00662F0F">
        <w:t>Unit Sector(s)</w:t>
      </w:r>
    </w:p>
    <w:p w:rsidR="00000000" w:rsidRPr="00662F0F" w:rsidP="00662F0F">
      <w:pPr>
        <w:pStyle w:val="BodyText"/>
      </w:pPr>
      <w:r w:rsidRPr="00662F0F">
        <w:t>Not applicable.</w:t>
      </w:r>
    </w:p>
    <w:p w:rsidR="00000000" w:rsidRPr="00662F0F" w:rsidP="00662F0F">
      <w:pPr>
        <w:pStyle w:val="AllowPageBreak"/>
      </w:pPr>
    </w:p>
    <w:p w:rsidR="00000000" w:rsidRPr="00662F0F" w:rsidP="00662F0F">
      <w:pPr>
        <w:pStyle w:val="Heading1"/>
      </w:pPr>
      <w:bookmarkStart w:id="13" w:name="O_358069"/>
      <w:bookmarkEnd w:id="13"/>
      <w:r w:rsidRPr="00662F0F">
        <w:t xml:space="preserve">Competency Field </w:t>
      </w:r>
    </w:p>
    <w:p w:rsidR="00000000" w:rsidRPr="00662F0F" w:rsidP="00662F0F">
      <w:pPr>
        <w:pStyle w:val="BodyText"/>
      </w:pPr>
      <w:r w:rsidRPr="00662F0F">
        <w:t>W – Equipment and Systems Operations</w:t>
      </w:r>
    </w:p>
    <w:p w:rsidR="00000000" w:rsidRPr="00662F0F" w:rsidP="00662F0F"/>
    <w:sectPr w:rsidSect="00662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20C" w:rsidP="00005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0C" w:rsidP="00662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520C" w:rsidP="00662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0520C" w:rsidP="00662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520C" w:rsidP="000052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20C" w:rsidP="00662F0F">
    <w:pPr>
      <w:pStyle w:val="Header"/>
      <w:framePr w:wrap="around"/>
    </w:pPr>
    <w:r>
      <w:fldChar w:fldCharType="begin"/>
    </w:r>
    <w:r>
      <w:instrText xml:space="preserve"> TITLE   \* MERGEFORMAT </w:instrText>
    </w:r>
    <w:r>
      <w:fldChar w:fldCharType="separate"/>
    </w:r>
    <w:r>
      <w:t>TLIW2032A Identify the principles of tamping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520C" w:rsidP="00662F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AA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4C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14E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F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2F0F"/>
    <w:pPr>
      <w:spacing w:before="360" w:after="60"/>
      <w:outlineLvl w:val="0"/>
    </w:pPr>
    <w:rPr>
      <w:sz w:val="32"/>
    </w:rPr>
  </w:style>
  <w:style w:type="paragraph" w:styleId="Heading2">
    <w:name w:val="heading 2"/>
    <w:basedOn w:val="HeadingBase"/>
    <w:next w:val="BodyText"/>
    <w:link w:val="Heading2Char"/>
    <w:qFormat/>
    <w:rsid w:val="00662F0F"/>
    <w:pPr>
      <w:keepLines/>
      <w:spacing w:before="240" w:after="120"/>
      <w:outlineLvl w:val="1"/>
    </w:pPr>
    <w:rPr>
      <w:sz w:val="28"/>
      <w:szCs w:val="40"/>
    </w:rPr>
  </w:style>
  <w:style w:type="paragraph" w:styleId="Heading3">
    <w:name w:val="heading 3"/>
    <w:basedOn w:val="HeadingBase"/>
    <w:next w:val="BodyText"/>
    <w:link w:val="Heading3Char"/>
    <w:qFormat/>
    <w:rsid w:val="00662F0F"/>
    <w:pPr>
      <w:spacing w:before="180" w:after="120"/>
      <w:outlineLvl w:val="2"/>
    </w:pPr>
    <w:rPr>
      <w:spacing w:val="-10"/>
      <w:kern w:val="32"/>
    </w:rPr>
  </w:style>
  <w:style w:type="paragraph" w:styleId="Heading4">
    <w:name w:val="heading 4"/>
    <w:basedOn w:val="HeadingBase"/>
    <w:next w:val="BodyText"/>
    <w:link w:val="Heading4Char"/>
    <w:qFormat/>
    <w:rsid w:val="00662F0F"/>
    <w:pPr>
      <w:spacing w:before="160" w:after="120"/>
      <w:outlineLvl w:val="3"/>
    </w:pPr>
    <w:rPr>
      <w:sz w:val="22"/>
    </w:rPr>
  </w:style>
  <w:style w:type="paragraph" w:styleId="Heading5">
    <w:name w:val="heading 5"/>
    <w:basedOn w:val="HeadingBase"/>
    <w:next w:val="Normal"/>
    <w:link w:val="Heading5Char"/>
    <w:qFormat/>
    <w:rsid w:val="00662F0F"/>
    <w:pPr>
      <w:spacing w:before="80"/>
      <w:outlineLvl w:val="4"/>
    </w:pPr>
    <w:rPr>
      <w:color w:val="918585"/>
      <w:sz w:val="20"/>
    </w:rPr>
  </w:style>
  <w:style w:type="paragraph" w:styleId="Heading6">
    <w:name w:val="heading 6"/>
    <w:basedOn w:val="HeadingBase"/>
    <w:next w:val="Normal"/>
    <w:link w:val="Heading6Char"/>
    <w:qFormat/>
    <w:rsid w:val="00662F0F"/>
    <w:pPr>
      <w:spacing w:before="60"/>
      <w:outlineLvl w:val="5"/>
    </w:pPr>
    <w:rPr>
      <w:color w:val="918585"/>
      <w:sz w:val="20"/>
    </w:rPr>
  </w:style>
  <w:style w:type="paragraph" w:styleId="Heading7">
    <w:name w:val="heading 7"/>
    <w:basedOn w:val="Normal"/>
    <w:next w:val="Normal"/>
    <w:link w:val="Heading7Char"/>
    <w:qFormat/>
    <w:rsid w:val="00662F0F"/>
    <w:pPr>
      <w:ind w:left="720"/>
      <w:outlineLvl w:val="6"/>
    </w:pPr>
    <w:rPr>
      <w:i/>
    </w:rPr>
  </w:style>
  <w:style w:type="paragraph" w:styleId="Heading8">
    <w:name w:val="heading 8"/>
    <w:basedOn w:val="Normal"/>
    <w:next w:val="Normal"/>
    <w:link w:val="Heading8Char"/>
    <w:qFormat/>
    <w:rsid w:val="00662F0F"/>
    <w:pPr>
      <w:ind w:left="720"/>
      <w:outlineLvl w:val="7"/>
    </w:pPr>
    <w:rPr>
      <w:i/>
    </w:rPr>
  </w:style>
  <w:style w:type="paragraph" w:styleId="Heading9">
    <w:name w:val="heading 9"/>
    <w:basedOn w:val="Normal"/>
    <w:next w:val="Normal"/>
    <w:link w:val="Heading9Char"/>
    <w:qFormat/>
    <w:rsid w:val="00662F0F"/>
    <w:pPr>
      <w:ind w:left="720"/>
      <w:outlineLvl w:val="8"/>
    </w:pPr>
    <w:rPr>
      <w:i/>
    </w:rPr>
  </w:style>
  <w:style w:type="character" w:default="1" w:styleId="DefaultParagraphFont">
    <w:name w:val="Default Paragraph Font"/>
    <w:uiPriority w:val="1"/>
    <w:unhideWhenUsed/>
    <w:rsid w:val="00662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F0F"/>
  </w:style>
  <w:style w:type="character" w:customStyle="1" w:styleId="Heading1Char">
    <w:name w:val="Heading 1 Char"/>
    <w:basedOn w:val="DefaultParagraphFont"/>
    <w:link w:val="Heading1"/>
    <w:rsid w:val="00662F0F"/>
    <w:rPr>
      <w:rFonts w:ascii="Times New Roman" w:eastAsia="Times New Roman" w:hAnsi="Times New Roman" w:cs="Times New Roman"/>
      <w:b/>
      <w:sz w:val="32"/>
      <w:szCs w:val="20"/>
      <w:lang w:eastAsia="en-US"/>
    </w:rPr>
  </w:style>
  <w:style w:type="paragraph" w:styleId="BodyText">
    <w:name w:val="Body Text"/>
    <w:basedOn w:val="Normal"/>
    <w:link w:val="BodyTextChar"/>
    <w:rsid w:val="00662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2F0F"/>
    <w:rPr>
      <w:rFonts w:ascii="Times New Roman" w:eastAsia="Times New Roman" w:hAnsi="Times New Roman" w:cs="Times New Roman"/>
      <w:sz w:val="24"/>
      <w:lang w:val="en-US" w:eastAsia="en-US"/>
    </w:rPr>
  </w:style>
  <w:style w:type="paragraph" w:styleId="Footer">
    <w:name w:val="footer"/>
    <w:basedOn w:val="Normal"/>
    <w:link w:val="FooterChar"/>
    <w:rsid w:val="00662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F0F"/>
    <w:rPr>
      <w:rFonts w:ascii="Times New Roman" w:eastAsia="Times New Roman" w:hAnsi="Times New Roman" w:cs="Times New Roman"/>
      <w:sz w:val="16"/>
      <w:lang w:val="en-US" w:eastAsia="en-US"/>
    </w:rPr>
  </w:style>
  <w:style w:type="paragraph" w:styleId="ListBullet">
    <w:name w:val="List Bullet"/>
    <w:basedOn w:val="List"/>
    <w:rsid w:val="00662F0F"/>
    <w:pPr>
      <w:numPr>
        <w:numId w:val="13"/>
      </w:numPr>
      <w:tabs>
        <w:tab w:val="clear" w:pos="340"/>
      </w:tabs>
      <w:spacing w:before="40" w:after="40"/>
    </w:pPr>
  </w:style>
  <w:style w:type="character" w:customStyle="1" w:styleId="SpecialBold">
    <w:name w:val="Special Bold"/>
    <w:basedOn w:val="DefaultParagraphFont"/>
    <w:rsid w:val="00662F0F"/>
    <w:rPr>
      <w:b/>
      <w:spacing w:val="0"/>
    </w:rPr>
  </w:style>
  <w:style w:type="paragraph" w:styleId="ListBullet2">
    <w:name w:val="List Bullet 2"/>
    <w:basedOn w:val="List2"/>
    <w:rsid w:val="00662F0F"/>
    <w:pPr>
      <w:numPr>
        <w:numId w:val="14"/>
      </w:numPr>
      <w:tabs>
        <w:tab w:val="clear" w:pos="680"/>
      </w:tabs>
    </w:pPr>
  </w:style>
  <w:style w:type="paragraph" w:styleId="Header">
    <w:name w:val="header"/>
    <w:basedOn w:val="Normal"/>
    <w:link w:val="HeaderChar"/>
    <w:rsid w:val="00662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F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2F0F"/>
    <w:pPr>
      <w:spacing w:before="240" w:after="120"/>
      <w:outlineLvl w:val="0"/>
    </w:pPr>
    <w:rPr>
      <w:rFonts w:ascii="Times New Roman" w:hAnsi="Times New Roman"/>
      <w:b/>
      <w:sz w:val="28"/>
    </w:rPr>
  </w:style>
  <w:style w:type="paragraph" w:customStyle="1" w:styleId="AllowPageBreak">
    <w:name w:val="AllowPageBreak"/>
    <w:rsid w:val="00662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F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2F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2F0F"/>
    <w:rPr>
      <w:rFonts w:ascii="Courier New" w:eastAsia="Times New Roman" w:hAnsi="Courier New" w:cs="Times New Roman"/>
      <w:i/>
      <w:szCs w:val="20"/>
      <w:lang w:val="en-US" w:eastAsia="en-US"/>
    </w:rPr>
  </w:style>
  <w:style w:type="paragraph" w:customStyle="1" w:styleId="HeadingBase">
    <w:name w:val="Heading Base"/>
    <w:rsid w:val="00662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F0F"/>
    <w:pPr>
      <w:tabs>
        <w:tab w:val="right" w:leader="dot" w:pos="9072"/>
      </w:tabs>
      <w:ind w:left="567"/>
    </w:pPr>
    <w:rPr>
      <w:szCs w:val="22"/>
    </w:rPr>
  </w:style>
  <w:style w:type="paragraph" w:customStyle="1" w:styleId="TOCBase">
    <w:name w:val="TOC Base"/>
    <w:rsid w:val="00662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F0F"/>
    <w:pPr>
      <w:tabs>
        <w:tab w:val="right" w:leader="dot" w:pos="9072"/>
      </w:tabs>
      <w:spacing w:before="40" w:after="40"/>
      <w:ind w:left="284"/>
    </w:pPr>
    <w:rPr>
      <w:rFonts w:ascii="Times New Roman" w:hAnsi="Times New Roman"/>
    </w:rPr>
  </w:style>
  <w:style w:type="paragraph" w:styleId="TOC1">
    <w:name w:val="toc 1"/>
    <w:basedOn w:val="TOCBase"/>
    <w:next w:val="Normal"/>
    <w:rsid w:val="00662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2F0F"/>
    <w:pPr>
      <w:spacing w:before="5040"/>
      <w:jc w:val="center"/>
    </w:pPr>
    <w:rPr>
      <w:sz w:val="48"/>
      <w:szCs w:val="72"/>
      <w:lang w:val="en-US"/>
    </w:rPr>
  </w:style>
  <w:style w:type="character" w:customStyle="1" w:styleId="TitleChar">
    <w:name w:val="Title Char"/>
    <w:basedOn w:val="DefaultParagraphFont"/>
    <w:link w:val="Title"/>
    <w:rsid w:val="00662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F0F"/>
    <w:pPr>
      <w:tabs>
        <w:tab w:val="left" w:pos="3600"/>
        <w:tab w:val="left" w:pos="3958"/>
      </w:tabs>
    </w:pPr>
  </w:style>
  <w:style w:type="paragraph" w:styleId="List">
    <w:name w:val="List"/>
    <w:basedOn w:val="BodyText"/>
    <w:next w:val="BodyText"/>
    <w:rsid w:val="00662F0F"/>
    <w:pPr>
      <w:tabs>
        <w:tab w:val="left" w:pos="340"/>
      </w:tabs>
      <w:spacing w:before="60" w:after="60"/>
      <w:ind w:left="340" w:hanging="340"/>
    </w:pPr>
  </w:style>
  <w:style w:type="paragraph" w:customStyle="1" w:styleId="Note">
    <w:name w:val="Note"/>
    <w:basedOn w:val="BodyText"/>
    <w:rsid w:val="00662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F0F"/>
    <w:pPr>
      <w:framePr w:wrap="auto" w:hAnchor="text" w:y="6049"/>
    </w:pPr>
    <w:rPr>
      <w:color w:val="000000"/>
      <w:sz w:val="40"/>
    </w:rPr>
  </w:style>
  <w:style w:type="paragraph" w:customStyle="1" w:styleId="TOCTitle">
    <w:name w:val="TOCTitle"/>
    <w:basedOn w:val="Heading1"/>
    <w:rsid w:val="00662F0F"/>
    <w:pPr>
      <w:spacing w:after="240"/>
      <w:jc w:val="center"/>
      <w:outlineLvl w:val="9"/>
    </w:pPr>
    <w:rPr>
      <w:caps/>
    </w:rPr>
  </w:style>
  <w:style w:type="paragraph" w:customStyle="1" w:styleId="Version">
    <w:name w:val="Version"/>
    <w:rsid w:val="00662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F0F"/>
    <w:pPr>
      <w:keepNext w:val="0"/>
      <w:tabs>
        <w:tab w:val="right" w:pos="4176"/>
      </w:tabs>
      <w:ind w:left="198" w:hanging="198"/>
    </w:pPr>
    <w:rPr>
      <w:rFonts w:ascii="Garamond" w:hAnsi="Garamond"/>
    </w:rPr>
  </w:style>
  <w:style w:type="paragraph" w:styleId="IndexHeading">
    <w:name w:val="index heading"/>
    <w:basedOn w:val="Normal"/>
    <w:next w:val="Index1"/>
    <w:semiHidden/>
    <w:rsid w:val="00662F0F"/>
    <w:pPr>
      <w:spacing w:before="120" w:after="120"/>
    </w:pPr>
    <w:rPr>
      <w:rFonts w:ascii="Arial" w:hAnsi="Arial"/>
      <w:b/>
      <w:color w:val="918585"/>
      <w:sz w:val="24"/>
    </w:rPr>
  </w:style>
  <w:style w:type="paragraph" w:customStyle="1" w:styleId="Chapter">
    <w:name w:val="Chapter"/>
    <w:basedOn w:val="Normal"/>
    <w:rsid w:val="00662F0F"/>
    <w:pPr>
      <w:spacing w:before="240"/>
    </w:pPr>
    <w:rPr>
      <w:rFonts w:ascii="Times New Roman" w:hAnsi="Times New Roman"/>
      <w:smallCaps/>
      <w:spacing w:val="80"/>
      <w:sz w:val="28"/>
    </w:rPr>
  </w:style>
  <w:style w:type="paragraph" w:customStyle="1" w:styleId="InChapter">
    <w:name w:val="InChapter"/>
    <w:basedOn w:val="Heading3"/>
    <w:rsid w:val="00662F0F"/>
    <w:pPr>
      <w:spacing w:after="240"/>
      <w:outlineLvl w:val="9"/>
    </w:pPr>
    <w:rPr>
      <w:noProof/>
    </w:rPr>
  </w:style>
  <w:style w:type="paragraph" w:styleId="Index2">
    <w:name w:val="index 2"/>
    <w:basedOn w:val="Normal"/>
    <w:next w:val="Normal"/>
    <w:semiHidden/>
    <w:rsid w:val="00662F0F"/>
    <w:pPr>
      <w:tabs>
        <w:tab w:val="right" w:pos="4176"/>
      </w:tabs>
      <w:ind w:left="568" w:hanging="284"/>
    </w:pPr>
    <w:rPr>
      <w:rFonts w:ascii="Garamond" w:hAnsi="Garamond"/>
    </w:rPr>
  </w:style>
  <w:style w:type="paragraph" w:customStyle="1" w:styleId="Byline">
    <w:name w:val="Byline"/>
    <w:rsid w:val="00662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F0F"/>
    <w:pPr>
      <w:tabs>
        <w:tab w:val="clear" w:pos="3600"/>
        <w:tab w:val="clear" w:pos="3958"/>
      </w:tabs>
      <w:jc w:val="right"/>
    </w:pPr>
  </w:style>
  <w:style w:type="character" w:styleId="Emphasis">
    <w:name w:val="Emphasis"/>
    <w:basedOn w:val="DefaultParagraphFont"/>
    <w:qFormat/>
    <w:rsid w:val="00662F0F"/>
    <w:rPr>
      <w:i/>
    </w:rPr>
  </w:style>
  <w:style w:type="paragraph" w:styleId="Caption">
    <w:name w:val="caption"/>
    <w:basedOn w:val="BodyText"/>
    <w:next w:val="Normal"/>
    <w:qFormat/>
    <w:rsid w:val="00662F0F"/>
    <w:pPr>
      <w:framePr w:w="2268" w:hSpace="181" w:vSpace="181" w:wrap="around" w:vAnchor="text" w:hAnchor="page" w:x="1135" w:y="285" w:anchorLock="1"/>
    </w:pPr>
    <w:rPr>
      <w:i/>
    </w:rPr>
  </w:style>
  <w:style w:type="paragraph" w:customStyle="1" w:styleId="MiniTOCTitle">
    <w:name w:val="MiniTOCTitle"/>
    <w:basedOn w:val="Heading4"/>
    <w:rsid w:val="00662F0F"/>
    <w:pPr>
      <w:spacing w:before="240"/>
      <w:outlineLvl w:val="9"/>
    </w:pPr>
    <w:rPr>
      <w:noProof/>
      <w:sz w:val="24"/>
    </w:rPr>
  </w:style>
  <w:style w:type="paragraph" w:customStyle="1" w:styleId="MiniTOCItem">
    <w:name w:val="MiniTOCItem"/>
    <w:basedOn w:val="ListBullet"/>
    <w:rsid w:val="00662F0F"/>
    <w:pPr>
      <w:numPr>
        <w:numId w:val="0"/>
      </w:numPr>
      <w:tabs>
        <w:tab w:val="right" w:leader="dot" w:pos="6521"/>
      </w:tabs>
      <w:spacing w:before="0" w:after="0"/>
    </w:pPr>
  </w:style>
  <w:style w:type="paragraph" w:customStyle="1" w:styleId="TOFTitle">
    <w:name w:val="TOFTitle"/>
    <w:basedOn w:val="TOCTitle"/>
    <w:rsid w:val="00662F0F"/>
  </w:style>
  <w:style w:type="paragraph" w:styleId="TableofFigures">
    <w:name w:val="table of figures"/>
    <w:basedOn w:val="Normal"/>
    <w:next w:val="Normal"/>
    <w:semiHidden/>
    <w:rsid w:val="00662F0F"/>
    <w:pPr>
      <w:tabs>
        <w:tab w:val="right" w:leader="dot" w:pos="9072"/>
      </w:tabs>
      <w:ind w:left="970" w:hanging="403"/>
    </w:pPr>
    <w:rPr>
      <w:rFonts w:ascii="Times New Roman" w:hAnsi="Times New Roman"/>
      <w:b/>
    </w:rPr>
  </w:style>
  <w:style w:type="paragraph" w:styleId="ListNumber">
    <w:name w:val="List Number"/>
    <w:basedOn w:val="List"/>
    <w:rsid w:val="00662F0F"/>
    <w:pPr>
      <w:numPr>
        <w:numId w:val="11"/>
      </w:numPr>
    </w:pPr>
  </w:style>
  <w:style w:type="character" w:customStyle="1" w:styleId="WingdingSymbols">
    <w:name w:val="Wingding Symbols"/>
    <w:rsid w:val="00662F0F"/>
    <w:rPr>
      <w:rFonts w:ascii="Wingdings" w:hAnsi="Wingdings"/>
    </w:rPr>
  </w:style>
  <w:style w:type="paragraph" w:customStyle="1" w:styleId="TableHeading">
    <w:name w:val="Table Heading"/>
    <w:basedOn w:val="HeadingBase"/>
    <w:rsid w:val="00662F0F"/>
    <w:pPr>
      <w:keepLines/>
      <w:pBdr>
        <w:bottom w:val="single" w:sz="6" w:space="1" w:color="918585"/>
      </w:pBdr>
      <w:spacing w:before="240"/>
    </w:pPr>
  </w:style>
  <w:style w:type="character" w:customStyle="1" w:styleId="HotSpot">
    <w:name w:val="HotSpot"/>
    <w:rsid w:val="00662F0F"/>
    <w:rPr>
      <w:color w:val="0033CC"/>
      <w:u w:val="none"/>
    </w:rPr>
  </w:style>
  <w:style w:type="paragraph" w:customStyle="1" w:styleId="BodyTextRight">
    <w:name w:val="Body Text Right"/>
    <w:basedOn w:val="BodyText"/>
    <w:rsid w:val="00662F0F"/>
    <w:pPr>
      <w:spacing w:before="0" w:after="0"/>
      <w:jc w:val="right"/>
    </w:pPr>
  </w:style>
  <w:style w:type="paragraph" w:styleId="Index3">
    <w:name w:val="index 3"/>
    <w:basedOn w:val="ListNumber2"/>
    <w:next w:val="Normal"/>
    <w:semiHidden/>
    <w:rsid w:val="00662F0F"/>
    <w:pPr>
      <w:numPr>
        <w:numId w:val="0"/>
      </w:numPr>
      <w:tabs>
        <w:tab w:val="right" w:leader="dot" w:pos="4176"/>
      </w:tabs>
    </w:pPr>
  </w:style>
  <w:style w:type="paragraph" w:styleId="ListNumber2">
    <w:name w:val="List Number 2"/>
    <w:basedOn w:val="List2"/>
    <w:rsid w:val="00662F0F"/>
    <w:pPr>
      <w:numPr>
        <w:numId w:val="10"/>
      </w:numPr>
      <w:tabs>
        <w:tab w:val="clear" w:pos="1060"/>
      </w:tabs>
    </w:pPr>
  </w:style>
  <w:style w:type="paragraph" w:customStyle="1" w:styleId="MarginNote">
    <w:name w:val="Margin Note"/>
    <w:basedOn w:val="BodyText"/>
    <w:rsid w:val="00662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F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2F0F"/>
    <w:rPr>
      <w:sz w:val="32"/>
    </w:rPr>
  </w:style>
  <w:style w:type="paragraph" w:customStyle="1" w:styleId="HeadingProcedure">
    <w:name w:val="Heading Procedure"/>
    <w:basedOn w:val="HeadingBase"/>
    <w:next w:val="Normal"/>
    <w:rsid w:val="00662F0F"/>
    <w:pPr>
      <w:tabs>
        <w:tab w:val="left" w:pos="0"/>
      </w:tabs>
      <w:spacing w:before="120" w:after="60"/>
    </w:pPr>
    <w:rPr>
      <w:i/>
      <w:color w:val="918585"/>
      <w:sz w:val="22"/>
    </w:rPr>
  </w:style>
  <w:style w:type="paragraph" w:customStyle="1" w:styleId="TableBodyText">
    <w:name w:val="Table Body Text"/>
    <w:basedOn w:val="BodyText"/>
    <w:rsid w:val="00662F0F"/>
    <w:pPr>
      <w:spacing w:before="60" w:after="60"/>
    </w:pPr>
  </w:style>
  <w:style w:type="paragraph" w:styleId="ListContinue">
    <w:name w:val="List Continue"/>
    <w:basedOn w:val="List"/>
    <w:rsid w:val="00662F0F"/>
    <w:pPr>
      <w:ind w:firstLine="0"/>
    </w:pPr>
  </w:style>
  <w:style w:type="paragraph" w:customStyle="1" w:styleId="ListNote">
    <w:name w:val="List Note"/>
    <w:basedOn w:val="List"/>
    <w:rsid w:val="00662F0F"/>
    <w:pPr>
      <w:pBdr>
        <w:top w:val="single" w:sz="6" w:space="2" w:color="918585"/>
        <w:bottom w:val="single" w:sz="6" w:space="2" w:color="918585"/>
      </w:pBdr>
      <w:tabs>
        <w:tab w:val="left" w:pos="1021"/>
      </w:tabs>
      <w:ind w:firstLine="0"/>
    </w:pPr>
  </w:style>
  <w:style w:type="paragraph" w:customStyle="1" w:styleId="Warning">
    <w:name w:val="Warning"/>
    <w:basedOn w:val="BodyText"/>
    <w:rsid w:val="00662F0F"/>
    <w:pPr>
      <w:shd w:val="clear" w:color="auto" w:fill="D9D9D9"/>
      <w:tabs>
        <w:tab w:val="left" w:pos="992"/>
      </w:tabs>
      <w:ind w:left="119" w:right="119"/>
    </w:pPr>
    <w:rPr>
      <w:sz w:val="20"/>
    </w:rPr>
  </w:style>
  <w:style w:type="paragraph" w:customStyle="1" w:styleId="MarginIcons">
    <w:name w:val="Margin Icons"/>
    <w:basedOn w:val="BodyText"/>
    <w:rsid w:val="00662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F0F"/>
    <w:rPr>
      <w:rFonts w:ascii="Courier New" w:hAnsi="Courier New"/>
    </w:rPr>
  </w:style>
  <w:style w:type="paragraph" w:customStyle="1" w:styleId="NoteBullet">
    <w:name w:val="Note Bullet"/>
    <w:basedOn w:val="Note"/>
    <w:rsid w:val="00662F0F"/>
    <w:pPr>
      <w:tabs>
        <w:tab w:val="clear" w:pos="680"/>
      </w:tabs>
      <w:spacing w:before="60" w:after="60"/>
    </w:pPr>
  </w:style>
  <w:style w:type="paragraph" w:customStyle="1" w:styleId="SubHeading2">
    <w:name w:val="SubHeading2"/>
    <w:basedOn w:val="HeadingBase"/>
    <w:rsid w:val="00662F0F"/>
    <w:pPr>
      <w:spacing w:before="240" w:after="60"/>
    </w:pPr>
    <w:rPr>
      <w:sz w:val="20"/>
    </w:rPr>
  </w:style>
  <w:style w:type="paragraph" w:customStyle="1" w:styleId="SubHeading1">
    <w:name w:val="SubHeading1"/>
    <w:basedOn w:val="HeadingBase"/>
    <w:rsid w:val="00662F0F"/>
    <w:pPr>
      <w:spacing w:before="240" w:after="60"/>
    </w:pPr>
    <w:rPr>
      <w:color w:val="918585"/>
      <w:sz w:val="22"/>
    </w:rPr>
  </w:style>
  <w:style w:type="paragraph" w:customStyle="1" w:styleId="SideHeading">
    <w:name w:val="Side Heading"/>
    <w:basedOn w:val="HeadingBase"/>
    <w:rsid w:val="00662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F0F"/>
    <w:pPr>
      <w:numPr>
        <w:numId w:val="12"/>
      </w:numPr>
    </w:pPr>
  </w:style>
  <w:style w:type="paragraph" w:styleId="PlainText">
    <w:name w:val="Plain Text"/>
    <w:basedOn w:val="Normal"/>
    <w:link w:val="PlainTextChar"/>
    <w:rsid w:val="00662F0F"/>
    <w:rPr>
      <w:sz w:val="20"/>
    </w:rPr>
  </w:style>
  <w:style w:type="character" w:customStyle="1" w:styleId="PlainTextChar">
    <w:name w:val="Plain Text Char"/>
    <w:basedOn w:val="DefaultParagraphFont"/>
    <w:link w:val="PlainText"/>
    <w:rsid w:val="00662F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2F0F"/>
    <w:rPr>
      <w:b/>
      <w:smallCaps/>
    </w:rPr>
  </w:style>
  <w:style w:type="paragraph" w:customStyle="1" w:styleId="TableListNumber">
    <w:name w:val="Table List Number"/>
    <w:basedOn w:val="ListNumber"/>
    <w:rsid w:val="00662F0F"/>
    <w:pPr>
      <w:numPr>
        <w:numId w:val="0"/>
      </w:numPr>
    </w:pPr>
  </w:style>
  <w:style w:type="paragraph" w:styleId="TOC4">
    <w:name w:val="toc 4"/>
    <w:basedOn w:val="TOCBase"/>
    <w:next w:val="Normal"/>
    <w:semiHidden/>
    <w:rsid w:val="00662F0F"/>
    <w:pPr>
      <w:tabs>
        <w:tab w:val="right" w:leader="dot" w:pos="9071"/>
      </w:tabs>
      <w:ind w:left="1701"/>
    </w:pPr>
  </w:style>
  <w:style w:type="paragraph" w:customStyle="1" w:styleId="ListAlpha">
    <w:name w:val="List Alpha"/>
    <w:basedOn w:val="List"/>
    <w:rsid w:val="00662F0F"/>
    <w:pPr>
      <w:numPr>
        <w:numId w:val="9"/>
      </w:numPr>
    </w:pPr>
  </w:style>
  <w:style w:type="paragraph" w:customStyle="1" w:styleId="ListAlpha2">
    <w:name w:val="List Alpha 2"/>
    <w:basedOn w:val="List2"/>
    <w:rsid w:val="00662F0F"/>
    <w:pPr>
      <w:numPr>
        <w:numId w:val="8"/>
      </w:numPr>
    </w:pPr>
  </w:style>
  <w:style w:type="paragraph" w:styleId="List2">
    <w:name w:val="List 2"/>
    <w:basedOn w:val="BodyText"/>
    <w:rsid w:val="00662F0F"/>
    <w:pPr>
      <w:tabs>
        <w:tab w:val="left" w:pos="680"/>
      </w:tabs>
      <w:spacing w:before="60" w:after="60"/>
      <w:ind w:left="680" w:hanging="340"/>
    </w:pPr>
  </w:style>
  <w:style w:type="paragraph" w:styleId="List3">
    <w:name w:val="List 3"/>
    <w:basedOn w:val="BodyText"/>
    <w:rsid w:val="00662F0F"/>
    <w:pPr>
      <w:tabs>
        <w:tab w:val="left" w:pos="1021"/>
      </w:tabs>
      <w:spacing w:before="60" w:after="60"/>
      <w:ind w:left="1020" w:hanging="340"/>
    </w:pPr>
  </w:style>
  <w:style w:type="paragraph" w:styleId="List4">
    <w:name w:val="List 4"/>
    <w:basedOn w:val="BodyText"/>
    <w:rsid w:val="00662F0F"/>
    <w:pPr>
      <w:tabs>
        <w:tab w:val="left" w:pos="1361"/>
      </w:tabs>
      <w:spacing w:before="60" w:after="60"/>
      <w:ind w:left="1361" w:hanging="340"/>
    </w:pPr>
  </w:style>
  <w:style w:type="paragraph" w:styleId="List5">
    <w:name w:val="List 5"/>
    <w:basedOn w:val="BodyText"/>
    <w:rsid w:val="00662F0F"/>
    <w:pPr>
      <w:tabs>
        <w:tab w:val="left" w:pos="1701"/>
      </w:tabs>
      <w:spacing w:before="60" w:after="60"/>
      <w:ind w:left="1701" w:hanging="340"/>
    </w:pPr>
  </w:style>
  <w:style w:type="paragraph" w:styleId="ListBullet3">
    <w:name w:val="List Bullet 3"/>
    <w:basedOn w:val="List3"/>
    <w:rsid w:val="00662F0F"/>
    <w:pPr>
      <w:numPr>
        <w:numId w:val="15"/>
      </w:numPr>
      <w:tabs>
        <w:tab w:val="clear" w:pos="1021"/>
      </w:tabs>
      <w:ind w:left="1037" w:hanging="357"/>
    </w:pPr>
  </w:style>
  <w:style w:type="paragraph" w:styleId="ListBullet4">
    <w:name w:val="List Bullet 4"/>
    <w:basedOn w:val="List4"/>
    <w:rsid w:val="00662F0F"/>
    <w:pPr>
      <w:numPr>
        <w:numId w:val="3"/>
      </w:numPr>
    </w:pPr>
  </w:style>
  <w:style w:type="paragraph" w:styleId="ListBullet5">
    <w:name w:val="List Bullet 5"/>
    <w:basedOn w:val="List5"/>
    <w:rsid w:val="00662F0F"/>
    <w:pPr>
      <w:numPr>
        <w:numId w:val="4"/>
      </w:numPr>
    </w:pPr>
  </w:style>
  <w:style w:type="paragraph" w:styleId="ListContinue2">
    <w:name w:val="List Continue 2"/>
    <w:basedOn w:val="List2"/>
    <w:rsid w:val="00662F0F"/>
    <w:pPr>
      <w:ind w:firstLine="0"/>
    </w:pPr>
  </w:style>
  <w:style w:type="paragraph" w:styleId="ListContinue3">
    <w:name w:val="List Continue 3"/>
    <w:basedOn w:val="List3"/>
    <w:rsid w:val="00662F0F"/>
    <w:pPr>
      <w:ind w:left="1021" w:firstLine="0"/>
    </w:pPr>
  </w:style>
  <w:style w:type="paragraph" w:styleId="ListContinue4">
    <w:name w:val="List Continue 4"/>
    <w:basedOn w:val="List4"/>
    <w:rsid w:val="00662F0F"/>
    <w:pPr>
      <w:ind w:firstLine="0"/>
    </w:pPr>
  </w:style>
  <w:style w:type="paragraph" w:styleId="ListContinue5">
    <w:name w:val="List Continue 5"/>
    <w:basedOn w:val="List5"/>
    <w:rsid w:val="00662F0F"/>
    <w:pPr>
      <w:ind w:firstLine="0"/>
    </w:pPr>
  </w:style>
  <w:style w:type="paragraph" w:styleId="ListNumber3">
    <w:name w:val="List Number 3"/>
    <w:basedOn w:val="List3"/>
    <w:rsid w:val="00662F0F"/>
    <w:pPr>
      <w:numPr>
        <w:numId w:val="5"/>
      </w:numPr>
    </w:pPr>
  </w:style>
  <w:style w:type="paragraph" w:styleId="ListNumber4">
    <w:name w:val="List Number 4"/>
    <w:basedOn w:val="List4"/>
    <w:rsid w:val="00662F0F"/>
    <w:pPr>
      <w:numPr>
        <w:numId w:val="6"/>
      </w:numPr>
    </w:pPr>
  </w:style>
  <w:style w:type="paragraph" w:styleId="ListNumber5">
    <w:name w:val="List Number 5"/>
    <w:basedOn w:val="List5"/>
    <w:rsid w:val="00662F0F"/>
    <w:pPr>
      <w:numPr>
        <w:numId w:val="7"/>
      </w:numPr>
    </w:pPr>
  </w:style>
  <w:style w:type="paragraph" w:styleId="BlockText">
    <w:name w:val="Block Text"/>
    <w:basedOn w:val="Normal"/>
    <w:rsid w:val="00662F0F"/>
    <w:pPr>
      <w:spacing w:after="120"/>
      <w:ind w:left="1440" w:right="1440"/>
    </w:pPr>
  </w:style>
  <w:style w:type="character" w:customStyle="1" w:styleId="Subscript">
    <w:name w:val="Subscript"/>
    <w:basedOn w:val="DefaultParagraphFont"/>
    <w:rsid w:val="00662F0F"/>
    <w:rPr>
      <w:sz w:val="16"/>
      <w:vertAlign w:val="subscript"/>
    </w:rPr>
  </w:style>
  <w:style w:type="character" w:customStyle="1" w:styleId="Superscript">
    <w:name w:val="Superscript"/>
    <w:basedOn w:val="DefaultParagraphFont"/>
    <w:rsid w:val="00662F0F"/>
    <w:rPr>
      <w:sz w:val="16"/>
      <w:vertAlign w:val="superscript"/>
    </w:rPr>
  </w:style>
  <w:style w:type="character" w:customStyle="1" w:styleId="Symbols">
    <w:name w:val="Symbols"/>
    <w:basedOn w:val="DefaultParagraphFont"/>
    <w:rsid w:val="00662F0F"/>
    <w:rPr>
      <w:rFonts w:ascii="Symbol" w:hAnsi="Symbol"/>
    </w:rPr>
  </w:style>
  <w:style w:type="character" w:customStyle="1" w:styleId="MenuOptions">
    <w:name w:val="Menu Options"/>
    <w:basedOn w:val="DefaultParagraphFont"/>
    <w:rsid w:val="00662F0F"/>
    <w:rPr>
      <w:rFonts w:ascii="Arial Narrow" w:hAnsi="Arial Narrow"/>
      <w:smallCaps/>
    </w:rPr>
  </w:style>
  <w:style w:type="character" w:customStyle="1" w:styleId="Buttons">
    <w:name w:val="Buttons"/>
    <w:basedOn w:val="DefaultParagraphFont"/>
    <w:rsid w:val="00662F0F"/>
    <w:rPr>
      <w:b/>
    </w:rPr>
  </w:style>
  <w:style w:type="character" w:customStyle="1" w:styleId="Underlined">
    <w:name w:val="Underlined"/>
    <w:basedOn w:val="DefaultParagraphFont"/>
    <w:rsid w:val="00662F0F"/>
    <w:rPr>
      <w:u w:val="single"/>
    </w:rPr>
  </w:style>
  <w:style w:type="paragraph" w:customStyle="1" w:styleId="TableBodyTextRight">
    <w:name w:val="Table Body Text Right"/>
    <w:basedOn w:val="TableBodyText"/>
    <w:rsid w:val="00662F0F"/>
    <w:pPr>
      <w:widowControl w:val="0"/>
      <w:autoSpaceDE w:val="0"/>
      <w:autoSpaceDN w:val="0"/>
      <w:adjustRightInd w:val="0"/>
      <w:jc w:val="right"/>
    </w:pPr>
    <w:rPr>
      <w:rFonts w:cs="Arial"/>
      <w:szCs w:val="18"/>
    </w:rPr>
  </w:style>
  <w:style w:type="paragraph" w:customStyle="1" w:styleId="CopyrightText">
    <w:name w:val="Copyright Text"/>
    <w:basedOn w:val="BodyText"/>
    <w:rsid w:val="00662F0F"/>
    <w:rPr>
      <w:sz w:val="18"/>
    </w:rPr>
  </w:style>
  <w:style w:type="paragraph" w:customStyle="1" w:styleId="BodySmallRight">
    <w:name w:val="Body Small Right"/>
    <w:basedOn w:val="BodyTextRight"/>
    <w:rsid w:val="00662F0F"/>
    <w:rPr>
      <w:sz w:val="18"/>
      <w:szCs w:val="18"/>
    </w:rPr>
  </w:style>
  <w:style w:type="paragraph" w:customStyle="1" w:styleId="MarginEdition">
    <w:name w:val="Margin Edition"/>
    <w:basedOn w:val="MarginNote"/>
    <w:rsid w:val="00662F0F"/>
    <w:pPr>
      <w:spacing w:before="0" w:after="0"/>
    </w:pPr>
    <w:rPr>
      <w:rFonts w:ascii="Times New Roman" w:hAnsi="Times New Roman"/>
      <w:color w:val="999999"/>
    </w:rPr>
  </w:style>
  <w:style w:type="paragraph" w:customStyle="1" w:styleId="Spacer">
    <w:name w:val="Spacer"/>
    <w:basedOn w:val="Normal"/>
    <w:rsid w:val="00662F0F"/>
    <w:rPr>
      <w:sz w:val="2"/>
      <w:szCs w:val="2"/>
    </w:rPr>
  </w:style>
  <w:style w:type="character" w:customStyle="1" w:styleId="Small">
    <w:name w:val="Small"/>
    <w:basedOn w:val="DefaultParagraphFont"/>
    <w:rsid w:val="00662F0F"/>
    <w:rPr>
      <w:sz w:val="16"/>
    </w:rPr>
  </w:style>
  <w:style w:type="paragraph" w:customStyle="1" w:styleId="WideTable">
    <w:name w:val="Wide Table"/>
    <w:basedOn w:val="Normal"/>
    <w:rsid w:val="00662F0F"/>
    <w:pPr>
      <w:ind w:left="-1418"/>
    </w:pPr>
    <w:rPr>
      <w:sz w:val="2"/>
      <w:szCs w:val="2"/>
    </w:rPr>
  </w:style>
  <w:style w:type="character" w:styleId="PageNumber">
    <w:name w:val="page number"/>
    <w:basedOn w:val="DefaultParagraphFont"/>
    <w:rsid w:val="00662F0F"/>
  </w:style>
  <w:style w:type="paragraph" w:styleId="Quote">
    <w:name w:val="Quote"/>
    <w:basedOn w:val="Heading1"/>
    <w:link w:val="QuoteChar"/>
    <w:qFormat/>
    <w:rsid w:val="00662F0F"/>
    <w:rPr>
      <w:b w:val="0"/>
      <w:sz w:val="72"/>
      <w:szCs w:val="72"/>
      <w:lang w:val="en-NZ"/>
    </w:rPr>
  </w:style>
  <w:style w:type="character" w:customStyle="1" w:styleId="QuoteChar">
    <w:name w:val="Quote Char"/>
    <w:basedOn w:val="DefaultParagraphFont"/>
    <w:link w:val="Quote"/>
    <w:rsid w:val="00662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F0F"/>
    <w:pPr>
      <w:pageBreakBefore/>
    </w:pPr>
  </w:style>
  <w:style w:type="paragraph" w:customStyle="1" w:styleId="Border">
    <w:name w:val="Border"/>
    <w:basedOn w:val="Normal"/>
    <w:qFormat/>
    <w:rsid w:val="00662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F0F"/>
    <w:rPr>
      <w:b/>
      <w:bCs/>
      <w:i/>
      <w:iCs/>
      <w:color w:val="auto"/>
    </w:rPr>
  </w:style>
  <w:style w:type="paragraph" w:styleId="IntenseQuote">
    <w:name w:val="Intense Quote"/>
    <w:basedOn w:val="Normal"/>
    <w:next w:val="Normal"/>
    <w:link w:val="IntenseQuoteChar"/>
    <w:uiPriority w:val="30"/>
    <w:qFormat/>
    <w:rsid w:val="00662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F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2F0F"/>
    <w:rPr>
      <w:smallCaps/>
      <w:color w:val="auto"/>
      <w:u w:val="single"/>
    </w:rPr>
  </w:style>
  <w:style w:type="character" w:styleId="IntenseReference">
    <w:name w:val="Intense Reference"/>
    <w:basedOn w:val="DefaultParagraphFont"/>
    <w:uiPriority w:val="32"/>
    <w:qFormat/>
    <w:rsid w:val="00662F0F"/>
    <w:rPr>
      <w:b/>
      <w:bCs/>
      <w:smallCaps/>
      <w:color w:val="auto"/>
      <w:spacing w:val="5"/>
      <w:u w:val="single"/>
    </w:rPr>
  </w:style>
  <w:style w:type="paragraph" w:customStyle="1" w:styleId="2ColumnHeading">
    <w:name w:val="2Column Heading"/>
    <w:basedOn w:val="BodyText"/>
    <w:qFormat/>
    <w:rsid w:val="00662F0F"/>
    <w:pPr>
      <w:spacing w:after="60"/>
      <w:ind w:left="-2268"/>
    </w:pPr>
    <w:rPr>
      <w:b/>
    </w:rPr>
  </w:style>
  <w:style w:type="paragraph" w:customStyle="1" w:styleId="Heading1TOC">
    <w:name w:val="Heading1 TOC"/>
    <w:basedOn w:val="Normal"/>
    <w:qFormat/>
    <w:rsid w:val="00662F0F"/>
    <w:pPr>
      <w:spacing w:before="240" w:after="120"/>
    </w:pPr>
    <w:rPr>
      <w:rFonts w:ascii="Times New Roman" w:hAnsi="Times New Roman"/>
      <w:b/>
      <w:sz w:val="32"/>
    </w:rPr>
  </w:style>
  <w:style w:type="paragraph" w:customStyle="1" w:styleId="Heading2TOC">
    <w:name w:val="Heading2 TOC"/>
    <w:basedOn w:val="Normal"/>
    <w:qFormat/>
    <w:rsid w:val="00662F0F"/>
    <w:pPr>
      <w:spacing w:before="240" w:after="60"/>
    </w:pPr>
    <w:rPr>
      <w:rFonts w:ascii="Times New Roman" w:hAnsi="Times New Roman"/>
      <w:b/>
      <w:sz w:val="28"/>
    </w:rPr>
  </w:style>
  <w:style w:type="character" w:customStyle="1" w:styleId="Underline">
    <w:name w:val="Underline"/>
    <w:basedOn w:val="DefaultParagraphFont"/>
    <w:qFormat/>
    <w:rsid w:val="00662F0F"/>
    <w:rPr>
      <w:u w:val="single"/>
    </w:rPr>
  </w:style>
  <w:style w:type="character" w:customStyle="1" w:styleId="BoldandItalics">
    <w:name w:val="Bold and Italics"/>
    <w:qFormat/>
    <w:rsid w:val="00662F0F"/>
    <w:rPr>
      <w:b/>
      <w:i/>
      <w:u w:val="none"/>
    </w:rPr>
  </w:style>
  <w:style w:type="paragraph" w:styleId="BalloonText">
    <w:name w:val="Balloon Text"/>
    <w:basedOn w:val="Normal"/>
    <w:link w:val="BalloonTextChar"/>
    <w:rsid w:val="00662F0F"/>
    <w:rPr>
      <w:rFonts w:ascii="Tahoma" w:hAnsi="Tahoma" w:cs="Tahoma"/>
      <w:sz w:val="16"/>
      <w:szCs w:val="16"/>
    </w:rPr>
  </w:style>
  <w:style w:type="character" w:customStyle="1" w:styleId="BalloonTextChar">
    <w:name w:val="Balloon Text Char"/>
    <w:basedOn w:val="DefaultParagraphFont"/>
    <w:link w:val="BalloonText"/>
    <w:rsid w:val="00662F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2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2F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5974</Characters>
  <Application>Microsoft Office Word</Application>
  <DocSecurity>0</DocSecurity>
  <Lines>232</Lines>
  <Paragraphs>153</Paragraphs>
  <ScaleCrop>false</ScaleCrop>
  <Company>Author-it Software Corporation Ltd.</Company>
  <LinksUpToDate>false</LinksUpToDate>
  <CharactersWithSpaces>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TLIW2032A Identify the principles of tamping machine operations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2012-05-27T04:11:00Z</dcterms:created>
  <dcterms:modified xsi:type="dcterms:W3CDTF">2012-05-27T04:11:00Z</dcterms:modified>
</cp:coreProperties>
</file>