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D97" w:rsidP="00F86D97">
      <w:pPr>
        <w:pStyle w:val="Title"/>
      </w:pPr>
      <w:r>
        <w:fldChar w:fldCharType="begin"/>
      </w:r>
      <w:r>
        <w:instrText xml:space="preserve"> TITLE   \* MERGEFORMAT </w:instrText>
      </w:r>
      <w:r>
        <w:fldChar w:fldCharType="separate"/>
      </w:r>
      <w:r>
        <w:t>TLIW2028A Identify the principles of ballast cleaning operations</w:t>
      </w:r>
      <w:r>
        <w:fldChar w:fldCharType="end"/>
      </w:r>
    </w:p>
    <w:p w:rsidR="00F86D97" w:rsidP="00F86D97">
      <w:pPr>
        <w:pStyle w:val="Version"/>
        <w:sectPr w:rsidSect="009860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053" w:rsidP="00986053">
      <w:pPr>
        <w:pStyle w:val="SuperHeading"/>
      </w:pPr>
      <w:r w:rsidRPr="00986053">
        <w:t>TLIW2028A Identify the principles of ballast cleaning operations</w:t>
      </w:r>
    </w:p>
    <w:p w:rsidR="00000000" w:rsidRPr="00986053" w:rsidP="00986053">
      <w:pPr>
        <w:pStyle w:val="Heading1"/>
      </w:pPr>
      <w:bookmarkStart w:id="1" w:name="O_357997"/>
      <w:bookmarkEnd w:id="1"/>
      <w:r w:rsidRPr="00986053">
        <w:t>Modification History</w:t>
      </w:r>
    </w:p>
    <w:p w:rsidR="00000000" w:rsidRPr="00986053" w:rsidP="00986053">
      <w:pPr>
        <w:pStyle w:val="BodyText"/>
      </w:pPr>
      <w:r w:rsidRPr="00986053">
        <w:t>Not applicable.</w:t>
      </w:r>
    </w:p>
    <w:p w:rsidR="00000000" w:rsidRPr="00986053" w:rsidP="00986053">
      <w:pPr>
        <w:pStyle w:val="AllowPageBreak"/>
      </w:pPr>
    </w:p>
    <w:p w:rsidR="00000000" w:rsidRPr="00986053" w:rsidP="00986053">
      <w:pPr>
        <w:pStyle w:val="Heading1"/>
      </w:pPr>
      <w:bookmarkStart w:id="2" w:name="O_357998"/>
      <w:bookmarkEnd w:id="2"/>
      <w:r w:rsidRPr="00986053">
        <w:t>Unit Descriptor</w:t>
      </w:r>
    </w:p>
    <w:tbl>
      <w:tblPr>
        <w:tblW w:w="0" w:type="auto"/>
        <w:tblCellMar>
          <w:left w:w="62" w:type="dxa"/>
          <w:right w:w="62" w:type="dxa"/>
        </w:tblCellMar>
        <w:tblLook w:val="0000"/>
      </w:tblPr>
      <w:tblGrid>
        <w:gridCol w:w="9196"/>
      </w:tblGrid>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6053" w:rsidP="00986053">
            <w:pPr>
              <w:pStyle w:val="BodyText"/>
            </w:pPr>
            <w:r w:rsidRPr="00986053">
              <w:t>This unit involves the skills and knowledge required to identify the principles of ballast cleaning o</w:t>
            </w:r>
            <w:r w:rsidRPr="00986053">
              <w:t xml:space="preserve">perations. </w:t>
            </w:r>
          </w:p>
          <w:p w:rsidR="00000000" w:rsidRPr="00986053" w:rsidP="00986053">
            <w:pPr>
              <w:pStyle w:val="BodyText"/>
            </w:pPr>
            <w:r w:rsidRPr="00986053">
              <w:t xml:space="preserve">The unit provides an introduction to ballast cleaning and is not to be used for their operation, which must be covered by individual certification for the particular machine. </w:t>
            </w:r>
          </w:p>
          <w:p w:rsidR="00000000" w:rsidRPr="00986053" w:rsidP="00986053">
            <w:pPr>
              <w:pStyle w:val="BodyText"/>
            </w:pPr>
            <w:r w:rsidRPr="00986053">
              <w:t>Licensing, legislative, regulatory or certification requirements may</w:t>
            </w:r>
            <w:r w:rsidRPr="00986053">
              <w:t xml:space="preserve"> apply to this unit.</w:t>
            </w:r>
          </w:p>
        </w:tc>
      </w:tr>
    </w:tbl>
    <w:p w:rsidR="00000000" w:rsidRPr="00986053" w:rsidP="00986053">
      <w:pPr>
        <w:pStyle w:val="BodyText"/>
      </w:pPr>
    </w:p>
    <w:p w:rsidR="00000000" w:rsidRPr="00986053" w:rsidP="00986053">
      <w:pPr>
        <w:pStyle w:val="AllowPageBreak"/>
      </w:pPr>
    </w:p>
    <w:p w:rsidR="00000000" w:rsidRPr="00986053" w:rsidP="00986053">
      <w:pPr>
        <w:pStyle w:val="Heading1"/>
      </w:pPr>
      <w:bookmarkStart w:id="3" w:name="O_357999"/>
      <w:bookmarkEnd w:id="3"/>
      <w:r w:rsidRPr="00986053">
        <w:t>Application of the Unit</w:t>
      </w:r>
    </w:p>
    <w:tbl>
      <w:tblPr>
        <w:tblW w:w="0" w:type="auto"/>
        <w:tblCellMar>
          <w:left w:w="62" w:type="dxa"/>
          <w:right w:w="62" w:type="dxa"/>
        </w:tblCellMar>
        <w:tblLook w:val="0000"/>
      </w:tblPr>
      <w:tblGrid>
        <w:gridCol w:w="9196"/>
      </w:tblGrid>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6053" w:rsidP="00986053">
            <w:pPr>
              <w:pStyle w:val="BodyText"/>
            </w:pPr>
            <w:r w:rsidRPr="00986053">
              <w:t>Operators of ballast cleaning machines must have undertaken training and hold the relevant licence, permit or certificate and be recognised as competent for each type of machinery being used.</w:t>
            </w:r>
          </w:p>
        </w:tc>
      </w:tr>
    </w:tbl>
    <w:p w:rsidR="00000000" w:rsidRPr="00986053" w:rsidP="00986053">
      <w:pPr>
        <w:pStyle w:val="BodyText"/>
      </w:pPr>
    </w:p>
    <w:p w:rsidR="00000000" w:rsidRPr="00986053" w:rsidP="00986053">
      <w:pPr>
        <w:pStyle w:val="AllowPageBreak"/>
      </w:pPr>
    </w:p>
    <w:p w:rsidR="00000000" w:rsidRPr="00986053" w:rsidP="00986053">
      <w:pPr>
        <w:pStyle w:val="Heading1"/>
      </w:pPr>
      <w:bookmarkStart w:id="4" w:name="O_358000"/>
      <w:bookmarkEnd w:id="4"/>
      <w:r w:rsidRPr="00986053">
        <w:t>Licensing/Regulatory Information</w:t>
      </w:r>
    </w:p>
    <w:p w:rsidR="00000000" w:rsidRPr="00986053" w:rsidP="00986053">
      <w:pPr>
        <w:pStyle w:val="BodyText"/>
      </w:pPr>
      <w:r w:rsidRPr="00986053">
        <w:t>Refer to Unit Descriptor.</w:t>
      </w:r>
    </w:p>
    <w:p w:rsidR="00000000" w:rsidRPr="00986053" w:rsidP="00986053">
      <w:pPr>
        <w:pStyle w:val="AllowPageBreak"/>
      </w:pPr>
    </w:p>
    <w:p w:rsidR="00000000" w:rsidRPr="00986053" w:rsidP="00986053">
      <w:pPr>
        <w:pStyle w:val="Heading1"/>
      </w:pPr>
      <w:bookmarkStart w:id="5" w:name="O_358001"/>
      <w:bookmarkEnd w:id="5"/>
      <w:r w:rsidRPr="00986053">
        <w:t>Pre-Requisites</w:t>
      </w:r>
    </w:p>
    <w:p w:rsidR="00000000" w:rsidRPr="00986053" w:rsidP="00986053">
      <w:pPr>
        <w:pStyle w:val="BodyText"/>
      </w:pPr>
      <w:r w:rsidRPr="00986053">
        <w:t>Not applicable.</w:t>
      </w:r>
    </w:p>
    <w:p w:rsidR="00000000" w:rsidRPr="00986053" w:rsidP="00986053">
      <w:pPr>
        <w:pStyle w:val="AllowPageBreak"/>
      </w:pPr>
    </w:p>
    <w:p w:rsidR="00000000" w:rsidRPr="00986053" w:rsidP="00986053">
      <w:pPr>
        <w:pStyle w:val="Heading1"/>
      </w:pPr>
      <w:bookmarkStart w:id="6" w:name="O_358002"/>
      <w:bookmarkEnd w:id="6"/>
      <w:r w:rsidRPr="00986053">
        <w:t>Employability Skills Information</w:t>
      </w:r>
    </w:p>
    <w:tbl>
      <w:tblPr>
        <w:tblW w:w="0" w:type="auto"/>
        <w:tblCellMar>
          <w:left w:w="62" w:type="dxa"/>
          <w:right w:w="62" w:type="dxa"/>
        </w:tblCellMar>
        <w:tblLook w:val="0000"/>
      </w:tblPr>
      <w:tblGrid>
        <w:gridCol w:w="9196"/>
      </w:tblGrid>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6053" w:rsidP="00986053">
            <w:pPr>
              <w:pStyle w:val="BodyText"/>
            </w:pPr>
            <w:r w:rsidRPr="00986053">
              <w:t>This unit contains employability skills.</w:t>
            </w:r>
          </w:p>
        </w:tc>
      </w:tr>
    </w:tbl>
    <w:p w:rsidR="00000000" w:rsidRPr="00986053" w:rsidP="00986053">
      <w:pPr>
        <w:pStyle w:val="BodyText"/>
      </w:pPr>
    </w:p>
    <w:p w:rsidR="00000000" w:rsidRPr="00986053" w:rsidP="00986053">
      <w:pPr>
        <w:pStyle w:val="AllowPageBreak"/>
      </w:pPr>
    </w:p>
    <w:p w:rsidR="00000000" w:rsidRPr="00986053" w:rsidP="00986053">
      <w:pPr>
        <w:pStyle w:val="Heading1"/>
      </w:pPr>
      <w:bookmarkStart w:id="7" w:name="O_358003"/>
      <w:bookmarkEnd w:id="7"/>
      <w:r w:rsidRPr="00986053">
        <w:t>Elements and Performance Criteria Pre-Content</w:t>
      </w:r>
    </w:p>
    <w:tbl>
      <w:tblPr>
        <w:tblW w:w="0" w:type="auto"/>
        <w:tblCellMar>
          <w:left w:w="62" w:type="dxa"/>
          <w:right w:w="62" w:type="dxa"/>
        </w:tblCellMar>
        <w:tblLook w:val="0000"/>
      </w:tblPr>
      <w:tblGrid>
        <w:gridCol w:w="2649"/>
        <w:gridCol w:w="6547"/>
      </w:tblGrid>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986053" w:rsidP="00986053">
            <w:pPr>
              <w:pStyle w:val="BodyText"/>
            </w:pPr>
            <w:r w:rsidRPr="00986053">
              <w:t>Performance criteria describe the required performance needed to demonstrate achievement of the element. Assessment of performance is to be cons</w:t>
            </w:r>
            <w:r w:rsidRPr="00986053">
              <w:t>istent with the evidence guide.</w:t>
            </w:r>
          </w:p>
        </w:tc>
      </w:tr>
    </w:tbl>
    <w:p w:rsidR="00000000" w:rsidRPr="00986053" w:rsidP="00986053">
      <w:pPr>
        <w:pStyle w:val="BodyText"/>
      </w:pPr>
    </w:p>
    <w:p w:rsidR="00000000" w:rsidRPr="00986053" w:rsidP="00986053">
      <w:pPr>
        <w:pStyle w:val="AllowPageBreak"/>
      </w:pPr>
    </w:p>
    <w:p w:rsidR="00000000" w:rsidRPr="00986053" w:rsidP="00986053">
      <w:pPr>
        <w:pStyle w:val="Heading1"/>
      </w:pPr>
      <w:bookmarkStart w:id="8" w:name="O_358004"/>
      <w:bookmarkEnd w:id="8"/>
      <w:r w:rsidRPr="00986053">
        <w:t>Elements and Performance Criteria</w:t>
      </w:r>
    </w:p>
    <w:tbl>
      <w:tblPr>
        <w:tblW w:w="0" w:type="auto"/>
        <w:tblCellMar>
          <w:left w:w="62" w:type="dxa"/>
          <w:right w:w="62" w:type="dxa"/>
        </w:tblCellMar>
        <w:tblLook w:val="0000"/>
      </w:tblPr>
      <w:tblGrid>
        <w:gridCol w:w="2596"/>
        <w:gridCol w:w="64"/>
        <w:gridCol w:w="6536"/>
      </w:tblGrid>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6053" w:rsidP="00986053">
            <w:pPr>
              <w:pStyle w:val="BodyText"/>
            </w:pPr>
            <w:r w:rsidRPr="00986053">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PERFORMANCE CRITERIA</w:t>
            </w:r>
          </w:p>
        </w:tc>
      </w:tr>
      <w:tr w:rsidTr="00F86D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1</w:t>
            </w:r>
            <w:r w:rsidRPr="00986053">
              <w:rPr>
                <w:rStyle w:val="SpecialBold"/>
              </w:rPr>
              <w:tab/>
              <w:t>Determine components and work stations of ballast cleaning machines</w:t>
            </w:r>
          </w:p>
        </w:tc>
        <w:tc>
          <w:tcPr>
            <w:tcW w:w="0" w:type="auto"/>
            <w:tcBorders>
              <w:top w:val="nil"/>
              <w:left w:val="nil"/>
              <w:bottom w:val="nil"/>
              <w:right w:val="nil"/>
            </w:tcBorders>
            <w:tcMar>
              <w:top w:w="0" w:type="dxa"/>
              <w:left w:w="62" w:type="dxa"/>
              <w:bottom w:w="0" w:type="dxa"/>
              <w:right w:w="62" w:type="dxa"/>
            </w:tcMar>
          </w:tcPr>
          <w:p w:rsidR="00000000" w:rsidRPr="00986053" w:rsidP="00986053">
            <w:pPr>
              <w:pStyle w:val="BodyText"/>
            </w:pPr>
            <w:r w:rsidRPr="00986053">
              <w:t>1.1</w:t>
            </w:r>
            <w:r w:rsidRPr="00986053">
              <w:tab/>
              <w:t>Components and where applicable individual work stations of the b</w:t>
            </w:r>
            <w:r w:rsidRPr="00986053">
              <w:t>allast cleaning machine are identified</w:t>
            </w:r>
          </w:p>
          <w:p w:rsidR="00000000" w:rsidRPr="00986053" w:rsidP="00986053">
            <w:pPr>
              <w:pStyle w:val="BodyText"/>
            </w:pPr>
            <w:r w:rsidRPr="00986053">
              <w:t>1.2</w:t>
            </w:r>
            <w:r w:rsidRPr="00986053">
              <w:tab/>
              <w:t>Purpose of identified components and work stations are identified</w:t>
            </w:r>
          </w:p>
          <w:p w:rsidR="00000000" w:rsidP="00986053">
            <w:pPr>
              <w:pStyle w:val="BodyText"/>
              <w:rPr>
                <w:lang w:val="en-NZ"/>
              </w:rPr>
            </w:pPr>
            <w:r w:rsidRPr="00986053">
              <w:t>1.3</w:t>
            </w:r>
            <w:r w:rsidRPr="00986053">
              <w:tab/>
              <w:t>Associated hazards of each component and appropriate control methods are identified</w:t>
            </w:r>
          </w:p>
        </w:tc>
      </w:tr>
      <w:tr w:rsidTr="00F86D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2</w:t>
            </w:r>
            <w:r w:rsidRPr="00986053">
              <w:rPr>
                <w:rStyle w:val="SpecialBold"/>
              </w:rPr>
              <w:tab/>
              <w:t>Identify the basic functions of ballast cleaning</w:t>
            </w:r>
          </w:p>
        </w:tc>
        <w:tc>
          <w:tcPr>
            <w:tcW w:w="0" w:type="auto"/>
            <w:tcBorders>
              <w:top w:val="nil"/>
              <w:left w:val="nil"/>
              <w:bottom w:val="nil"/>
              <w:right w:val="nil"/>
            </w:tcBorders>
            <w:tcMar>
              <w:top w:w="0" w:type="dxa"/>
              <w:left w:w="62" w:type="dxa"/>
              <w:bottom w:w="0" w:type="dxa"/>
              <w:right w:w="62" w:type="dxa"/>
            </w:tcMar>
          </w:tcPr>
          <w:p w:rsidR="00000000" w:rsidRPr="00986053" w:rsidP="00986053">
            <w:pPr>
              <w:pStyle w:val="BodyText"/>
            </w:pPr>
            <w:r w:rsidRPr="00986053">
              <w:t>2.1</w:t>
            </w:r>
            <w:r w:rsidRPr="00986053">
              <w:tab/>
            </w:r>
            <w:r w:rsidRPr="00986053">
              <w:t>Purposes of ballast cleaning are identified</w:t>
            </w:r>
          </w:p>
          <w:p w:rsidR="00000000" w:rsidP="00986053">
            <w:pPr>
              <w:pStyle w:val="BodyText"/>
              <w:rPr>
                <w:lang w:val="en-NZ"/>
              </w:rPr>
            </w:pPr>
            <w:r w:rsidRPr="00986053">
              <w:t>2.2</w:t>
            </w:r>
            <w:r w:rsidRPr="00986053">
              <w:tab/>
              <w:t>Method by which the machine completes ballast cleaning operations in accordance with network owner’s standards is identified</w:t>
            </w:r>
          </w:p>
        </w:tc>
      </w:tr>
      <w:tr w:rsidTr="00F86D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3</w:t>
            </w:r>
            <w:r w:rsidRPr="00986053">
              <w:rPr>
                <w:rStyle w:val="SpecialBold"/>
              </w:rPr>
              <w:tab/>
              <w:t>Identify hazards and risks associated with ballast cleaning operations</w:t>
            </w:r>
          </w:p>
        </w:tc>
        <w:tc>
          <w:tcPr>
            <w:tcW w:w="0" w:type="auto"/>
            <w:tcBorders>
              <w:top w:val="nil"/>
              <w:left w:val="nil"/>
              <w:bottom w:val="nil"/>
              <w:right w:val="nil"/>
            </w:tcBorders>
            <w:tcMar>
              <w:top w:w="0" w:type="dxa"/>
              <w:left w:w="62" w:type="dxa"/>
              <w:bottom w:w="0" w:type="dxa"/>
              <w:right w:w="62" w:type="dxa"/>
            </w:tcMar>
          </w:tcPr>
          <w:p w:rsidR="00000000" w:rsidRPr="00986053" w:rsidP="00986053">
            <w:pPr>
              <w:pStyle w:val="BodyText"/>
            </w:pPr>
            <w:r w:rsidRPr="00986053">
              <w:t>3.1</w:t>
            </w:r>
            <w:r w:rsidRPr="00986053">
              <w:tab/>
              <w:t>Envi</w:t>
            </w:r>
            <w:r w:rsidRPr="00986053">
              <w:t>ronmental risks are identified</w:t>
            </w:r>
          </w:p>
          <w:p w:rsidR="00000000" w:rsidRPr="00986053" w:rsidP="00986053">
            <w:pPr>
              <w:pStyle w:val="BodyText"/>
            </w:pPr>
            <w:r w:rsidRPr="00986053">
              <w:t>3.2</w:t>
            </w:r>
            <w:r w:rsidRPr="00986053">
              <w:tab/>
              <w:t>Risks to the rail infrastructure are identified</w:t>
            </w:r>
          </w:p>
          <w:p w:rsidR="00000000" w:rsidRPr="00986053" w:rsidP="00986053">
            <w:pPr>
              <w:pStyle w:val="BodyText"/>
            </w:pPr>
          </w:p>
        </w:tc>
      </w:tr>
    </w:tbl>
    <w:p w:rsidR="00000000" w:rsidRPr="00986053" w:rsidP="00986053">
      <w:pPr>
        <w:pStyle w:val="BodyText"/>
      </w:pPr>
    </w:p>
    <w:p w:rsidR="00000000" w:rsidRPr="00986053" w:rsidP="00986053">
      <w:pPr>
        <w:pStyle w:val="AllowPageBreak"/>
      </w:pPr>
    </w:p>
    <w:p w:rsidR="00000000" w:rsidRPr="00986053" w:rsidP="00986053">
      <w:pPr>
        <w:pStyle w:val="Heading1"/>
      </w:pPr>
      <w:bookmarkStart w:id="9" w:name="O_358005"/>
      <w:bookmarkEnd w:id="9"/>
      <w:r w:rsidRPr="00986053">
        <w:t>Required Skills and Knowledge</w:t>
      </w:r>
    </w:p>
    <w:tbl>
      <w:tblPr>
        <w:tblW w:w="0" w:type="auto"/>
        <w:tblCellMar>
          <w:left w:w="62" w:type="dxa"/>
          <w:right w:w="62" w:type="dxa"/>
        </w:tblCellMar>
        <w:tblLook w:val="0000"/>
      </w:tblPr>
      <w:tblGrid>
        <w:gridCol w:w="9196"/>
      </w:tblGrid>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REQUIRED KNOWLEDGE AND SKILLS</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t>This describes the essential knowledge and skills and their level required for this unit.</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Required knowledge:</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ListBullet"/>
              <w:rPr>
                <w:lang w:val="en-NZ"/>
              </w:rPr>
            </w:pPr>
            <w:r w:rsidRPr="00986053">
              <w:t>Relevant safety, OH&amp;S and environmental procedures and regulations</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ListBullet"/>
              <w:rPr>
                <w:lang w:val="en-NZ"/>
              </w:rPr>
            </w:pPr>
            <w:r w:rsidRPr="00986053">
              <w:t>Workplace procedures for using a ballast cleaning machine</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ListBullet"/>
              <w:rPr>
                <w:lang w:val="en-NZ"/>
              </w:rPr>
            </w:pPr>
            <w:r w:rsidRPr="00986053">
              <w:t>Problems that may occur when cleaning ballast, and action that can be taken to resolve and report them</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ListBullet"/>
              <w:rPr>
                <w:lang w:val="en-NZ"/>
              </w:rPr>
            </w:pPr>
            <w:r w:rsidRPr="00986053">
              <w:t>Hazards that may exist when cleaning ballast, and ways of controlling the risks involved</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ListBullet"/>
              <w:rPr>
                <w:lang w:val="en-NZ"/>
              </w:rPr>
            </w:pPr>
            <w:r w:rsidRPr="00986053">
              <w:t>Ballast profile standards</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6053" w:rsidP="00986053">
            <w:pPr>
              <w:pStyle w:val="ListBullet"/>
            </w:pPr>
            <w:r w:rsidRPr="00986053">
              <w:t>Functions of ballast</w:t>
            </w:r>
          </w:p>
        </w:tc>
      </w:tr>
    </w:tbl>
    <w:p w:rsidR="00000000" w:rsidRPr="00986053" w:rsidP="00986053">
      <w:pPr>
        <w:pStyle w:val="BodyText"/>
      </w:pPr>
    </w:p>
    <w:tbl>
      <w:tblPr>
        <w:tblW w:w="0" w:type="auto"/>
        <w:tblCellMar>
          <w:left w:w="62" w:type="dxa"/>
          <w:right w:w="62" w:type="dxa"/>
        </w:tblCellMar>
        <w:tblLook w:val="0000"/>
      </w:tblPr>
      <w:tblGrid>
        <w:gridCol w:w="9196"/>
      </w:tblGrid>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Required skills:</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ListBullet"/>
              <w:rPr>
                <w:lang w:val="en-NZ"/>
              </w:rPr>
            </w:pPr>
            <w:r w:rsidRPr="00986053">
              <w:t>Use agreed communication methods</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ListBullet"/>
              <w:rPr>
                <w:lang w:val="en-NZ"/>
              </w:rPr>
            </w:pPr>
            <w:r w:rsidRPr="00986053">
              <w:t>Work collaboratively with others when using a ballast cleaner</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ListBullet"/>
              <w:rPr>
                <w:lang w:val="en-NZ"/>
              </w:rPr>
            </w:pPr>
            <w:r w:rsidRPr="00986053">
              <w:t>Use appropriate numeric functions when using a ballast cleaner</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ListBullet"/>
              <w:rPr>
                <w:lang w:val="en-NZ"/>
              </w:rPr>
            </w:pPr>
            <w:r w:rsidRPr="00986053">
              <w:t>Report problems, faults and malfunctions that may occur when using a ballast cleaning machine in accordance with organisational</w:t>
            </w:r>
            <w:r w:rsidRPr="00986053">
              <w:t xml:space="preserve"> procedures</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ListBullet"/>
              <w:rPr>
                <w:lang w:val="en-NZ"/>
              </w:rPr>
            </w:pPr>
            <w:r w:rsidRPr="00986053">
              <w:t>Work systematically with required attention to detail without injury to self or others, or damage to equipment in accordance with organisational procedures</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6053" w:rsidP="00986053">
            <w:pPr>
              <w:pStyle w:val="ListBullet"/>
            </w:pPr>
            <w:r w:rsidRPr="00986053">
              <w:t>Select and use required personal protective equipment (PPE)</w:t>
            </w:r>
          </w:p>
        </w:tc>
      </w:tr>
    </w:tbl>
    <w:p w:rsidR="00000000" w:rsidRPr="00986053" w:rsidP="00986053">
      <w:pPr>
        <w:pStyle w:val="BodyText"/>
      </w:pPr>
    </w:p>
    <w:p w:rsidR="00000000" w:rsidRPr="00986053" w:rsidP="00986053">
      <w:pPr>
        <w:pStyle w:val="AllowPageBreak"/>
      </w:pPr>
    </w:p>
    <w:p w:rsidR="00000000" w:rsidRPr="00986053" w:rsidP="00986053">
      <w:pPr>
        <w:pStyle w:val="Heading1"/>
      </w:pPr>
      <w:bookmarkStart w:id="10" w:name="O_358006"/>
      <w:bookmarkEnd w:id="10"/>
      <w:r w:rsidRPr="00986053">
        <w:t>Evidence Guide</w:t>
      </w:r>
    </w:p>
    <w:tbl>
      <w:tblPr>
        <w:tblW w:w="9495" w:type="dxa"/>
        <w:tblLayout w:type="fixed"/>
        <w:tblCellMar>
          <w:left w:w="62" w:type="dxa"/>
          <w:right w:w="62" w:type="dxa"/>
        </w:tblCellMar>
        <w:tblLook w:val="0000"/>
      </w:tblPr>
      <w:tblGrid>
        <w:gridCol w:w="3454"/>
        <w:gridCol w:w="6041"/>
      </w:tblGrid>
      <w:tr w:rsidTr="00986053">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EVIDENCE GUIDE</w:t>
            </w:r>
          </w:p>
        </w:tc>
      </w:tr>
      <w:tr w:rsidTr="00986053">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t>The evidence guide provides advice on assessment and must be read in conjunction with the performance criteria, required knowledge and skills, the range statement and the assessment guidelines for this Training Package.</w:t>
            </w:r>
          </w:p>
        </w:tc>
      </w:tr>
      <w:tr w:rsidTr="00986053">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Critical aspects for assessment and evidence required to demonstrate competency in this unit</w:t>
            </w:r>
          </w:p>
        </w:tc>
        <w:tc>
          <w:tcPr>
            <w:tcW w:w="6041" w:type="dxa"/>
            <w:tcBorders>
              <w:top w:val="nil"/>
              <w:left w:val="nil"/>
              <w:bottom w:val="nil"/>
              <w:right w:val="nil"/>
            </w:tcBorders>
            <w:tcMar>
              <w:top w:w="0" w:type="dxa"/>
              <w:left w:w="62" w:type="dxa"/>
              <w:bottom w:w="0" w:type="dxa"/>
              <w:right w:w="62" w:type="dxa"/>
            </w:tcMar>
          </w:tcPr>
          <w:p w:rsidR="00000000" w:rsidRPr="00986053" w:rsidP="00986053">
            <w:pPr>
              <w:pStyle w:val="ListBullet"/>
            </w:pPr>
            <w:r w:rsidRPr="00986053">
              <w:t>The evidence required to demonstrate competency in this unit must be relevant to and satisfy all of the requirements of the elements and performance criteria of t</w:t>
            </w:r>
            <w:r w:rsidRPr="00986053">
              <w:t>his unit and include demonstration of applying:</w:t>
            </w:r>
          </w:p>
          <w:p w:rsidR="00000000" w:rsidRPr="00986053" w:rsidP="00986053">
            <w:pPr>
              <w:pStyle w:val="ListBullet2"/>
            </w:pPr>
            <w:r w:rsidRPr="00986053">
              <w:t>the underpinning knowledge and skills</w:t>
            </w:r>
          </w:p>
          <w:p w:rsidR="00000000" w:rsidRPr="00986053" w:rsidP="00986053">
            <w:pPr>
              <w:pStyle w:val="ListBullet2"/>
            </w:pPr>
            <w:r w:rsidRPr="00986053">
              <w:t>relevant legislation and workplace procedures</w:t>
            </w:r>
          </w:p>
          <w:p w:rsidR="00000000" w:rsidP="00986053">
            <w:pPr>
              <w:pStyle w:val="ListBullet2"/>
              <w:rPr>
                <w:lang w:val="en-NZ"/>
              </w:rPr>
            </w:pPr>
            <w:r w:rsidRPr="00986053">
              <w:t>other relevant aspects of the range statement</w:t>
            </w:r>
          </w:p>
        </w:tc>
      </w:tr>
      <w:tr w:rsidTr="00986053">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Context of and specific resources for assessment</w:t>
            </w:r>
          </w:p>
        </w:tc>
        <w:tc>
          <w:tcPr>
            <w:tcW w:w="6041" w:type="dxa"/>
            <w:tcBorders>
              <w:top w:val="nil"/>
              <w:left w:val="nil"/>
              <w:bottom w:val="nil"/>
              <w:right w:val="nil"/>
            </w:tcBorders>
            <w:tcMar>
              <w:top w:w="0" w:type="dxa"/>
              <w:left w:w="62" w:type="dxa"/>
              <w:bottom w:w="0" w:type="dxa"/>
              <w:right w:w="62" w:type="dxa"/>
            </w:tcMar>
          </w:tcPr>
          <w:p w:rsidR="00000000" w:rsidRPr="00986053" w:rsidP="00986053">
            <w:pPr>
              <w:pStyle w:val="ListBullet"/>
            </w:pPr>
            <w:r w:rsidRPr="00986053">
              <w:t>Performance is demonstrated consistently over a period of time and in a suitable range of contexts</w:t>
            </w:r>
          </w:p>
          <w:p w:rsidR="00000000" w:rsidRPr="00986053" w:rsidP="00986053">
            <w:pPr>
              <w:pStyle w:val="ListBullet"/>
            </w:pPr>
            <w:r w:rsidRPr="00986053">
              <w:t>Resources for assessment include:</w:t>
            </w:r>
          </w:p>
          <w:p w:rsidR="00000000" w:rsidRPr="00986053" w:rsidP="00986053">
            <w:pPr>
              <w:pStyle w:val="ListBullet2"/>
            </w:pPr>
            <w:r w:rsidRPr="00986053">
              <w:t>a range of relevant exercises, case studies and/or other simulated practical and knowledge assessment, and/or</w:t>
            </w:r>
          </w:p>
          <w:p w:rsidR="00000000" w:rsidRPr="00986053" w:rsidP="00986053">
            <w:pPr>
              <w:pStyle w:val="ListBullet2"/>
            </w:pPr>
            <w:r w:rsidRPr="00986053">
              <w:t>access to an</w:t>
            </w:r>
            <w:r w:rsidRPr="00986053">
              <w:t xml:space="preserve"> appropriate range of relevant operational situations in the workplace</w:t>
            </w:r>
          </w:p>
          <w:p w:rsidR="00000000" w:rsidRPr="00986053" w:rsidP="00986053">
            <w:pPr>
              <w:pStyle w:val="ListBullet"/>
            </w:pPr>
            <w:r w:rsidRPr="00986053">
              <w:t>In both real and simulated environments, access is required to:</w:t>
            </w:r>
          </w:p>
          <w:p w:rsidR="00000000" w:rsidRPr="00986053" w:rsidP="00986053">
            <w:pPr>
              <w:pStyle w:val="ListBullet2"/>
            </w:pPr>
            <w:r w:rsidRPr="00986053">
              <w:t>relevant and appropriate materials and equipment, and</w:t>
            </w:r>
          </w:p>
          <w:p w:rsidR="00000000" w:rsidP="00986053">
            <w:pPr>
              <w:pStyle w:val="ListBullet2"/>
              <w:rPr>
                <w:lang w:val="en-NZ"/>
              </w:rPr>
            </w:pPr>
            <w:r w:rsidRPr="00986053">
              <w:t>applicable documentation, including workplace procedures, regulations, codes of practice and operation manuals</w:t>
            </w:r>
          </w:p>
        </w:tc>
      </w:tr>
      <w:tr w:rsidTr="00986053">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Method of assessment</w:t>
            </w:r>
          </w:p>
        </w:tc>
        <w:tc>
          <w:tcPr>
            <w:tcW w:w="6041" w:type="dxa"/>
            <w:tcBorders>
              <w:top w:val="nil"/>
              <w:left w:val="nil"/>
              <w:bottom w:val="nil"/>
              <w:right w:val="nil"/>
            </w:tcBorders>
            <w:tcMar>
              <w:top w:w="0" w:type="dxa"/>
              <w:left w:w="62" w:type="dxa"/>
              <w:bottom w:w="0" w:type="dxa"/>
              <w:right w:w="62" w:type="dxa"/>
            </w:tcMar>
          </w:tcPr>
          <w:p w:rsidR="00000000" w:rsidRPr="00986053" w:rsidP="00986053">
            <w:pPr>
              <w:pStyle w:val="ListBullet"/>
            </w:pPr>
            <w:r w:rsidRPr="00986053">
              <w:t>As a minimum, assessment of knowledge must be conducted through appropriate written/oral tests</w:t>
            </w:r>
          </w:p>
          <w:p w:rsidR="00000000" w:rsidRPr="00986053" w:rsidP="00986053">
            <w:pPr>
              <w:pStyle w:val="ListBullet"/>
            </w:pPr>
            <w:r w:rsidRPr="00986053">
              <w:t>Practical assessment must o</w:t>
            </w:r>
            <w:r w:rsidRPr="00986053">
              <w:t>ccur:</w:t>
            </w:r>
          </w:p>
          <w:p w:rsidR="00000000" w:rsidRPr="00986053" w:rsidP="00986053">
            <w:pPr>
              <w:pStyle w:val="ListBullet2"/>
            </w:pPr>
            <w:r w:rsidRPr="00986053">
              <w:t>through activities in an appropriately simulated environment, and/or</w:t>
            </w:r>
          </w:p>
          <w:p w:rsidR="00000000" w:rsidRPr="00986053" w:rsidP="00986053">
            <w:pPr>
              <w:pStyle w:val="ListBullet2"/>
            </w:pPr>
            <w:r w:rsidRPr="00986053">
              <w:t>in an appropriate range of situations in the workplace</w:t>
            </w:r>
          </w:p>
        </w:tc>
      </w:tr>
    </w:tbl>
    <w:p w:rsidR="00000000" w:rsidRPr="00986053" w:rsidP="00986053">
      <w:pPr>
        <w:pStyle w:val="BodyText"/>
      </w:pPr>
    </w:p>
    <w:p w:rsidR="00000000" w:rsidRPr="00986053" w:rsidP="00986053">
      <w:pPr>
        <w:pStyle w:val="AllowPageBreak"/>
      </w:pPr>
    </w:p>
    <w:p w:rsidR="00000000" w:rsidRPr="00986053" w:rsidP="00986053">
      <w:pPr>
        <w:pStyle w:val="Heading1"/>
      </w:pPr>
      <w:bookmarkStart w:id="11" w:name="O_358007"/>
      <w:bookmarkEnd w:id="11"/>
      <w:r w:rsidRPr="00986053">
        <w:t>Range Statement</w:t>
      </w:r>
    </w:p>
    <w:tbl>
      <w:tblPr>
        <w:tblW w:w="0" w:type="auto"/>
        <w:tblCellMar>
          <w:left w:w="62" w:type="dxa"/>
          <w:right w:w="62" w:type="dxa"/>
        </w:tblCellMar>
        <w:tblLook w:val="0000"/>
      </w:tblPr>
      <w:tblGrid>
        <w:gridCol w:w="3151"/>
        <w:gridCol w:w="6045"/>
      </w:tblGrid>
      <w:tr w:rsidTr="00F86D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 xml:space="preserve">RANGE STATEMENT </w:t>
            </w:r>
          </w:p>
        </w:tc>
      </w:tr>
      <w:tr w:rsidTr="00F86D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t>The range statement relates to the unit of competency as a whole. It allows for different work environments and situations that may affect performance.</w:t>
            </w:r>
          </w:p>
        </w:tc>
      </w:tr>
      <w:tr w:rsidTr="00F86D97">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Components may include:</w:t>
            </w:r>
          </w:p>
        </w:tc>
        <w:tc>
          <w:tcPr>
            <w:tcW w:w="0" w:type="auto"/>
            <w:tcBorders>
              <w:top w:val="nil"/>
              <w:left w:val="nil"/>
              <w:bottom w:val="nil"/>
              <w:right w:val="nil"/>
            </w:tcBorders>
            <w:tcMar>
              <w:top w:w="0" w:type="dxa"/>
              <w:left w:w="62" w:type="dxa"/>
              <w:bottom w:w="0" w:type="dxa"/>
              <w:right w:w="62" w:type="dxa"/>
            </w:tcMar>
          </w:tcPr>
          <w:p w:rsidR="00000000" w:rsidRPr="00986053" w:rsidP="00986053">
            <w:pPr>
              <w:pStyle w:val="ListBullet"/>
            </w:pPr>
            <w:r w:rsidRPr="00986053">
              <w:t>rail sweeps</w:t>
            </w:r>
          </w:p>
          <w:p w:rsidR="00000000" w:rsidRPr="00986053" w:rsidP="00986053">
            <w:pPr>
              <w:pStyle w:val="ListBullet"/>
            </w:pPr>
            <w:r w:rsidRPr="00986053">
              <w:t>ballast hoppers</w:t>
            </w:r>
          </w:p>
          <w:p w:rsidR="00000000" w:rsidRPr="00986053" w:rsidP="00986053">
            <w:pPr>
              <w:pStyle w:val="ListBullet"/>
            </w:pPr>
            <w:r w:rsidRPr="00986053">
              <w:t>auxiliary wagons</w:t>
            </w:r>
          </w:p>
          <w:p w:rsidR="00000000" w:rsidRPr="00986053" w:rsidP="00986053">
            <w:pPr>
              <w:pStyle w:val="ListBullet"/>
            </w:pPr>
            <w:r w:rsidRPr="00986053">
              <w:t>hand tools and small plant</w:t>
            </w:r>
          </w:p>
          <w:p w:rsidR="00000000" w:rsidRPr="00986053" w:rsidP="00986053">
            <w:pPr>
              <w:pStyle w:val="ListBullet"/>
            </w:pPr>
            <w:r w:rsidRPr="00986053">
              <w:t>balla</w:t>
            </w:r>
            <w:r w:rsidRPr="00986053">
              <w:t>st ploughs</w:t>
            </w:r>
          </w:p>
          <w:p w:rsidR="00000000" w:rsidRPr="00986053" w:rsidP="00986053">
            <w:pPr>
              <w:pStyle w:val="ListBullet"/>
            </w:pPr>
            <w:r w:rsidRPr="00986053">
              <w:t>side/wing ploughs</w:t>
            </w:r>
          </w:p>
          <w:p w:rsidR="00000000" w:rsidRPr="00986053" w:rsidP="00986053">
            <w:pPr>
              <w:pStyle w:val="ListBullet"/>
            </w:pPr>
            <w:r w:rsidRPr="00986053">
              <w:t>ballast brooms</w:t>
            </w:r>
          </w:p>
          <w:p w:rsidR="00000000" w:rsidRPr="00986053" w:rsidP="00986053">
            <w:pPr>
              <w:pStyle w:val="ListBullet"/>
            </w:pPr>
            <w:r w:rsidRPr="00986053">
              <w:t>ballast conveyor</w:t>
            </w:r>
          </w:p>
          <w:p w:rsidR="00000000" w:rsidRPr="00986053" w:rsidP="00986053">
            <w:pPr>
              <w:pStyle w:val="ListBullet"/>
            </w:pPr>
            <w:r w:rsidRPr="00986053">
              <w:t>ballast screens</w:t>
            </w:r>
          </w:p>
          <w:p w:rsidR="00000000" w:rsidRPr="00986053" w:rsidP="00986053">
            <w:pPr>
              <w:pStyle w:val="ListBullet"/>
            </w:pPr>
            <w:r w:rsidRPr="00986053">
              <w:t>cutter bar and chain</w:t>
            </w:r>
          </w:p>
          <w:p w:rsidR="00000000" w:rsidRPr="00986053" w:rsidP="00986053">
            <w:pPr>
              <w:pStyle w:val="ListBullet"/>
            </w:pPr>
            <w:r w:rsidRPr="00986053">
              <w:t>centre jacks/lift lining frame</w:t>
            </w:r>
          </w:p>
          <w:p w:rsidR="00000000" w:rsidP="00986053">
            <w:pPr>
              <w:pStyle w:val="ListBullet"/>
              <w:rPr>
                <w:lang w:val="en-NZ"/>
              </w:rPr>
            </w:pPr>
            <w:r w:rsidRPr="00986053">
              <w:t>emergency stop devices</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Work stations may include:</w:t>
            </w:r>
          </w:p>
        </w:tc>
        <w:tc>
          <w:tcPr>
            <w:tcW w:w="0" w:type="auto"/>
            <w:tcBorders>
              <w:top w:val="nil"/>
              <w:left w:val="nil"/>
              <w:bottom w:val="nil"/>
              <w:right w:val="nil"/>
            </w:tcBorders>
            <w:tcMar>
              <w:top w:w="0" w:type="dxa"/>
              <w:left w:w="62" w:type="dxa"/>
              <w:bottom w:w="0" w:type="dxa"/>
              <w:right w:w="62" w:type="dxa"/>
            </w:tcMar>
          </w:tcPr>
          <w:p w:rsidR="00000000" w:rsidRPr="00986053" w:rsidP="00986053">
            <w:pPr>
              <w:pStyle w:val="ListBullet"/>
            </w:pPr>
            <w:r w:rsidRPr="00986053">
              <w:t>drive station</w:t>
            </w:r>
          </w:p>
          <w:p w:rsidR="00000000" w:rsidRPr="00986053" w:rsidP="00986053">
            <w:pPr>
              <w:pStyle w:val="ListBullet"/>
            </w:pPr>
            <w:r w:rsidRPr="00986053">
              <w:t>main operator station</w:t>
            </w:r>
          </w:p>
          <w:p w:rsidR="00000000" w:rsidRPr="00986053" w:rsidP="00986053">
            <w:pPr>
              <w:pStyle w:val="ListBullet"/>
            </w:pPr>
            <w:r w:rsidRPr="00986053">
              <w:t>boom operator station</w:t>
            </w:r>
          </w:p>
          <w:p w:rsidR="00000000" w:rsidRPr="00986053" w:rsidP="00986053">
            <w:pPr>
              <w:pStyle w:val="ListBullet"/>
            </w:pPr>
            <w:r w:rsidRPr="00986053">
              <w:t>screen operator station</w:t>
            </w:r>
          </w:p>
          <w:p w:rsidR="00000000" w:rsidRPr="00986053" w:rsidP="00986053">
            <w:pPr>
              <w:pStyle w:val="ListBullet"/>
            </w:pPr>
            <w:r w:rsidRPr="00986053">
              <w:t>internal work station</w:t>
            </w:r>
          </w:p>
          <w:p w:rsidR="00000000" w:rsidP="00986053">
            <w:pPr>
              <w:pStyle w:val="ListBullet"/>
              <w:rPr>
                <w:lang w:val="en-NZ"/>
              </w:rPr>
            </w:pPr>
            <w:r w:rsidRPr="00986053">
              <w:t>external work station</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Environmental hazards may include:</w:t>
            </w:r>
          </w:p>
        </w:tc>
        <w:tc>
          <w:tcPr>
            <w:tcW w:w="0" w:type="auto"/>
            <w:tcBorders>
              <w:top w:val="nil"/>
              <w:left w:val="nil"/>
              <w:bottom w:val="nil"/>
              <w:right w:val="nil"/>
            </w:tcBorders>
            <w:tcMar>
              <w:top w:w="0" w:type="dxa"/>
              <w:left w:w="62" w:type="dxa"/>
              <w:bottom w:w="0" w:type="dxa"/>
              <w:right w:w="62" w:type="dxa"/>
            </w:tcMar>
          </w:tcPr>
          <w:p w:rsidR="00000000" w:rsidRPr="00986053" w:rsidP="00986053">
            <w:pPr>
              <w:pStyle w:val="ListBullet"/>
            </w:pPr>
            <w:r w:rsidRPr="00986053">
              <w:t>dust</w:t>
            </w:r>
          </w:p>
          <w:p w:rsidR="00000000" w:rsidRPr="00986053" w:rsidP="00986053">
            <w:pPr>
              <w:pStyle w:val="ListBullet"/>
            </w:pPr>
            <w:r w:rsidRPr="00986053">
              <w:t>noise</w:t>
            </w:r>
          </w:p>
          <w:p w:rsidR="00000000" w:rsidRPr="00986053" w:rsidP="00986053">
            <w:pPr>
              <w:pStyle w:val="ListBullet"/>
            </w:pPr>
            <w:r w:rsidRPr="00986053">
              <w:t>oil and/or fuel spills</w:t>
            </w:r>
          </w:p>
          <w:p w:rsidR="00000000" w:rsidRPr="00986053" w:rsidP="00986053">
            <w:pPr>
              <w:pStyle w:val="ListBullet"/>
            </w:pPr>
            <w:r w:rsidRPr="00986053">
              <w:t>environmentally sensitive sites</w:t>
            </w:r>
          </w:p>
          <w:p w:rsidR="00000000" w:rsidRPr="00986053" w:rsidP="00986053">
            <w:pPr>
              <w:pStyle w:val="ListBullet"/>
            </w:pPr>
            <w:r w:rsidRPr="00986053">
              <w:t>hazardous substances</w:t>
            </w:r>
          </w:p>
          <w:p w:rsidR="00000000" w:rsidP="00986053">
            <w:pPr>
              <w:pStyle w:val="ListBullet"/>
              <w:rPr>
                <w:lang w:val="en-NZ"/>
              </w:rPr>
            </w:pPr>
            <w:r w:rsidRPr="00986053">
              <w:t>flying debris</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Risks to rail infrastructure may include:</w:t>
            </w:r>
          </w:p>
        </w:tc>
        <w:tc>
          <w:tcPr>
            <w:tcW w:w="0" w:type="auto"/>
            <w:tcBorders>
              <w:top w:val="nil"/>
              <w:left w:val="nil"/>
              <w:bottom w:val="nil"/>
              <w:right w:val="nil"/>
            </w:tcBorders>
            <w:tcMar>
              <w:top w:w="0" w:type="dxa"/>
              <w:left w:w="62" w:type="dxa"/>
              <w:bottom w:w="0" w:type="dxa"/>
              <w:right w:w="62" w:type="dxa"/>
            </w:tcMar>
          </w:tcPr>
          <w:p w:rsidR="00000000" w:rsidRPr="00986053" w:rsidP="00986053">
            <w:pPr>
              <w:pStyle w:val="ListBullet"/>
            </w:pPr>
            <w:r w:rsidRPr="00986053">
              <w:t>fouling ballast</w:t>
            </w:r>
          </w:p>
          <w:p w:rsidR="00000000" w:rsidRPr="00986053" w:rsidP="00986053">
            <w:pPr>
              <w:pStyle w:val="ListBullet"/>
            </w:pPr>
            <w:r w:rsidRPr="00986053">
              <w:t>sleeper damage</w:t>
            </w:r>
          </w:p>
          <w:p w:rsidR="00000000" w:rsidRPr="00986053" w:rsidP="00986053">
            <w:pPr>
              <w:pStyle w:val="ListBullet"/>
            </w:pPr>
            <w:r w:rsidRPr="00986053">
              <w:t>fastener damage</w:t>
            </w:r>
          </w:p>
          <w:p w:rsidR="00000000" w:rsidRPr="00986053" w:rsidP="00986053">
            <w:pPr>
              <w:pStyle w:val="ListBullet"/>
            </w:pPr>
            <w:r w:rsidRPr="00986053">
              <w:t>drainage</w:t>
            </w:r>
          </w:p>
          <w:p w:rsidR="00000000" w:rsidRPr="00986053" w:rsidP="00986053">
            <w:pPr>
              <w:pStyle w:val="ListBullet"/>
            </w:pPr>
            <w:r w:rsidRPr="00986053">
              <w:t>structures</w:t>
            </w:r>
          </w:p>
          <w:p w:rsidR="00000000" w:rsidRPr="00986053" w:rsidP="00986053">
            <w:pPr>
              <w:pStyle w:val="ListBullet"/>
            </w:pPr>
            <w:r w:rsidRPr="00986053">
              <w:t>formation</w:t>
            </w:r>
          </w:p>
          <w:p w:rsidR="00000000" w:rsidRPr="00986053" w:rsidP="00986053">
            <w:pPr>
              <w:pStyle w:val="ListBullet"/>
            </w:pPr>
            <w:r w:rsidRPr="00986053">
              <w:t>signage/track survey monuments</w:t>
            </w:r>
          </w:p>
          <w:p w:rsidR="00000000" w:rsidRPr="00986053" w:rsidP="00986053">
            <w:pPr>
              <w:pStyle w:val="ListBullet"/>
            </w:pPr>
            <w:r w:rsidRPr="00986053">
              <w:t>signalling equipment</w:t>
            </w:r>
          </w:p>
          <w:p w:rsidR="00000000" w:rsidRPr="00986053" w:rsidP="00986053">
            <w:pPr>
              <w:pStyle w:val="ListBullet"/>
            </w:pPr>
            <w:r w:rsidRPr="00986053">
              <w:t>in-track and trackside equipment</w:t>
            </w:r>
          </w:p>
          <w:p w:rsidR="00000000" w:rsidRPr="00986053" w:rsidP="00986053">
            <w:pPr>
              <w:pStyle w:val="ListBullet"/>
            </w:pPr>
            <w:r w:rsidRPr="00986053">
              <w:t>damage to adjacent line</w:t>
            </w:r>
          </w:p>
          <w:p w:rsidR="00000000" w:rsidRPr="00986053" w:rsidP="00986053">
            <w:pPr>
              <w:pStyle w:val="ListBullet"/>
            </w:pPr>
            <w:r w:rsidRPr="00986053">
              <w:t>damage/fouling points and crossings</w:t>
            </w:r>
          </w:p>
          <w:p w:rsidR="00000000" w:rsidRPr="00986053" w:rsidP="00986053">
            <w:pPr>
              <w:pStyle w:val="ListBullet"/>
            </w:pPr>
            <w:r w:rsidRPr="00986053">
              <w:t>level crossings</w:t>
            </w:r>
          </w:p>
          <w:p w:rsidR="00000000" w:rsidP="00986053">
            <w:pPr>
              <w:pStyle w:val="ListBullet"/>
              <w:rPr>
                <w:lang w:val="en-NZ"/>
              </w:rPr>
            </w:pPr>
            <w:r w:rsidRPr="00986053">
              <w:t>damage to external assets</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Communication systems may include:</w:t>
            </w:r>
          </w:p>
        </w:tc>
        <w:tc>
          <w:tcPr>
            <w:tcW w:w="0" w:type="auto"/>
            <w:tcBorders>
              <w:top w:val="nil"/>
              <w:left w:val="nil"/>
              <w:bottom w:val="nil"/>
              <w:right w:val="nil"/>
            </w:tcBorders>
            <w:tcMar>
              <w:top w:w="0" w:type="dxa"/>
              <w:left w:w="62" w:type="dxa"/>
              <w:bottom w:w="0" w:type="dxa"/>
              <w:right w:w="62" w:type="dxa"/>
            </w:tcMar>
          </w:tcPr>
          <w:p w:rsidR="00000000" w:rsidRPr="00986053" w:rsidP="00986053">
            <w:pPr>
              <w:pStyle w:val="ListBullet"/>
            </w:pPr>
            <w:r w:rsidRPr="00986053">
              <w:t>two-way radios</w:t>
            </w:r>
          </w:p>
          <w:p w:rsidR="00000000" w:rsidRPr="00986053" w:rsidP="00986053">
            <w:pPr>
              <w:pStyle w:val="ListBullet"/>
            </w:pPr>
            <w:r w:rsidRPr="00986053">
              <w:t>telephones, including mobile phones</w:t>
            </w:r>
          </w:p>
          <w:p w:rsidR="00000000" w:rsidP="00986053">
            <w:pPr>
              <w:pStyle w:val="ListBullet"/>
              <w:rPr>
                <w:lang w:val="en-NZ"/>
              </w:rPr>
            </w:pPr>
            <w:r w:rsidRPr="00986053">
              <w:t>agreed audible or hand signals</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Depending on work context, safety and PPE may include:</w:t>
            </w:r>
          </w:p>
        </w:tc>
        <w:tc>
          <w:tcPr>
            <w:tcW w:w="0" w:type="auto"/>
            <w:tcBorders>
              <w:top w:val="nil"/>
              <w:left w:val="nil"/>
              <w:bottom w:val="nil"/>
              <w:right w:val="nil"/>
            </w:tcBorders>
            <w:tcMar>
              <w:top w:w="0" w:type="dxa"/>
              <w:left w:w="62" w:type="dxa"/>
              <w:bottom w:w="0" w:type="dxa"/>
              <w:right w:w="62" w:type="dxa"/>
            </w:tcMar>
          </w:tcPr>
          <w:p w:rsidR="00000000" w:rsidRPr="00986053" w:rsidP="00986053">
            <w:pPr>
              <w:pStyle w:val="ListBullet"/>
            </w:pPr>
            <w:r w:rsidRPr="00986053">
              <w:t>high visibility clothing</w:t>
            </w:r>
          </w:p>
          <w:p w:rsidR="00000000" w:rsidRPr="00986053" w:rsidP="00986053">
            <w:pPr>
              <w:pStyle w:val="ListBullet"/>
            </w:pPr>
            <w:r w:rsidRPr="00986053">
              <w:t>hearing protection</w:t>
            </w:r>
          </w:p>
          <w:p w:rsidR="00000000" w:rsidRPr="00986053" w:rsidP="00986053">
            <w:pPr>
              <w:pStyle w:val="ListBullet"/>
            </w:pPr>
            <w:r w:rsidRPr="00986053">
              <w:t>gloves</w:t>
            </w:r>
          </w:p>
          <w:p w:rsidR="00000000" w:rsidRPr="00986053" w:rsidP="00986053">
            <w:pPr>
              <w:pStyle w:val="ListBullet"/>
            </w:pPr>
            <w:r w:rsidRPr="00986053">
              <w:t>sunscreen</w:t>
            </w:r>
          </w:p>
          <w:p w:rsidR="00000000" w:rsidRPr="00986053" w:rsidP="00986053">
            <w:pPr>
              <w:pStyle w:val="ListBullet"/>
            </w:pPr>
            <w:r w:rsidRPr="00986053">
              <w:t>sunglasses</w:t>
            </w:r>
          </w:p>
          <w:p w:rsidR="00000000" w:rsidRPr="00986053" w:rsidP="00986053">
            <w:pPr>
              <w:pStyle w:val="ListBullet"/>
            </w:pPr>
            <w:r w:rsidRPr="00986053">
              <w:t>safety glasses</w:t>
            </w:r>
          </w:p>
          <w:p w:rsidR="00000000" w:rsidRPr="00986053" w:rsidP="00986053">
            <w:pPr>
              <w:pStyle w:val="ListBullet"/>
            </w:pPr>
            <w:r w:rsidRPr="00986053">
              <w:t>dust mask</w:t>
            </w:r>
          </w:p>
          <w:p w:rsidR="00000000" w:rsidRPr="00986053" w:rsidP="00986053">
            <w:pPr>
              <w:pStyle w:val="ListBullet"/>
            </w:pPr>
            <w:r w:rsidRPr="00986053">
              <w:t>insect repellent</w:t>
            </w:r>
          </w:p>
          <w:p w:rsidR="00000000" w:rsidRPr="00986053" w:rsidP="00986053">
            <w:pPr>
              <w:pStyle w:val="ListBullet"/>
            </w:pPr>
            <w:r w:rsidRPr="00986053">
              <w:t>safety headwear</w:t>
            </w:r>
          </w:p>
          <w:p w:rsidR="00000000" w:rsidRPr="00986053" w:rsidP="00986053">
            <w:pPr>
              <w:pStyle w:val="ListBullet"/>
            </w:pPr>
            <w:r w:rsidRPr="00986053">
              <w:t>safety footwear</w:t>
            </w:r>
          </w:p>
          <w:p w:rsidR="00000000" w:rsidRPr="00986053" w:rsidP="00986053">
            <w:pPr>
              <w:pStyle w:val="ListBullet"/>
            </w:pPr>
            <w:r w:rsidRPr="00986053">
              <w:t>portable radios and mobile phones</w:t>
            </w:r>
          </w:p>
          <w:p w:rsidR="00000000" w:rsidRPr="00986053" w:rsidP="00986053">
            <w:pPr>
              <w:pStyle w:val="ListBullet"/>
            </w:pPr>
            <w:r w:rsidRPr="00986053">
              <w:t>hand lamps</w:t>
            </w:r>
          </w:p>
          <w:p w:rsidR="00000000" w:rsidRPr="00986053" w:rsidP="00986053">
            <w:pPr>
              <w:pStyle w:val="ListBullet"/>
            </w:pPr>
            <w:r w:rsidRPr="00986053">
              <w:t>flags</w:t>
            </w:r>
          </w:p>
          <w:p w:rsidR="00000000" w:rsidP="00986053">
            <w:pPr>
              <w:pStyle w:val="ListBullet"/>
              <w:rPr>
                <w:lang w:val="en-NZ"/>
              </w:rPr>
            </w:pPr>
            <w:r w:rsidRPr="00986053">
              <w:t>safety devices</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Depending on the type of organisation concerned and the local terminology used, organisational</w:t>
            </w:r>
            <w:r w:rsidRPr="00986053">
              <w:rPr>
                <w:rStyle w:val="SpecialBold"/>
              </w:rPr>
              <w:t xml:space="preserve"> procedures may include:</w:t>
            </w:r>
          </w:p>
        </w:tc>
        <w:tc>
          <w:tcPr>
            <w:tcW w:w="0" w:type="auto"/>
            <w:tcBorders>
              <w:top w:val="nil"/>
              <w:left w:val="nil"/>
              <w:bottom w:val="nil"/>
              <w:right w:val="nil"/>
            </w:tcBorders>
            <w:tcMar>
              <w:top w:w="0" w:type="dxa"/>
              <w:left w:w="62" w:type="dxa"/>
              <w:bottom w:w="0" w:type="dxa"/>
              <w:right w:w="62" w:type="dxa"/>
            </w:tcMar>
          </w:tcPr>
          <w:p w:rsidR="00000000" w:rsidRPr="00986053" w:rsidP="00986053">
            <w:pPr>
              <w:pStyle w:val="ListBullet"/>
            </w:pPr>
            <w:r w:rsidRPr="00986053">
              <w:t>company procedures</w:t>
            </w:r>
          </w:p>
          <w:p w:rsidR="00000000" w:rsidRPr="00986053" w:rsidP="00986053">
            <w:pPr>
              <w:pStyle w:val="ListBullet"/>
            </w:pPr>
            <w:r w:rsidRPr="00986053">
              <w:t>enterprise procedures</w:t>
            </w:r>
          </w:p>
          <w:p w:rsidR="00000000" w:rsidRPr="00986053" w:rsidP="00986053">
            <w:pPr>
              <w:pStyle w:val="ListBullet"/>
            </w:pPr>
            <w:r w:rsidRPr="00986053">
              <w:t>workplace procedures</w:t>
            </w:r>
          </w:p>
          <w:p w:rsidR="00000000" w:rsidP="00986053">
            <w:pPr>
              <w:pStyle w:val="ListBullet"/>
              <w:rPr>
                <w:lang w:val="en-NZ"/>
              </w:rPr>
            </w:pPr>
            <w:r w:rsidRPr="00986053">
              <w:t>established procedures</w:t>
            </w:r>
          </w:p>
        </w:tc>
      </w:tr>
      <w:tr w:rsidTr="00F86D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986053" w:rsidP="00986053">
            <w:pPr>
              <w:pStyle w:val="ListBullet"/>
            </w:pPr>
            <w:r w:rsidRPr="00986053">
              <w:t>operational instructions, policies and workplace procedures</w:t>
            </w:r>
          </w:p>
          <w:p w:rsidR="00000000" w:rsidRPr="00986053" w:rsidP="00986053">
            <w:pPr>
              <w:pStyle w:val="ListBullet"/>
            </w:pPr>
            <w:r w:rsidRPr="00986053">
              <w:t>local authority regulations and procedures</w:t>
            </w:r>
          </w:p>
          <w:p w:rsidR="00000000" w:rsidRPr="00986053" w:rsidP="00986053">
            <w:pPr>
              <w:pStyle w:val="ListBullet"/>
            </w:pPr>
            <w:r w:rsidRPr="00986053">
              <w:t>technical instructions</w:t>
            </w:r>
          </w:p>
          <w:p w:rsidR="00000000" w:rsidRPr="00986053" w:rsidP="00986053">
            <w:pPr>
              <w:pStyle w:val="ListBullet"/>
            </w:pPr>
            <w:r w:rsidRPr="00986053">
              <w:t>manufacturer or workplace equipment instructions and operation manuals</w:t>
            </w:r>
          </w:p>
          <w:p w:rsidR="00000000" w:rsidRPr="00986053" w:rsidP="00986053">
            <w:pPr>
              <w:pStyle w:val="ListBullet"/>
            </w:pPr>
            <w:r w:rsidRPr="00986053">
              <w:t>emergency procedure manuals</w:t>
            </w:r>
          </w:p>
          <w:p w:rsidR="00000000" w:rsidP="00986053">
            <w:pPr>
              <w:pStyle w:val="ListBullet"/>
              <w:rPr>
                <w:lang w:val="en-NZ"/>
              </w:rPr>
            </w:pPr>
            <w:r w:rsidRPr="00986053">
              <w:t>two-way radio or mobile telephone operation procedures</w:t>
            </w:r>
          </w:p>
        </w:tc>
      </w:tr>
      <w:tr w:rsidTr="00F86D97">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986053">
            <w:pPr>
              <w:pStyle w:val="BodyText"/>
              <w:rPr>
                <w:lang w:val="en-NZ"/>
              </w:rPr>
            </w:pPr>
            <w:r w:rsidRPr="00986053">
              <w:rPr>
                <w:rStyle w:val="SpecialBold"/>
              </w:rPr>
              <w:t>Applicable procedures and codes may include:</w:t>
            </w:r>
          </w:p>
        </w:tc>
        <w:tc>
          <w:tcPr>
            <w:tcW w:w="0" w:type="auto"/>
            <w:tcBorders>
              <w:top w:val="nil"/>
              <w:left w:val="nil"/>
              <w:bottom w:val="nil"/>
              <w:right w:val="nil"/>
            </w:tcBorders>
            <w:tcMar>
              <w:top w:w="0" w:type="dxa"/>
              <w:left w:w="62" w:type="dxa"/>
              <w:bottom w:w="0" w:type="dxa"/>
              <w:right w:w="62" w:type="dxa"/>
            </w:tcMar>
          </w:tcPr>
          <w:p w:rsidR="00000000" w:rsidRPr="00986053" w:rsidP="00986053">
            <w:pPr>
              <w:pStyle w:val="ListBullet"/>
            </w:pPr>
            <w:r w:rsidRPr="00986053">
              <w:t>relevant state and territory leg</w:t>
            </w:r>
            <w:r w:rsidRPr="00986053">
              <w:t>islation relating to:</w:t>
            </w:r>
          </w:p>
          <w:p w:rsidR="00000000" w:rsidRPr="00986053" w:rsidP="00986053">
            <w:pPr>
              <w:pStyle w:val="ListBullet2"/>
            </w:pPr>
            <w:r w:rsidRPr="00986053">
              <w:t>environmental protection</w:t>
            </w:r>
          </w:p>
          <w:p w:rsidR="00000000" w:rsidRPr="00986053" w:rsidP="00986053">
            <w:pPr>
              <w:pStyle w:val="ListBullet2"/>
            </w:pPr>
            <w:r w:rsidRPr="00986053">
              <w:t>OH&amp;S</w:t>
            </w:r>
          </w:p>
          <w:p w:rsidR="00000000" w:rsidRPr="00986053" w:rsidP="00986053">
            <w:pPr>
              <w:pStyle w:val="ListBullet2"/>
            </w:pPr>
            <w:r w:rsidRPr="00986053">
              <w:t>rail safety</w:t>
            </w:r>
          </w:p>
        </w:tc>
      </w:tr>
    </w:tbl>
    <w:p w:rsidR="00000000" w:rsidRPr="00986053" w:rsidP="00986053">
      <w:pPr>
        <w:pStyle w:val="BodyText"/>
      </w:pPr>
    </w:p>
    <w:p w:rsidR="00000000" w:rsidRPr="00986053" w:rsidP="00986053">
      <w:pPr>
        <w:pStyle w:val="AllowPageBreak"/>
      </w:pPr>
    </w:p>
    <w:p w:rsidR="00000000" w:rsidRPr="00986053" w:rsidP="00986053">
      <w:pPr>
        <w:pStyle w:val="Heading1"/>
      </w:pPr>
      <w:bookmarkStart w:id="12" w:name="O_358008"/>
      <w:bookmarkEnd w:id="12"/>
      <w:r w:rsidRPr="00986053">
        <w:t>Unit Sector(s)</w:t>
      </w:r>
    </w:p>
    <w:p w:rsidR="00000000" w:rsidRPr="00986053" w:rsidP="00986053">
      <w:pPr>
        <w:pStyle w:val="BodyText"/>
      </w:pPr>
      <w:r w:rsidRPr="00986053">
        <w:t>Not applicable.</w:t>
      </w:r>
    </w:p>
    <w:p w:rsidR="00000000" w:rsidRPr="00986053" w:rsidP="00986053">
      <w:pPr>
        <w:pStyle w:val="AllowPageBreak"/>
      </w:pPr>
    </w:p>
    <w:p w:rsidR="00000000" w:rsidRPr="00986053" w:rsidP="00986053">
      <w:pPr>
        <w:pStyle w:val="Heading1"/>
      </w:pPr>
      <w:bookmarkStart w:id="13" w:name="O_358009"/>
      <w:bookmarkEnd w:id="13"/>
      <w:r w:rsidRPr="00986053">
        <w:t xml:space="preserve">Competency Field </w:t>
      </w:r>
    </w:p>
    <w:p w:rsidR="00000000" w:rsidRPr="00986053" w:rsidP="00986053">
      <w:pPr>
        <w:pStyle w:val="BodyText"/>
      </w:pPr>
      <w:r w:rsidRPr="00986053">
        <w:t>W – Equipment and Systems Operations</w:t>
      </w:r>
    </w:p>
    <w:p w:rsidR="00000000" w:rsidRPr="00986053" w:rsidP="00986053"/>
    <w:sectPr w:rsidSect="009860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6D97" w:rsidP="00F86D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97" w:rsidP="009860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6D97" w:rsidP="009860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86D97" w:rsidP="009860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6D97" w:rsidP="00F86D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97" w:rsidP="00986053">
    <w:pPr>
      <w:pStyle w:val="Header"/>
      <w:framePr w:wrap="around"/>
    </w:pPr>
    <w:r>
      <w:fldChar w:fldCharType="begin"/>
    </w:r>
    <w:r>
      <w:instrText xml:space="preserve"> TITLE   \* MERGEFORMAT </w:instrText>
    </w:r>
    <w:r>
      <w:fldChar w:fldCharType="separate"/>
    </w:r>
    <w:r>
      <w:t>TLIW2028A Identify the principles of ballast cleaning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6D97" w:rsidP="009860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447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4E9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D21D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0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6053"/>
    <w:pPr>
      <w:spacing w:before="360" w:after="60"/>
      <w:outlineLvl w:val="0"/>
    </w:pPr>
    <w:rPr>
      <w:sz w:val="32"/>
    </w:rPr>
  </w:style>
  <w:style w:type="paragraph" w:styleId="Heading2">
    <w:name w:val="heading 2"/>
    <w:basedOn w:val="HeadingBase"/>
    <w:next w:val="BodyText"/>
    <w:link w:val="Heading2Char"/>
    <w:qFormat/>
    <w:rsid w:val="00986053"/>
    <w:pPr>
      <w:keepLines/>
      <w:spacing w:before="240" w:after="120"/>
      <w:outlineLvl w:val="1"/>
    </w:pPr>
    <w:rPr>
      <w:sz w:val="28"/>
      <w:szCs w:val="40"/>
    </w:rPr>
  </w:style>
  <w:style w:type="paragraph" w:styleId="Heading3">
    <w:name w:val="heading 3"/>
    <w:basedOn w:val="HeadingBase"/>
    <w:next w:val="BodyText"/>
    <w:link w:val="Heading3Char"/>
    <w:qFormat/>
    <w:rsid w:val="00986053"/>
    <w:pPr>
      <w:spacing w:before="180" w:after="120"/>
      <w:outlineLvl w:val="2"/>
    </w:pPr>
    <w:rPr>
      <w:spacing w:val="-10"/>
      <w:kern w:val="32"/>
    </w:rPr>
  </w:style>
  <w:style w:type="paragraph" w:styleId="Heading4">
    <w:name w:val="heading 4"/>
    <w:basedOn w:val="HeadingBase"/>
    <w:next w:val="BodyText"/>
    <w:link w:val="Heading4Char"/>
    <w:qFormat/>
    <w:rsid w:val="00986053"/>
    <w:pPr>
      <w:spacing w:before="160" w:after="120"/>
      <w:outlineLvl w:val="3"/>
    </w:pPr>
    <w:rPr>
      <w:sz w:val="22"/>
    </w:rPr>
  </w:style>
  <w:style w:type="paragraph" w:styleId="Heading5">
    <w:name w:val="heading 5"/>
    <w:basedOn w:val="HeadingBase"/>
    <w:next w:val="Normal"/>
    <w:link w:val="Heading5Char"/>
    <w:qFormat/>
    <w:rsid w:val="00986053"/>
    <w:pPr>
      <w:spacing w:before="80"/>
      <w:outlineLvl w:val="4"/>
    </w:pPr>
    <w:rPr>
      <w:color w:val="918585"/>
      <w:sz w:val="20"/>
    </w:rPr>
  </w:style>
  <w:style w:type="paragraph" w:styleId="Heading6">
    <w:name w:val="heading 6"/>
    <w:basedOn w:val="HeadingBase"/>
    <w:next w:val="Normal"/>
    <w:link w:val="Heading6Char"/>
    <w:qFormat/>
    <w:rsid w:val="00986053"/>
    <w:pPr>
      <w:spacing w:before="60"/>
      <w:outlineLvl w:val="5"/>
    </w:pPr>
    <w:rPr>
      <w:color w:val="918585"/>
      <w:sz w:val="20"/>
    </w:rPr>
  </w:style>
  <w:style w:type="paragraph" w:styleId="Heading7">
    <w:name w:val="heading 7"/>
    <w:basedOn w:val="Normal"/>
    <w:next w:val="Normal"/>
    <w:link w:val="Heading7Char"/>
    <w:qFormat/>
    <w:rsid w:val="00986053"/>
    <w:pPr>
      <w:ind w:left="720"/>
      <w:outlineLvl w:val="6"/>
    </w:pPr>
    <w:rPr>
      <w:i/>
    </w:rPr>
  </w:style>
  <w:style w:type="paragraph" w:styleId="Heading8">
    <w:name w:val="heading 8"/>
    <w:basedOn w:val="Normal"/>
    <w:next w:val="Normal"/>
    <w:link w:val="Heading8Char"/>
    <w:qFormat/>
    <w:rsid w:val="00986053"/>
    <w:pPr>
      <w:ind w:left="720"/>
      <w:outlineLvl w:val="7"/>
    </w:pPr>
    <w:rPr>
      <w:i/>
    </w:rPr>
  </w:style>
  <w:style w:type="paragraph" w:styleId="Heading9">
    <w:name w:val="heading 9"/>
    <w:basedOn w:val="Normal"/>
    <w:next w:val="Normal"/>
    <w:link w:val="Heading9Char"/>
    <w:qFormat/>
    <w:rsid w:val="00986053"/>
    <w:pPr>
      <w:ind w:left="720"/>
      <w:outlineLvl w:val="8"/>
    </w:pPr>
    <w:rPr>
      <w:i/>
    </w:rPr>
  </w:style>
  <w:style w:type="character" w:default="1" w:styleId="DefaultParagraphFont">
    <w:name w:val="Default Paragraph Font"/>
    <w:uiPriority w:val="1"/>
    <w:unhideWhenUsed/>
    <w:rsid w:val="009860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053"/>
  </w:style>
  <w:style w:type="character" w:customStyle="1" w:styleId="Heading1Char">
    <w:name w:val="Heading 1 Char"/>
    <w:basedOn w:val="DefaultParagraphFont"/>
    <w:link w:val="Heading1"/>
    <w:rsid w:val="00986053"/>
    <w:rPr>
      <w:rFonts w:ascii="Times New Roman" w:eastAsia="Times New Roman" w:hAnsi="Times New Roman" w:cs="Times New Roman"/>
      <w:b/>
      <w:sz w:val="32"/>
      <w:szCs w:val="20"/>
      <w:lang w:eastAsia="en-US"/>
    </w:rPr>
  </w:style>
  <w:style w:type="paragraph" w:styleId="BodyText">
    <w:name w:val="Body Text"/>
    <w:basedOn w:val="Normal"/>
    <w:link w:val="BodyTextChar"/>
    <w:rsid w:val="009860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6053"/>
    <w:rPr>
      <w:rFonts w:ascii="Times New Roman" w:eastAsia="Times New Roman" w:hAnsi="Times New Roman" w:cs="Times New Roman"/>
      <w:sz w:val="24"/>
      <w:lang w:val="en-US" w:eastAsia="en-US"/>
    </w:rPr>
  </w:style>
  <w:style w:type="paragraph" w:styleId="Footer">
    <w:name w:val="footer"/>
    <w:basedOn w:val="Normal"/>
    <w:link w:val="FooterChar"/>
    <w:rsid w:val="009860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053"/>
    <w:rPr>
      <w:rFonts w:ascii="Times New Roman" w:eastAsia="Times New Roman" w:hAnsi="Times New Roman" w:cs="Times New Roman"/>
      <w:sz w:val="16"/>
      <w:lang w:val="en-US" w:eastAsia="en-US"/>
    </w:rPr>
  </w:style>
  <w:style w:type="paragraph" w:styleId="ListBullet">
    <w:name w:val="List Bullet"/>
    <w:basedOn w:val="List"/>
    <w:rsid w:val="00986053"/>
    <w:pPr>
      <w:numPr>
        <w:numId w:val="13"/>
      </w:numPr>
      <w:tabs>
        <w:tab w:val="clear" w:pos="340"/>
      </w:tabs>
      <w:spacing w:before="40" w:after="40"/>
    </w:pPr>
  </w:style>
  <w:style w:type="character" w:customStyle="1" w:styleId="SpecialBold">
    <w:name w:val="Special Bold"/>
    <w:basedOn w:val="DefaultParagraphFont"/>
    <w:rsid w:val="00986053"/>
    <w:rPr>
      <w:b/>
      <w:spacing w:val="0"/>
    </w:rPr>
  </w:style>
  <w:style w:type="paragraph" w:styleId="ListBullet2">
    <w:name w:val="List Bullet 2"/>
    <w:basedOn w:val="List2"/>
    <w:rsid w:val="00986053"/>
    <w:pPr>
      <w:numPr>
        <w:numId w:val="14"/>
      </w:numPr>
      <w:tabs>
        <w:tab w:val="clear" w:pos="680"/>
      </w:tabs>
    </w:pPr>
  </w:style>
  <w:style w:type="paragraph" w:styleId="Header">
    <w:name w:val="header"/>
    <w:basedOn w:val="Normal"/>
    <w:link w:val="HeaderChar"/>
    <w:rsid w:val="009860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0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6053"/>
    <w:pPr>
      <w:spacing w:before="240" w:after="120"/>
      <w:outlineLvl w:val="0"/>
    </w:pPr>
    <w:rPr>
      <w:rFonts w:ascii="Times New Roman" w:hAnsi="Times New Roman"/>
      <w:b/>
      <w:sz w:val="28"/>
    </w:rPr>
  </w:style>
  <w:style w:type="paragraph" w:customStyle="1" w:styleId="AllowPageBreak">
    <w:name w:val="AllowPageBreak"/>
    <w:rsid w:val="009860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60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0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0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0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0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0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60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6053"/>
    <w:rPr>
      <w:rFonts w:ascii="Courier New" w:eastAsia="Times New Roman" w:hAnsi="Courier New" w:cs="Times New Roman"/>
      <w:i/>
      <w:szCs w:val="20"/>
      <w:lang w:val="en-US" w:eastAsia="en-US"/>
    </w:rPr>
  </w:style>
  <w:style w:type="paragraph" w:customStyle="1" w:styleId="HeadingBase">
    <w:name w:val="Heading Base"/>
    <w:rsid w:val="009860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053"/>
    <w:pPr>
      <w:tabs>
        <w:tab w:val="right" w:leader="dot" w:pos="9072"/>
      </w:tabs>
      <w:ind w:left="567"/>
    </w:pPr>
    <w:rPr>
      <w:szCs w:val="22"/>
    </w:rPr>
  </w:style>
  <w:style w:type="paragraph" w:customStyle="1" w:styleId="TOCBase">
    <w:name w:val="TOC Base"/>
    <w:rsid w:val="009860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053"/>
    <w:pPr>
      <w:tabs>
        <w:tab w:val="right" w:leader="dot" w:pos="9072"/>
      </w:tabs>
      <w:spacing w:before="40" w:after="40"/>
      <w:ind w:left="284"/>
    </w:pPr>
    <w:rPr>
      <w:rFonts w:ascii="Times New Roman" w:hAnsi="Times New Roman"/>
    </w:rPr>
  </w:style>
  <w:style w:type="paragraph" w:styleId="TOC1">
    <w:name w:val="toc 1"/>
    <w:basedOn w:val="TOCBase"/>
    <w:next w:val="Normal"/>
    <w:rsid w:val="009860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6053"/>
    <w:pPr>
      <w:spacing w:before="5040"/>
      <w:jc w:val="center"/>
    </w:pPr>
    <w:rPr>
      <w:sz w:val="48"/>
      <w:szCs w:val="72"/>
      <w:lang w:val="en-US"/>
    </w:rPr>
  </w:style>
  <w:style w:type="character" w:customStyle="1" w:styleId="TitleChar">
    <w:name w:val="Title Char"/>
    <w:basedOn w:val="DefaultParagraphFont"/>
    <w:link w:val="Title"/>
    <w:rsid w:val="009860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053"/>
    <w:pPr>
      <w:tabs>
        <w:tab w:val="left" w:pos="3600"/>
        <w:tab w:val="left" w:pos="3958"/>
      </w:tabs>
    </w:pPr>
  </w:style>
  <w:style w:type="paragraph" w:styleId="List">
    <w:name w:val="List"/>
    <w:basedOn w:val="BodyText"/>
    <w:next w:val="BodyText"/>
    <w:rsid w:val="00986053"/>
    <w:pPr>
      <w:tabs>
        <w:tab w:val="left" w:pos="340"/>
      </w:tabs>
      <w:spacing w:before="60" w:after="60"/>
      <w:ind w:left="340" w:hanging="340"/>
    </w:pPr>
  </w:style>
  <w:style w:type="paragraph" w:customStyle="1" w:styleId="Note">
    <w:name w:val="Note"/>
    <w:basedOn w:val="BodyText"/>
    <w:rsid w:val="009860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053"/>
    <w:pPr>
      <w:framePr w:wrap="auto" w:hAnchor="text" w:y="6049"/>
    </w:pPr>
    <w:rPr>
      <w:color w:val="000000"/>
      <w:sz w:val="40"/>
    </w:rPr>
  </w:style>
  <w:style w:type="paragraph" w:customStyle="1" w:styleId="TOCTitle">
    <w:name w:val="TOCTitle"/>
    <w:basedOn w:val="Heading1"/>
    <w:rsid w:val="00986053"/>
    <w:pPr>
      <w:spacing w:after="240"/>
      <w:jc w:val="center"/>
      <w:outlineLvl w:val="9"/>
    </w:pPr>
    <w:rPr>
      <w:caps/>
    </w:rPr>
  </w:style>
  <w:style w:type="paragraph" w:customStyle="1" w:styleId="Version">
    <w:name w:val="Version"/>
    <w:rsid w:val="009860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6053"/>
    <w:pPr>
      <w:keepNext w:val="0"/>
      <w:tabs>
        <w:tab w:val="right" w:pos="4176"/>
      </w:tabs>
      <w:ind w:left="198" w:hanging="198"/>
    </w:pPr>
    <w:rPr>
      <w:rFonts w:ascii="Garamond" w:hAnsi="Garamond"/>
    </w:rPr>
  </w:style>
  <w:style w:type="paragraph" w:styleId="IndexHeading">
    <w:name w:val="index heading"/>
    <w:basedOn w:val="Normal"/>
    <w:next w:val="Index1"/>
    <w:semiHidden/>
    <w:rsid w:val="00986053"/>
    <w:pPr>
      <w:spacing w:before="120" w:after="120"/>
    </w:pPr>
    <w:rPr>
      <w:rFonts w:ascii="Arial" w:hAnsi="Arial"/>
      <w:b/>
      <w:color w:val="918585"/>
      <w:sz w:val="24"/>
    </w:rPr>
  </w:style>
  <w:style w:type="paragraph" w:customStyle="1" w:styleId="Chapter">
    <w:name w:val="Chapter"/>
    <w:basedOn w:val="Normal"/>
    <w:rsid w:val="00986053"/>
    <w:pPr>
      <w:spacing w:before="240"/>
    </w:pPr>
    <w:rPr>
      <w:rFonts w:ascii="Times New Roman" w:hAnsi="Times New Roman"/>
      <w:smallCaps/>
      <w:spacing w:val="80"/>
      <w:sz w:val="28"/>
    </w:rPr>
  </w:style>
  <w:style w:type="paragraph" w:customStyle="1" w:styleId="InChapter">
    <w:name w:val="InChapter"/>
    <w:basedOn w:val="Heading3"/>
    <w:rsid w:val="00986053"/>
    <w:pPr>
      <w:spacing w:after="240"/>
      <w:outlineLvl w:val="9"/>
    </w:pPr>
    <w:rPr>
      <w:noProof/>
    </w:rPr>
  </w:style>
  <w:style w:type="paragraph" w:styleId="Index2">
    <w:name w:val="index 2"/>
    <w:basedOn w:val="Normal"/>
    <w:next w:val="Normal"/>
    <w:semiHidden/>
    <w:rsid w:val="00986053"/>
    <w:pPr>
      <w:tabs>
        <w:tab w:val="right" w:pos="4176"/>
      </w:tabs>
      <w:ind w:left="568" w:hanging="284"/>
    </w:pPr>
    <w:rPr>
      <w:rFonts w:ascii="Garamond" w:hAnsi="Garamond"/>
    </w:rPr>
  </w:style>
  <w:style w:type="paragraph" w:customStyle="1" w:styleId="Byline">
    <w:name w:val="Byline"/>
    <w:rsid w:val="009860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053"/>
    <w:pPr>
      <w:tabs>
        <w:tab w:val="clear" w:pos="3600"/>
        <w:tab w:val="clear" w:pos="3958"/>
      </w:tabs>
      <w:jc w:val="right"/>
    </w:pPr>
  </w:style>
  <w:style w:type="character" w:styleId="Emphasis">
    <w:name w:val="Emphasis"/>
    <w:basedOn w:val="DefaultParagraphFont"/>
    <w:qFormat/>
    <w:rsid w:val="00986053"/>
    <w:rPr>
      <w:i/>
    </w:rPr>
  </w:style>
  <w:style w:type="paragraph" w:styleId="Caption">
    <w:name w:val="caption"/>
    <w:basedOn w:val="BodyText"/>
    <w:next w:val="Normal"/>
    <w:qFormat/>
    <w:rsid w:val="00986053"/>
    <w:pPr>
      <w:framePr w:w="2268" w:hSpace="181" w:vSpace="181" w:wrap="around" w:vAnchor="text" w:hAnchor="page" w:x="1135" w:y="285" w:anchorLock="1"/>
    </w:pPr>
    <w:rPr>
      <w:i/>
    </w:rPr>
  </w:style>
  <w:style w:type="paragraph" w:customStyle="1" w:styleId="MiniTOCTitle">
    <w:name w:val="MiniTOCTitle"/>
    <w:basedOn w:val="Heading4"/>
    <w:rsid w:val="00986053"/>
    <w:pPr>
      <w:spacing w:before="240"/>
      <w:outlineLvl w:val="9"/>
    </w:pPr>
    <w:rPr>
      <w:noProof/>
      <w:sz w:val="24"/>
    </w:rPr>
  </w:style>
  <w:style w:type="paragraph" w:customStyle="1" w:styleId="MiniTOCItem">
    <w:name w:val="MiniTOCItem"/>
    <w:basedOn w:val="ListBullet"/>
    <w:rsid w:val="00986053"/>
    <w:pPr>
      <w:numPr>
        <w:numId w:val="0"/>
      </w:numPr>
      <w:tabs>
        <w:tab w:val="right" w:leader="dot" w:pos="6521"/>
      </w:tabs>
      <w:spacing w:before="0" w:after="0"/>
    </w:pPr>
  </w:style>
  <w:style w:type="paragraph" w:customStyle="1" w:styleId="TOFTitle">
    <w:name w:val="TOFTitle"/>
    <w:basedOn w:val="TOCTitle"/>
    <w:rsid w:val="00986053"/>
  </w:style>
  <w:style w:type="paragraph" w:styleId="TableofFigures">
    <w:name w:val="table of figures"/>
    <w:basedOn w:val="Normal"/>
    <w:next w:val="Normal"/>
    <w:semiHidden/>
    <w:rsid w:val="00986053"/>
    <w:pPr>
      <w:tabs>
        <w:tab w:val="right" w:leader="dot" w:pos="9072"/>
      </w:tabs>
      <w:ind w:left="970" w:hanging="403"/>
    </w:pPr>
    <w:rPr>
      <w:rFonts w:ascii="Times New Roman" w:hAnsi="Times New Roman"/>
      <w:b/>
    </w:rPr>
  </w:style>
  <w:style w:type="paragraph" w:styleId="ListNumber">
    <w:name w:val="List Number"/>
    <w:basedOn w:val="List"/>
    <w:rsid w:val="00986053"/>
    <w:pPr>
      <w:numPr>
        <w:numId w:val="11"/>
      </w:numPr>
    </w:pPr>
  </w:style>
  <w:style w:type="character" w:customStyle="1" w:styleId="WingdingSymbols">
    <w:name w:val="Wingding Symbols"/>
    <w:rsid w:val="00986053"/>
    <w:rPr>
      <w:rFonts w:ascii="Wingdings" w:hAnsi="Wingdings"/>
    </w:rPr>
  </w:style>
  <w:style w:type="paragraph" w:customStyle="1" w:styleId="TableHeading">
    <w:name w:val="Table Heading"/>
    <w:basedOn w:val="HeadingBase"/>
    <w:rsid w:val="00986053"/>
    <w:pPr>
      <w:keepLines/>
      <w:pBdr>
        <w:bottom w:val="single" w:sz="6" w:space="1" w:color="918585"/>
      </w:pBdr>
      <w:spacing w:before="240"/>
    </w:pPr>
  </w:style>
  <w:style w:type="character" w:customStyle="1" w:styleId="HotSpot">
    <w:name w:val="HotSpot"/>
    <w:rsid w:val="00986053"/>
    <w:rPr>
      <w:color w:val="0033CC"/>
      <w:u w:val="none"/>
    </w:rPr>
  </w:style>
  <w:style w:type="paragraph" w:customStyle="1" w:styleId="BodyTextRight">
    <w:name w:val="Body Text Right"/>
    <w:basedOn w:val="BodyText"/>
    <w:rsid w:val="00986053"/>
    <w:pPr>
      <w:spacing w:before="0" w:after="0"/>
      <w:jc w:val="right"/>
    </w:pPr>
  </w:style>
  <w:style w:type="paragraph" w:styleId="Index3">
    <w:name w:val="index 3"/>
    <w:basedOn w:val="ListNumber2"/>
    <w:next w:val="Normal"/>
    <w:semiHidden/>
    <w:rsid w:val="00986053"/>
    <w:pPr>
      <w:numPr>
        <w:numId w:val="0"/>
      </w:numPr>
      <w:tabs>
        <w:tab w:val="right" w:leader="dot" w:pos="4176"/>
      </w:tabs>
    </w:pPr>
  </w:style>
  <w:style w:type="paragraph" w:styleId="ListNumber2">
    <w:name w:val="List Number 2"/>
    <w:basedOn w:val="List2"/>
    <w:rsid w:val="00986053"/>
    <w:pPr>
      <w:numPr>
        <w:numId w:val="10"/>
      </w:numPr>
      <w:tabs>
        <w:tab w:val="clear" w:pos="1060"/>
      </w:tabs>
    </w:pPr>
  </w:style>
  <w:style w:type="paragraph" w:customStyle="1" w:styleId="MarginNote">
    <w:name w:val="Margin Note"/>
    <w:basedOn w:val="BodyText"/>
    <w:rsid w:val="009860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0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0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6053"/>
    <w:rPr>
      <w:sz w:val="32"/>
    </w:rPr>
  </w:style>
  <w:style w:type="paragraph" w:customStyle="1" w:styleId="HeadingProcedure">
    <w:name w:val="Heading Procedure"/>
    <w:basedOn w:val="HeadingBase"/>
    <w:next w:val="Normal"/>
    <w:rsid w:val="00986053"/>
    <w:pPr>
      <w:tabs>
        <w:tab w:val="left" w:pos="0"/>
      </w:tabs>
      <w:spacing w:before="120" w:after="60"/>
    </w:pPr>
    <w:rPr>
      <w:i/>
      <w:color w:val="918585"/>
      <w:sz w:val="22"/>
    </w:rPr>
  </w:style>
  <w:style w:type="paragraph" w:customStyle="1" w:styleId="TableBodyText">
    <w:name w:val="Table Body Text"/>
    <w:basedOn w:val="BodyText"/>
    <w:rsid w:val="00986053"/>
    <w:pPr>
      <w:spacing w:before="60" w:after="60"/>
    </w:pPr>
  </w:style>
  <w:style w:type="paragraph" w:styleId="ListContinue">
    <w:name w:val="List Continue"/>
    <w:basedOn w:val="List"/>
    <w:rsid w:val="00986053"/>
    <w:pPr>
      <w:ind w:firstLine="0"/>
    </w:pPr>
  </w:style>
  <w:style w:type="paragraph" w:customStyle="1" w:styleId="ListNote">
    <w:name w:val="List Note"/>
    <w:basedOn w:val="List"/>
    <w:rsid w:val="00986053"/>
    <w:pPr>
      <w:pBdr>
        <w:top w:val="single" w:sz="6" w:space="2" w:color="918585"/>
        <w:bottom w:val="single" w:sz="6" w:space="2" w:color="918585"/>
      </w:pBdr>
      <w:tabs>
        <w:tab w:val="left" w:pos="1021"/>
      </w:tabs>
      <w:ind w:firstLine="0"/>
    </w:pPr>
  </w:style>
  <w:style w:type="paragraph" w:customStyle="1" w:styleId="Warning">
    <w:name w:val="Warning"/>
    <w:basedOn w:val="BodyText"/>
    <w:rsid w:val="00986053"/>
    <w:pPr>
      <w:shd w:val="clear" w:color="auto" w:fill="D9D9D9"/>
      <w:tabs>
        <w:tab w:val="left" w:pos="992"/>
      </w:tabs>
      <w:ind w:left="119" w:right="119"/>
    </w:pPr>
    <w:rPr>
      <w:sz w:val="20"/>
    </w:rPr>
  </w:style>
  <w:style w:type="paragraph" w:customStyle="1" w:styleId="MarginIcons">
    <w:name w:val="Margin Icons"/>
    <w:basedOn w:val="BodyText"/>
    <w:rsid w:val="009860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053"/>
    <w:rPr>
      <w:rFonts w:ascii="Courier New" w:hAnsi="Courier New"/>
    </w:rPr>
  </w:style>
  <w:style w:type="paragraph" w:customStyle="1" w:styleId="NoteBullet">
    <w:name w:val="Note Bullet"/>
    <w:basedOn w:val="Note"/>
    <w:rsid w:val="00986053"/>
    <w:pPr>
      <w:tabs>
        <w:tab w:val="clear" w:pos="680"/>
      </w:tabs>
      <w:spacing w:before="60" w:after="60"/>
    </w:pPr>
  </w:style>
  <w:style w:type="paragraph" w:customStyle="1" w:styleId="SubHeading2">
    <w:name w:val="SubHeading2"/>
    <w:basedOn w:val="HeadingBase"/>
    <w:rsid w:val="00986053"/>
    <w:pPr>
      <w:spacing w:before="240" w:after="60"/>
    </w:pPr>
    <w:rPr>
      <w:sz w:val="20"/>
    </w:rPr>
  </w:style>
  <w:style w:type="paragraph" w:customStyle="1" w:styleId="SubHeading1">
    <w:name w:val="SubHeading1"/>
    <w:basedOn w:val="HeadingBase"/>
    <w:rsid w:val="00986053"/>
    <w:pPr>
      <w:spacing w:before="240" w:after="60"/>
    </w:pPr>
    <w:rPr>
      <w:color w:val="918585"/>
      <w:sz w:val="22"/>
    </w:rPr>
  </w:style>
  <w:style w:type="paragraph" w:customStyle="1" w:styleId="SideHeading">
    <w:name w:val="Side Heading"/>
    <w:basedOn w:val="HeadingBase"/>
    <w:rsid w:val="009860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053"/>
    <w:pPr>
      <w:numPr>
        <w:numId w:val="12"/>
      </w:numPr>
    </w:pPr>
  </w:style>
  <w:style w:type="paragraph" w:styleId="PlainText">
    <w:name w:val="Plain Text"/>
    <w:basedOn w:val="Normal"/>
    <w:link w:val="PlainTextChar"/>
    <w:rsid w:val="00986053"/>
    <w:rPr>
      <w:sz w:val="20"/>
    </w:rPr>
  </w:style>
  <w:style w:type="character" w:customStyle="1" w:styleId="PlainTextChar">
    <w:name w:val="Plain Text Char"/>
    <w:basedOn w:val="DefaultParagraphFont"/>
    <w:link w:val="PlainText"/>
    <w:rsid w:val="009860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6053"/>
    <w:rPr>
      <w:b/>
      <w:smallCaps/>
    </w:rPr>
  </w:style>
  <w:style w:type="paragraph" w:customStyle="1" w:styleId="TableListNumber">
    <w:name w:val="Table List Number"/>
    <w:basedOn w:val="ListNumber"/>
    <w:rsid w:val="00986053"/>
    <w:pPr>
      <w:numPr>
        <w:numId w:val="0"/>
      </w:numPr>
    </w:pPr>
  </w:style>
  <w:style w:type="paragraph" w:styleId="TOC4">
    <w:name w:val="toc 4"/>
    <w:basedOn w:val="TOCBase"/>
    <w:next w:val="Normal"/>
    <w:semiHidden/>
    <w:rsid w:val="00986053"/>
    <w:pPr>
      <w:tabs>
        <w:tab w:val="right" w:leader="dot" w:pos="9071"/>
      </w:tabs>
      <w:ind w:left="1701"/>
    </w:pPr>
  </w:style>
  <w:style w:type="paragraph" w:customStyle="1" w:styleId="ListAlpha">
    <w:name w:val="List Alpha"/>
    <w:basedOn w:val="List"/>
    <w:rsid w:val="00986053"/>
    <w:pPr>
      <w:numPr>
        <w:numId w:val="9"/>
      </w:numPr>
    </w:pPr>
  </w:style>
  <w:style w:type="paragraph" w:customStyle="1" w:styleId="ListAlpha2">
    <w:name w:val="List Alpha 2"/>
    <w:basedOn w:val="List2"/>
    <w:rsid w:val="00986053"/>
    <w:pPr>
      <w:numPr>
        <w:numId w:val="8"/>
      </w:numPr>
    </w:pPr>
  </w:style>
  <w:style w:type="paragraph" w:styleId="List2">
    <w:name w:val="List 2"/>
    <w:basedOn w:val="BodyText"/>
    <w:rsid w:val="00986053"/>
    <w:pPr>
      <w:tabs>
        <w:tab w:val="left" w:pos="680"/>
      </w:tabs>
      <w:spacing w:before="60" w:after="60"/>
      <w:ind w:left="680" w:hanging="340"/>
    </w:pPr>
  </w:style>
  <w:style w:type="paragraph" w:styleId="List3">
    <w:name w:val="List 3"/>
    <w:basedOn w:val="BodyText"/>
    <w:rsid w:val="00986053"/>
    <w:pPr>
      <w:tabs>
        <w:tab w:val="left" w:pos="1021"/>
      </w:tabs>
      <w:spacing w:before="60" w:after="60"/>
      <w:ind w:left="1020" w:hanging="340"/>
    </w:pPr>
  </w:style>
  <w:style w:type="paragraph" w:styleId="List4">
    <w:name w:val="List 4"/>
    <w:basedOn w:val="BodyText"/>
    <w:rsid w:val="00986053"/>
    <w:pPr>
      <w:tabs>
        <w:tab w:val="left" w:pos="1361"/>
      </w:tabs>
      <w:spacing w:before="60" w:after="60"/>
      <w:ind w:left="1361" w:hanging="340"/>
    </w:pPr>
  </w:style>
  <w:style w:type="paragraph" w:styleId="List5">
    <w:name w:val="List 5"/>
    <w:basedOn w:val="BodyText"/>
    <w:rsid w:val="00986053"/>
    <w:pPr>
      <w:tabs>
        <w:tab w:val="left" w:pos="1701"/>
      </w:tabs>
      <w:spacing w:before="60" w:after="60"/>
      <w:ind w:left="1701" w:hanging="340"/>
    </w:pPr>
  </w:style>
  <w:style w:type="paragraph" w:styleId="ListBullet3">
    <w:name w:val="List Bullet 3"/>
    <w:basedOn w:val="List3"/>
    <w:rsid w:val="00986053"/>
    <w:pPr>
      <w:numPr>
        <w:numId w:val="15"/>
      </w:numPr>
      <w:tabs>
        <w:tab w:val="clear" w:pos="1021"/>
      </w:tabs>
      <w:ind w:left="1037" w:hanging="357"/>
    </w:pPr>
  </w:style>
  <w:style w:type="paragraph" w:styleId="ListBullet4">
    <w:name w:val="List Bullet 4"/>
    <w:basedOn w:val="List4"/>
    <w:rsid w:val="00986053"/>
    <w:pPr>
      <w:numPr>
        <w:numId w:val="3"/>
      </w:numPr>
    </w:pPr>
  </w:style>
  <w:style w:type="paragraph" w:styleId="ListBullet5">
    <w:name w:val="List Bullet 5"/>
    <w:basedOn w:val="List5"/>
    <w:rsid w:val="00986053"/>
    <w:pPr>
      <w:numPr>
        <w:numId w:val="4"/>
      </w:numPr>
    </w:pPr>
  </w:style>
  <w:style w:type="paragraph" w:styleId="ListContinue2">
    <w:name w:val="List Continue 2"/>
    <w:basedOn w:val="List2"/>
    <w:rsid w:val="00986053"/>
    <w:pPr>
      <w:ind w:firstLine="0"/>
    </w:pPr>
  </w:style>
  <w:style w:type="paragraph" w:styleId="ListContinue3">
    <w:name w:val="List Continue 3"/>
    <w:basedOn w:val="List3"/>
    <w:rsid w:val="00986053"/>
    <w:pPr>
      <w:ind w:left="1021" w:firstLine="0"/>
    </w:pPr>
  </w:style>
  <w:style w:type="paragraph" w:styleId="ListContinue4">
    <w:name w:val="List Continue 4"/>
    <w:basedOn w:val="List4"/>
    <w:rsid w:val="00986053"/>
    <w:pPr>
      <w:ind w:firstLine="0"/>
    </w:pPr>
  </w:style>
  <w:style w:type="paragraph" w:styleId="ListContinue5">
    <w:name w:val="List Continue 5"/>
    <w:basedOn w:val="List5"/>
    <w:rsid w:val="00986053"/>
    <w:pPr>
      <w:ind w:firstLine="0"/>
    </w:pPr>
  </w:style>
  <w:style w:type="paragraph" w:styleId="ListNumber3">
    <w:name w:val="List Number 3"/>
    <w:basedOn w:val="List3"/>
    <w:rsid w:val="00986053"/>
    <w:pPr>
      <w:numPr>
        <w:numId w:val="5"/>
      </w:numPr>
    </w:pPr>
  </w:style>
  <w:style w:type="paragraph" w:styleId="ListNumber4">
    <w:name w:val="List Number 4"/>
    <w:basedOn w:val="List4"/>
    <w:rsid w:val="00986053"/>
    <w:pPr>
      <w:numPr>
        <w:numId w:val="6"/>
      </w:numPr>
    </w:pPr>
  </w:style>
  <w:style w:type="paragraph" w:styleId="ListNumber5">
    <w:name w:val="List Number 5"/>
    <w:basedOn w:val="List5"/>
    <w:rsid w:val="00986053"/>
    <w:pPr>
      <w:numPr>
        <w:numId w:val="7"/>
      </w:numPr>
    </w:pPr>
  </w:style>
  <w:style w:type="paragraph" w:styleId="BlockText">
    <w:name w:val="Block Text"/>
    <w:basedOn w:val="Normal"/>
    <w:rsid w:val="00986053"/>
    <w:pPr>
      <w:spacing w:after="120"/>
      <w:ind w:left="1440" w:right="1440"/>
    </w:pPr>
  </w:style>
  <w:style w:type="character" w:customStyle="1" w:styleId="Subscript">
    <w:name w:val="Subscript"/>
    <w:basedOn w:val="DefaultParagraphFont"/>
    <w:rsid w:val="00986053"/>
    <w:rPr>
      <w:sz w:val="16"/>
      <w:vertAlign w:val="subscript"/>
    </w:rPr>
  </w:style>
  <w:style w:type="character" w:customStyle="1" w:styleId="Superscript">
    <w:name w:val="Superscript"/>
    <w:basedOn w:val="DefaultParagraphFont"/>
    <w:rsid w:val="00986053"/>
    <w:rPr>
      <w:sz w:val="16"/>
      <w:vertAlign w:val="superscript"/>
    </w:rPr>
  </w:style>
  <w:style w:type="character" w:customStyle="1" w:styleId="Symbols">
    <w:name w:val="Symbols"/>
    <w:basedOn w:val="DefaultParagraphFont"/>
    <w:rsid w:val="00986053"/>
    <w:rPr>
      <w:rFonts w:ascii="Symbol" w:hAnsi="Symbol"/>
    </w:rPr>
  </w:style>
  <w:style w:type="character" w:customStyle="1" w:styleId="MenuOptions">
    <w:name w:val="Menu Options"/>
    <w:basedOn w:val="DefaultParagraphFont"/>
    <w:rsid w:val="00986053"/>
    <w:rPr>
      <w:rFonts w:ascii="Arial Narrow" w:hAnsi="Arial Narrow"/>
      <w:smallCaps/>
    </w:rPr>
  </w:style>
  <w:style w:type="character" w:customStyle="1" w:styleId="Buttons">
    <w:name w:val="Buttons"/>
    <w:basedOn w:val="DefaultParagraphFont"/>
    <w:rsid w:val="00986053"/>
    <w:rPr>
      <w:b/>
    </w:rPr>
  </w:style>
  <w:style w:type="character" w:customStyle="1" w:styleId="Underlined">
    <w:name w:val="Underlined"/>
    <w:basedOn w:val="DefaultParagraphFont"/>
    <w:rsid w:val="00986053"/>
    <w:rPr>
      <w:u w:val="single"/>
    </w:rPr>
  </w:style>
  <w:style w:type="paragraph" w:customStyle="1" w:styleId="TableBodyTextRight">
    <w:name w:val="Table Body Text Right"/>
    <w:basedOn w:val="TableBodyText"/>
    <w:rsid w:val="00986053"/>
    <w:pPr>
      <w:widowControl w:val="0"/>
      <w:autoSpaceDE w:val="0"/>
      <w:autoSpaceDN w:val="0"/>
      <w:adjustRightInd w:val="0"/>
      <w:jc w:val="right"/>
    </w:pPr>
    <w:rPr>
      <w:rFonts w:cs="Arial"/>
      <w:szCs w:val="18"/>
    </w:rPr>
  </w:style>
  <w:style w:type="paragraph" w:customStyle="1" w:styleId="CopyrightText">
    <w:name w:val="Copyright Text"/>
    <w:basedOn w:val="BodyText"/>
    <w:rsid w:val="00986053"/>
    <w:rPr>
      <w:sz w:val="18"/>
    </w:rPr>
  </w:style>
  <w:style w:type="paragraph" w:customStyle="1" w:styleId="BodySmallRight">
    <w:name w:val="Body Small Right"/>
    <w:basedOn w:val="BodyTextRight"/>
    <w:rsid w:val="00986053"/>
    <w:rPr>
      <w:sz w:val="18"/>
      <w:szCs w:val="18"/>
    </w:rPr>
  </w:style>
  <w:style w:type="paragraph" w:customStyle="1" w:styleId="MarginEdition">
    <w:name w:val="Margin Edition"/>
    <w:basedOn w:val="MarginNote"/>
    <w:rsid w:val="00986053"/>
    <w:pPr>
      <w:spacing w:before="0" w:after="0"/>
    </w:pPr>
    <w:rPr>
      <w:rFonts w:ascii="Times New Roman" w:hAnsi="Times New Roman"/>
      <w:color w:val="999999"/>
    </w:rPr>
  </w:style>
  <w:style w:type="paragraph" w:customStyle="1" w:styleId="Spacer">
    <w:name w:val="Spacer"/>
    <w:basedOn w:val="Normal"/>
    <w:rsid w:val="00986053"/>
    <w:rPr>
      <w:sz w:val="2"/>
      <w:szCs w:val="2"/>
    </w:rPr>
  </w:style>
  <w:style w:type="character" w:customStyle="1" w:styleId="Small">
    <w:name w:val="Small"/>
    <w:basedOn w:val="DefaultParagraphFont"/>
    <w:rsid w:val="00986053"/>
    <w:rPr>
      <w:sz w:val="16"/>
    </w:rPr>
  </w:style>
  <w:style w:type="paragraph" w:customStyle="1" w:styleId="WideTable">
    <w:name w:val="Wide Table"/>
    <w:basedOn w:val="Normal"/>
    <w:rsid w:val="00986053"/>
    <w:pPr>
      <w:ind w:left="-1418"/>
    </w:pPr>
    <w:rPr>
      <w:sz w:val="2"/>
      <w:szCs w:val="2"/>
    </w:rPr>
  </w:style>
  <w:style w:type="character" w:styleId="PageNumber">
    <w:name w:val="page number"/>
    <w:basedOn w:val="DefaultParagraphFont"/>
    <w:rsid w:val="00986053"/>
  </w:style>
  <w:style w:type="paragraph" w:styleId="Quote">
    <w:name w:val="Quote"/>
    <w:basedOn w:val="Heading1"/>
    <w:link w:val="QuoteChar"/>
    <w:qFormat/>
    <w:rsid w:val="00986053"/>
    <w:rPr>
      <w:b w:val="0"/>
      <w:sz w:val="72"/>
      <w:szCs w:val="72"/>
      <w:lang w:val="en-NZ"/>
    </w:rPr>
  </w:style>
  <w:style w:type="character" w:customStyle="1" w:styleId="QuoteChar">
    <w:name w:val="Quote Char"/>
    <w:basedOn w:val="DefaultParagraphFont"/>
    <w:link w:val="Quote"/>
    <w:rsid w:val="009860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053"/>
    <w:pPr>
      <w:pageBreakBefore/>
    </w:pPr>
  </w:style>
  <w:style w:type="paragraph" w:customStyle="1" w:styleId="Border">
    <w:name w:val="Border"/>
    <w:basedOn w:val="Normal"/>
    <w:qFormat/>
    <w:rsid w:val="009860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053"/>
    <w:rPr>
      <w:b/>
      <w:bCs/>
      <w:i/>
      <w:iCs/>
      <w:color w:val="auto"/>
    </w:rPr>
  </w:style>
  <w:style w:type="paragraph" w:styleId="IntenseQuote">
    <w:name w:val="Intense Quote"/>
    <w:basedOn w:val="Normal"/>
    <w:next w:val="Normal"/>
    <w:link w:val="IntenseQuoteChar"/>
    <w:uiPriority w:val="30"/>
    <w:qFormat/>
    <w:rsid w:val="009860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0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6053"/>
    <w:rPr>
      <w:smallCaps/>
      <w:color w:val="auto"/>
      <w:u w:val="single"/>
    </w:rPr>
  </w:style>
  <w:style w:type="character" w:styleId="IntenseReference">
    <w:name w:val="Intense Reference"/>
    <w:basedOn w:val="DefaultParagraphFont"/>
    <w:uiPriority w:val="32"/>
    <w:qFormat/>
    <w:rsid w:val="00986053"/>
    <w:rPr>
      <w:b/>
      <w:bCs/>
      <w:smallCaps/>
      <w:color w:val="auto"/>
      <w:spacing w:val="5"/>
      <w:u w:val="single"/>
    </w:rPr>
  </w:style>
  <w:style w:type="paragraph" w:customStyle="1" w:styleId="2ColumnHeading">
    <w:name w:val="2Column Heading"/>
    <w:basedOn w:val="BodyText"/>
    <w:qFormat/>
    <w:rsid w:val="00986053"/>
    <w:pPr>
      <w:spacing w:after="60"/>
      <w:ind w:left="-2268"/>
    </w:pPr>
    <w:rPr>
      <w:b/>
    </w:rPr>
  </w:style>
  <w:style w:type="paragraph" w:customStyle="1" w:styleId="Heading1TOC">
    <w:name w:val="Heading1 TOC"/>
    <w:basedOn w:val="Normal"/>
    <w:qFormat/>
    <w:rsid w:val="00986053"/>
    <w:pPr>
      <w:spacing w:before="240" w:after="120"/>
    </w:pPr>
    <w:rPr>
      <w:rFonts w:ascii="Times New Roman" w:hAnsi="Times New Roman"/>
      <w:b/>
      <w:sz w:val="32"/>
    </w:rPr>
  </w:style>
  <w:style w:type="paragraph" w:customStyle="1" w:styleId="Heading2TOC">
    <w:name w:val="Heading2 TOC"/>
    <w:basedOn w:val="Normal"/>
    <w:qFormat/>
    <w:rsid w:val="00986053"/>
    <w:pPr>
      <w:spacing w:before="240" w:after="60"/>
    </w:pPr>
    <w:rPr>
      <w:rFonts w:ascii="Times New Roman" w:hAnsi="Times New Roman"/>
      <w:b/>
      <w:sz w:val="28"/>
    </w:rPr>
  </w:style>
  <w:style w:type="character" w:customStyle="1" w:styleId="Underline">
    <w:name w:val="Underline"/>
    <w:basedOn w:val="DefaultParagraphFont"/>
    <w:qFormat/>
    <w:rsid w:val="00986053"/>
    <w:rPr>
      <w:u w:val="single"/>
    </w:rPr>
  </w:style>
  <w:style w:type="character" w:customStyle="1" w:styleId="BoldandItalics">
    <w:name w:val="Bold and Italics"/>
    <w:qFormat/>
    <w:rsid w:val="00986053"/>
    <w:rPr>
      <w:b/>
      <w:i/>
      <w:u w:val="none"/>
    </w:rPr>
  </w:style>
  <w:style w:type="paragraph" w:styleId="BalloonText">
    <w:name w:val="Balloon Text"/>
    <w:basedOn w:val="Normal"/>
    <w:link w:val="BalloonTextChar"/>
    <w:rsid w:val="00986053"/>
    <w:rPr>
      <w:rFonts w:ascii="Tahoma" w:hAnsi="Tahoma" w:cs="Tahoma"/>
      <w:sz w:val="16"/>
      <w:szCs w:val="16"/>
    </w:rPr>
  </w:style>
  <w:style w:type="character" w:customStyle="1" w:styleId="BalloonTextChar">
    <w:name w:val="Balloon Text Char"/>
    <w:basedOn w:val="DefaultParagraphFont"/>
    <w:link w:val="BalloonText"/>
    <w:rsid w:val="009860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60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60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928</Words>
  <Characters>5984</Characters>
  <Application>Microsoft Office Word</Application>
  <DocSecurity>0</DocSecurity>
  <Lines>233</Lines>
  <Paragraphs>155</Paragraphs>
  <ScaleCrop>false</ScaleCrop>
  <Company>Author-it Software Corporation Ltd.</Company>
  <LinksUpToDate>false</LinksUpToDate>
  <CharactersWithSpaces>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TLIW2028A Identify the principles of ballast cleaning operations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2012-05-27T04:10:00Z</dcterms:created>
  <dcterms:modified xsi:type="dcterms:W3CDTF">2012-05-27T04:10:00Z</dcterms:modified>
</cp:coreProperties>
</file>