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E69" w:rsidP="00E11E69">
      <w:pPr>
        <w:pStyle w:val="Title"/>
      </w:pPr>
      <w:r>
        <w:fldChar w:fldCharType="begin"/>
      </w:r>
      <w:r>
        <w:instrText xml:space="preserve"> TITLE   \* MERGEFORMAT </w:instrText>
      </w:r>
      <w:r>
        <w:fldChar w:fldCharType="separate"/>
      </w:r>
      <w:r>
        <w:t>TLIW2024A Dock boards using computer programmed machinery</w:t>
      </w:r>
      <w:r>
        <w:fldChar w:fldCharType="end"/>
      </w:r>
    </w:p>
    <w:p w:rsidR="00E11E69" w:rsidP="00E11E69">
      <w:pPr>
        <w:pStyle w:val="Version"/>
        <w:sectPr w:rsidSect="000B22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2CB" w:rsidP="000B22CB">
      <w:pPr>
        <w:pStyle w:val="SuperHeading"/>
      </w:pPr>
      <w:r w:rsidRPr="000B22CB">
        <w:t>TLIW2024A Dock boards using computer programmed machinery</w:t>
      </w:r>
    </w:p>
    <w:p w:rsidR="00000000" w:rsidRPr="000B22CB" w:rsidP="000B22CB">
      <w:pPr>
        <w:pStyle w:val="Heading1"/>
      </w:pPr>
      <w:bookmarkStart w:id="1" w:name="O_274365"/>
      <w:bookmarkEnd w:id="1"/>
      <w:r w:rsidRPr="000B22CB">
        <w:t>Modification History</w:t>
      </w:r>
    </w:p>
    <w:p w:rsidR="00000000" w:rsidRPr="000B22CB" w:rsidP="000B22CB">
      <w:pPr>
        <w:pStyle w:val="BodyText"/>
      </w:pPr>
      <w:r w:rsidRPr="000B22CB">
        <w:t>Not Applicable</w:t>
      </w:r>
    </w:p>
    <w:p w:rsidR="00000000" w:rsidRPr="000B22CB" w:rsidP="000B22CB">
      <w:pPr>
        <w:pStyle w:val="AllowPageBreak"/>
      </w:pPr>
    </w:p>
    <w:p w:rsidR="00000000" w:rsidRPr="000B22CB" w:rsidP="000B22CB">
      <w:pPr>
        <w:pStyle w:val="Heading1"/>
      </w:pPr>
      <w:bookmarkStart w:id="2" w:name="O_224522"/>
      <w:bookmarkEnd w:id="2"/>
      <w:r w:rsidRPr="000B22CB">
        <w:t>Unit Descriptor</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BodyText"/>
            </w:pPr>
            <w:r w:rsidRPr="000B22CB">
              <w:t xml:space="preserve">This unit involves the skills and knowledge required to dock boards using computer programmed </w:t>
            </w:r>
            <w:r w:rsidRPr="000B22CB">
              <w:t xml:space="preserve">machinery in accordance with workplace procedures and specifications including preparing computer-programmed machinery to dock boards, operating the programmed machinery to dock boards to specifications, monitoring and rectifying the processing operations </w:t>
            </w:r>
            <w:r w:rsidRPr="000B22CB">
              <w:t>where necessary, and completing operations in accordance with workplace requirements. Licensing, legislative, regulatory or certification requirements are applicable to this unit.</w:t>
            </w:r>
          </w:p>
        </w:tc>
      </w:tr>
    </w:tbl>
    <w:p w:rsidR="00E11E69" w:rsidP="000B22CB">
      <w:pPr>
        <w:pStyle w:val="BodyText"/>
      </w:pPr>
    </w:p>
    <w:p w:rsidR="00E11E69" w:rsidP="000B22CB">
      <w:pPr>
        <w:pStyle w:val="BodyText"/>
      </w:pPr>
    </w:p>
    <w:p w:rsidR="00000000" w:rsidRPr="000B22CB" w:rsidP="000B22CB">
      <w:pPr>
        <w:pStyle w:val="Heading1"/>
      </w:pPr>
      <w:bookmarkStart w:id="3" w:name="O_224524"/>
      <w:bookmarkEnd w:id="3"/>
      <w:r w:rsidRPr="000B22CB">
        <w:t>Application of the Unit</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BodyText"/>
            </w:pPr>
            <w:r w:rsidRPr="000B22CB">
              <w:t>Work must be carried out in accordance with regulations and workplace requirements relevant to pallet manufacturing processes.</w:t>
            </w:r>
          </w:p>
          <w:p w:rsidR="00000000" w:rsidRPr="000B22CB" w:rsidP="000B22CB">
            <w:pPr>
              <w:pStyle w:val="BodyText"/>
            </w:pPr>
            <w:r w:rsidRPr="000B22CB">
              <w:t>Work is generally performed under some supervision, within a team/group environment. It involves the application of regulatory re</w:t>
            </w:r>
            <w:r w:rsidRPr="000B22CB">
              <w:t>quirements and workplace procedures to the docking of boards using computer programmed machinery as part of pallet manufacturing processes in the transport, warehousing, distribution and/or storage industries.</w:t>
            </w:r>
          </w:p>
        </w:tc>
      </w:tr>
    </w:tbl>
    <w:p w:rsidR="00E11E69" w:rsidP="000B22CB">
      <w:pPr>
        <w:pStyle w:val="BodyText"/>
      </w:pPr>
    </w:p>
    <w:p w:rsidR="00E11E69" w:rsidP="000B22CB">
      <w:pPr>
        <w:pStyle w:val="BodyText"/>
      </w:pPr>
    </w:p>
    <w:p w:rsidR="00000000" w:rsidRPr="000B22CB" w:rsidP="000B22CB">
      <w:pPr>
        <w:pStyle w:val="Heading1"/>
      </w:pPr>
      <w:bookmarkStart w:id="4" w:name="O_282625"/>
      <w:bookmarkEnd w:id="4"/>
      <w:r w:rsidRPr="000B22CB">
        <w:t>Licensing/Regulatory Infor</w:t>
      </w:r>
      <w:r w:rsidRPr="000B22CB">
        <w:t>mation</w:t>
      </w:r>
    </w:p>
    <w:p w:rsidR="00000000" w:rsidRPr="000B22CB" w:rsidP="000B22CB">
      <w:pPr>
        <w:pStyle w:val="BodyText"/>
      </w:pPr>
      <w:r w:rsidRPr="000B22CB">
        <w:t>Refer to Unit Descriptor</w:t>
      </w:r>
    </w:p>
    <w:p w:rsidR="00000000" w:rsidRPr="000B22CB" w:rsidP="000B22CB">
      <w:pPr>
        <w:pStyle w:val="AllowPageBreak"/>
      </w:pPr>
    </w:p>
    <w:p w:rsidR="00000000" w:rsidRPr="000B22CB" w:rsidP="000B22CB">
      <w:pPr>
        <w:pStyle w:val="Heading1"/>
      </w:pPr>
      <w:bookmarkStart w:id="5" w:name="O_285075"/>
      <w:bookmarkEnd w:id="5"/>
      <w:r w:rsidRPr="000B22CB">
        <w:t>Pre-Requisites</w:t>
      </w:r>
    </w:p>
    <w:p w:rsidR="00000000" w:rsidRPr="000B22CB" w:rsidP="000B22CB">
      <w:pPr>
        <w:pStyle w:val="BodyText"/>
      </w:pPr>
      <w:r w:rsidRPr="000B22CB">
        <w:t>Not Applicable</w:t>
      </w:r>
    </w:p>
    <w:p w:rsidR="00000000" w:rsidRPr="000B22CB" w:rsidP="000B22CB">
      <w:pPr>
        <w:pStyle w:val="AllowPageBreak"/>
      </w:pPr>
    </w:p>
    <w:p w:rsidR="00000000" w:rsidRPr="000B22CB" w:rsidP="000B22CB">
      <w:pPr>
        <w:pStyle w:val="Heading1"/>
      </w:pPr>
      <w:bookmarkStart w:id="6" w:name="O_224523"/>
      <w:bookmarkEnd w:id="6"/>
      <w:r w:rsidRPr="000B22CB">
        <w:t>Employability Skills Information</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BodyText"/>
            </w:pPr>
            <w:r w:rsidRPr="000B22CB">
              <w:t>This unit contains employability skills.</w:t>
            </w:r>
          </w:p>
        </w:tc>
      </w:tr>
    </w:tbl>
    <w:p w:rsidR="00E11E69" w:rsidP="000B22CB">
      <w:pPr>
        <w:pStyle w:val="BodyText"/>
      </w:pPr>
    </w:p>
    <w:p w:rsidR="00E11E69" w:rsidP="000B22CB">
      <w:pPr>
        <w:pStyle w:val="BodyText"/>
      </w:pPr>
    </w:p>
    <w:p w:rsidR="00000000" w:rsidRPr="000B22CB" w:rsidP="000B22CB">
      <w:pPr>
        <w:pStyle w:val="Heading1"/>
      </w:pPr>
      <w:bookmarkStart w:id="7" w:name="O_292411"/>
      <w:bookmarkEnd w:id="7"/>
      <w:r w:rsidRPr="000B22CB">
        <w:t>Elements and Performance Criteria Pre-Content</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BodyText"/>
            </w:pPr>
            <w:r w:rsidRPr="000B22CB">
              <w:t>Performance criteria describe the required performance needed to demonstrate achievement of the element. Assessment of performance is to be consistent with the evidence guide.</w:t>
            </w:r>
          </w:p>
        </w:tc>
      </w:tr>
    </w:tbl>
    <w:p w:rsidR="00000000" w:rsidRPr="000B22CB" w:rsidP="000B22CB">
      <w:pPr>
        <w:pStyle w:val="BodyText"/>
      </w:pPr>
    </w:p>
    <w:p w:rsidR="00000000" w:rsidRPr="000B22CB" w:rsidP="000B22CB">
      <w:pPr>
        <w:pStyle w:val="AllowPageBreak"/>
      </w:pPr>
    </w:p>
    <w:p w:rsidR="00000000" w:rsidRPr="000B22CB" w:rsidP="000B22CB">
      <w:pPr>
        <w:pStyle w:val="Heading1"/>
      </w:pPr>
      <w:bookmarkStart w:id="8" w:name="O_239079"/>
      <w:bookmarkEnd w:id="8"/>
      <w:r w:rsidRPr="000B22CB">
        <w:t>Elements and Performance Criteria</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B22CB" w:rsidP="000B22CB">
            <w:pPr>
              <w:pStyle w:val="List"/>
            </w:pPr>
            <w:r w:rsidRPr="000B22C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B22CB">
            <w:pPr>
              <w:pStyle w:val="List"/>
              <w:rPr>
                <w:lang w:val="en-NZ"/>
              </w:rPr>
            </w:pPr>
            <w:r w:rsidRPr="000B22CB">
              <w:rPr>
                <w:rStyle w:val="SpecialBold"/>
              </w:rPr>
              <w:t>PERFORMANCE CRITERIA</w:t>
            </w:r>
          </w:p>
        </w:tc>
      </w:tr>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List"/>
              <w:rPr>
                <w:lang w:val="en-NZ"/>
              </w:rPr>
            </w:pPr>
            <w:r w:rsidRPr="000B22CB">
              <w:rPr>
                <w:rStyle w:val="SpecialBold"/>
              </w:rPr>
              <w:t>1</w:t>
            </w:r>
            <w:r w:rsidRPr="000B22CB">
              <w:tab/>
            </w:r>
            <w:r w:rsidRPr="000B22CB">
              <w:rPr>
                <w:rStyle w:val="SpecialBold"/>
              </w:rPr>
              <w:t>Prepare computer programmed machinery to dock boards</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List"/>
            </w:pPr>
            <w:r w:rsidRPr="000B22CB">
              <w:t>1.1</w:t>
            </w:r>
            <w:r w:rsidRPr="000B22CB">
              <w:tab/>
              <w:t>Appropriate workplace occupational health and safety and other regulatory procedures are followed</w:t>
            </w:r>
          </w:p>
          <w:p w:rsidR="00000000" w:rsidRPr="000B22CB" w:rsidP="000B22CB">
            <w:pPr>
              <w:pStyle w:val="List"/>
            </w:pPr>
            <w:r w:rsidRPr="000B22CB">
              <w:t>1.2</w:t>
            </w:r>
            <w:r w:rsidRPr="000B22CB">
              <w:tab/>
            </w:r>
            <w:r w:rsidRPr="000B22CB">
              <w:t>Job requirements regarding sizes and lengths are obtained from standards</w:t>
            </w:r>
          </w:p>
          <w:p w:rsidR="00000000" w:rsidRPr="000B22CB" w:rsidP="000B22CB">
            <w:pPr>
              <w:pStyle w:val="List"/>
            </w:pPr>
            <w:r w:rsidRPr="000B22CB">
              <w:t>1.3</w:t>
            </w:r>
            <w:r w:rsidRPr="000B22CB">
              <w:tab/>
              <w:t>Start-up checks are completed according to workplace standard procedures</w:t>
            </w:r>
          </w:p>
          <w:p w:rsidR="00000000" w:rsidRPr="000B22CB" w:rsidP="000B22CB">
            <w:pPr>
              <w:pStyle w:val="List"/>
            </w:pPr>
            <w:r w:rsidRPr="000B22CB">
              <w:t>1.4</w:t>
            </w:r>
            <w:r w:rsidRPr="000B22CB">
              <w:tab/>
              <w:t xml:space="preserve">General cross-section, length and condition of boards on conveyor are visually assessed in accordance </w:t>
            </w:r>
            <w:r w:rsidRPr="000B22CB">
              <w:t>with workplace quality standards</w:t>
            </w:r>
          </w:p>
          <w:p w:rsidR="00000000" w:rsidRPr="000B22CB" w:rsidP="000B22CB">
            <w:pPr>
              <w:pStyle w:val="List"/>
            </w:pPr>
            <w:r w:rsidRPr="000B22CB">
              <w:t>1.5</w:t>
            </w:r>
            <w:r w:rsidRPr="000B22CB">
              <w:tab/>
              <w:t>Program to cut requirements is selected from a range of available programs</w:t>
            </w:r>
          </w:p>
          <w:p w:rsidR="00000000" w:rsidRPr="000B22CB" w:rsidP="000B22CB">
            <w:pPr>
              <w:pStyle w:val="List"/>
            </w:pPr>
            <w:r w:rsidRPr="000B22CB">
              <w:t>1.6</w:t>
            </w:r>
            <w:r w:rsidRPr="000B22CB">
              <w:tab/>
              <w:t>Program is loaded and machine cycle checked</w:t>
            </w:r>
          </w:p>
          <w:p w:rsidR="00000000" w:rsidRPr="000B22CB" w:rsidP="000B22CB">
            <w:pPr>
              <w:pStyle w:val="List"/>
            </w:pPr>
            <w:r w:rsidRPr="000B22CB">
              <w:t>1.7</w:t>
            </w:r>
            <w:r w:rsidRPr="000B22CB">
              <w:tab/>
              <w:t>Need for new programs is identified and reported to supervisor</w:t>
            </w:r>
          </w:p>
          <w:p w:rsidR="00000000" w:rsidP="000B22CB">
            <w:pPr>
              <w:pStyle w:val="List"/>
              <w:rPr>
                <w:lang w:val="en-NZ"/>
              </w:rPr>
            </w:pPr>
            <w:r w:rsidRPr="000B22CB">
              <w:t>1.8</w:t>
            </w:r>
            <w:r w:rsidRPr="000B22CB">
              <w:tab/>
              <w:t>Communication with superv</w:t>
            </w:r>
            <w:r w:rsidRPr="000B22CB">
              <w:t>isor and other workers is maintained to ensure efficient work flow</w:t>
            </w:r>
          </w:p>
        </w:tc>
      </w:tr>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List"/>
              <w:rPr>
                <w:lang w:val="en-NZ"/>
              </w:rPr>
            </w:pPr>
            <w:r w:rsidRPr="000B22CB">
              <w:rPr>
                <w:rStyle w:val="SpecialBold"/>
              </w:rPr>
              <w:t>2</w:t>
            </w:r>
            <w:r w:rsidRPr="000B22CB">
              <w:tab/>
            </w:r>
            <w:r w:rsidRPr="000B22CB">
              <w:rPr>
                <w:rStyle w:val="SpecialBold"/>
              </w:rPr>
              <w:t>Operate programmed machinery to dock boards</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List"/>
            </w:pPr>
            <w:r w:rsidRPr="000B22CB">
              <w:t>2.1</w:t>
            </w:r>
            <w:r w:rsidRPr="000B22CB">
              <w:tab/>
              <w:t>Trial boards are cut to check process and output</w:t>
            </w:r>
          </w:p>
          <w:p w:rsidR="00000000" w:rsidRPr="000B22CB" w:rsidP="000B22CB">
            <w:pPr>
              <w:pStyle w:val="List"/>
            </w:pPr>
            <w:r w:rsidRPr="000B22CB">
              <w:t>2.2</w:t>
            </w:r>
            <w:r w:rsidRPr="000B22CB">
              <w:tab/>
              <w:t>Machinery is operated to dock timber to specification</w:t>
            </w:r>
          </w:p>
          <w:p w:rsidR="00000000" w:rsidRPr="000B22CB" w:rsidP="000B22CB">
            <w:pPr>
              <w:pStyle w:val="List"/>
            </w:pPr>
            <w:r w:rsidRPr="000B22CB">
              <w:t>2.3</w:t>
            </w:r>
            <w:r w:rsidRPr="000B22CB">
              <w:tab/>
              <w:t>Reject boards are identifie</w:t>
            </w:r>
            <w:r w:rsidRPr="000B22CB">
              <w:t>d and directed for waste or recovery</w:t>
            </w:r>
          </w:p>
          <w:p w:rsidR="00000000" w:rsidP="000B22CB">
            <w:pPr>
              <w:pStyle w:val="List"/>
              <w:rPr>
                <w:lang w:val="en-NZ"/>
              </w:rPr>
            </w:pPr>
            <w:r w:rsidRPr="000B22CB">
              <w:t>2.4</w:t>
            </w:r>
            <w:r w:rsidRPr="000B22CB">
              <w:tab/>
              <w:t>Faults/problems with materials or componentry are identified and appropriate action is undertaken in accordance with workplace procedures</w:t>
            </w:r>
          </w:p>
        </w:tc>
      </w:tr>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List"/>
              <w:rPr>
                <w:lang w:val="en-NZ"/>
              </w:rPr>
            </w:pPr>
            <w:r w:rsidRPr="000B22CB">
              <w:rPr>
                <w:rStyle w:val="SpecialBold"/>
              </w:rPr>
              <w:t>3</w:t>
            </w:r>
            <w:r w:rsidRPr="000B22CB">
              <w:tab/>
            </w:r>
            <w:r w:rsidRPr="000B22CB">
              <w:rPr>
                <w:rStyle w:val="SpecialBold"/>
              </w:rPr>
              <w:t>Monitor and rectify the processing operations where necessary</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List"/>
            </w:pPr>
            <w:r w:rsidRPr="000B22CB">
              <w:t>3.1</w:t>
            </w:r>
            <w:r w:rsidRPr="000B22CB">
              <w:tab/>
            </w:r>
            <w:r w:rsidRPr="000B22CB">
              <w:t>Dimensions and finish of cut boards are regularly checked in accordance with workplace standard procedures</w:t>
            </w:r>
          </w:p>
          <w:p w:rsidR="00000000" w:rsidRPr="000B22CB" w:rsidP="000B22CB">
            <w:pPr>
              <w:pStyle w:val="List"/>
            </w:pPr>
            <w:r w:rsidRPr="000B22CB">
              <w:t>3.2</w:t>
            </w:r>
            <w:r w:rsidRPr="000B22CB">
              <w:tab/>
              <w:t>Sawing process is adjusted to maintain accurate sizing</w:t>
            </w:r>
          </w:p>
          <w:p w:rsidR="00000000" w:rsidRPr="000B22CB" w:rsidP="000B22CB">
            <w:pPr>
              <w:pStyle w:val="List"/>
            </w:pPr>
            <w:r w:rsidRPr="000B22CB">
              <w:t>3.3</w:t>
            </w:r>
            <w:r w:rsidRPr="000B22CB">
              <w:tab/>
              <w:t>Feed systems are regularly monitored for material flow problems</w:t>
            </w:r>
          </w:p>
          <w:p w:rsidR="00000000" w:rsidRPr="000B22CB" w:rsidP="000B22CB">
            <w:pPr>
              <w:pStyle w:val="List"/>
            </w:pPr>
            <w:r w:rsidRPr="000B22CB">
              <w:t>3.4</w:t>
            </w:r>
            <w:r w:rsidRPr="000B22CB">
              <w:tab/>
              <w:t>Minor feed problem</w:t>
            </w:r>
            <w:r w:rsidRPr="000B22CB">
              <w:t>s are cleared in accordance with equipment manufacturers instructions</w:t>
            </w:r>
          </w:p>
          <w:p w:rsidR="00000000" w:rsidRPr="000B22CB" w:rsidP="000B22CB">
            <w:pPr>
              <w:pStyle w:val="List"/>
            </w:pPr>
            <w:r w:rsidRPr="000B22CB">
              <w:t>3.5</w:t>
            </w:r>
            <w:r w:rsidRPr="000B22CB">
              <w:tab/>
              <w:t>Characteristics of blunt and damaged saws are recognised and appropriate action is taken to rectify the identified problem in accordance with workplace procedures</w:t>
            </w:r>
          </w:p>
          <w:p w:rsidR="00000000" w:rsidRPr="000B22CB" w:rsidP="000B22CB">
            <w:pPr>
              <w:pStyle w:val="List"/>
            </w:pPr>
            <w:r w:rsidRPr="000B22CB">
              <w:t>3.6</w:t>
            </w:r>
            <w:r w:rsidRPr="000B22CB">
              <w:tab/>
              <w:t xml:space="preserve">Saw blades are </w:t>
            </w:r>
            <w:r w:rsidRPr="000B22CB">
              <w:t>removed and replaced in accordance with workplace procedures</w:t>
            </w:r>
          </w:p>
          <w:p w:rsidR="00000000" w:rsidP="000B22CB">
            <w:pPr>
              <w:pStyle w:val="List"/>
              <w:rPr>
                <w:lang w:val="en-NZ"/>
              </w:rPr>
            </w:pPr>
            <w:r w:rsidRPr="000B22CB">
              <w:t>3.7</w:t>
            </w:r>
            <w:r w:rsidRPr="000B22CB">
              <w:tab/>
              <w:t>Work area is regularly cleaned in accordance with workplace procedures</w:t>
            </w:r>
          </w:p>
        </w:tc>
      </w:tr>
      <w:tr w:rsidTr="00E11E6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B22CB">
            <w:pPr>
              <w:pStyle w:val="List"/>
              <w:rPr>
                <w:lang w:val="en-NZ"/>
              </w:rPr>
            </w:pPr>
            <w:r w:rsidRPr="000B22CB">
              <w:rPr>
                <w:rStyle w:val="SpecialBold"/>
              </w:rPr>
              <w:t>4</w:t>
            </w:r>
            <w:r w:rsidRPr="000B22CB">
              <w:tab/>
            </w:r>
            <w:r w:rsidRPr="000B22CB">
              <w:rPr>
                <w:rStyle w:val="SpecialBold"/>
              </w:rPr>
              <w:t>Complete operations</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List"/>
            </w:pPr>
            <w:r w:rsidRPr="000B22CB">
              <w:t>4.1</w:t>
            </w:r>
            <w:r w:rsidRPr="000B22CB">
              <w:tab/>
              <w:t>Machine shut-down is conducted according to workplace and manufacturers guidelines</w:t>
            </w:r>
          </w:p>
          <w:p w:rsidR="00000000" w:rsidRPr="000B22CB" w:rsidP="000B22CB">
            <w:pPr>
              <w:pStyle w:val="List"/>
            </w:pPr>
            <w:r w:rsidRPr="000B22CB">
              <w:t>4.2</w:t>
            </w:r>
            <w:r w:rsidRPr="000B22CB">
              <w:tab/>
              <w:t>Boards</w:t>
            </w:r>
            <w:r w:rsidRPr="000B22CB">
              <w:t xml:space="preserve"> are relocated to holding area without damage to boards, personnel or equipment</w:t>
            </w:r>
          </w:p>
          <w:p w:rsidR="00000000" w:rsidRPr="000B22CB" w:rsidP="000B22CB">
            <w:pPr>
              <w:pStyle w:val="List"/>
            </w:pPr>
            <w:r w:rsidRPr="000B22CB">
              <w:t>4.3</w:t>
            </w:r>
            <w:r w:rsidRPr="000B22CB">
              <w:tab/>
              <w:t>Waste materials are directed for disposal or recovery</w:t>
            </w:r>
          </w:p>
          <w:p w:rsidR="00000000" w:rsidRPr="000B22CB" w:rsidP="000B22CB">
            <w:pPr>
              <w:pStyle w:val="List"/>
            </w:pPr>
            <w:r w:rsidRPr="000B22CB">
              <w:t>4.4</w:t>
            </w:r>
            <w:r w:rsidRPr="000B22CB">
              <w:tab/>
              <w:t>Production records are completed in accordance with workplace procedures</w:t>
            </w:r>
          </w:p>
          <w:p w:rsidR="00000000" w:rsidRPr="000B22CB" w:rsidP="000B22CB">
            <w:pPr>
              <w:pStyle w:val="List"/>
            </w:pPr>
            <w:r w:rsidRPr="000B22CB">
              <w:t>4.5</w:t>
            </w:r>
            <w:r w:rsidRPr="000B22CB">
              <w:tab/>
              <w:t>Maintenance program (where applicable</w:t>
            </w:r>
            <w:r w:rsidRPr="000B22CB">
              <w:t>) is completed and recorded in accordance with workplace procedures</w:t>
            </w:r>
          </w:p>
        </w:tc>
      </w:tr>
    </w:tbl>
    <w:p w:rsidR="00E11E69" w:rsidP="000B22CB">
      <w:pPr>
        <w:pStyle w:val="BodyText"/>
      </w:pPr>
    </w:p>
    <w:p w:rsidR="00E11E69" w:rsidP="000B22CB">
      <w:pPr>
        <w:pStyle w:val="BodyText"/>
      </w:pPr>
    </w:p>
    <w:p w:rsidR="00000000" w:rsidRPr="000B22CB" w:rsidP="000B22CB">
      <w:pPr>
        <w:pStyle w:val="Heading1"/>
      </w:pPr>
      <w:bookmarkStart w:id="9" w:name="O_262870"/>
      <w:bookmarkEnd w:id="9"/>
      <w:r w:rsidRPr="000B22CB">
        <w:t>Required Skills and Knowledge</w:t>
      </w:r>
    </w:p>
    <w:tbl>
      <w:tblPr>
        <w:tblW w:w="9640" w:type="dxa"/>
        <w:tblLayout w:type="fixed"/>
        <w:tblCellMar>
          <w:left w:w="62" w:type="dxa"/>
          <w:right w:w="62" w:type="dxa"/>
        </w:tblCellMar>
        <w:tblLook w:val="0000"/>
      </w:tblPr>
      <w:tblGrid>
        <w:gridCol w:w="9640"/>
      </w:tblGrid>
      <w:tr w:rsidTr="00E11E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REQUIRED KNOWLEDGE AND SKILLS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This describes the essential knowledge and skills and their level required for this unit.</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Required knowledge</w:t>
            </w:r>
            <w:r w:rsidRPr="000B22CB">
              <w:t>:</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Regulations relevant to the docking of boards using computer programmed machinery including requirements of Australian Standards AS 2858 and AS 2082</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Relevant OH&amp;S and environmental protection procedures and guidelines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Workplace procedures and policies for the docking of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Focus of operation of work systems, equipment, management and site operating systems for the docking of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 xml:space="preserve">Problems </w:t>
            </w:r>
            <w:r w:rsidRPr="000B22CB">
              <w:t>that may occur when docking boards using computer programmed machinery and appropriate action that can be taken to resolve the problems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Documentation and record requirements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Equipment used during the docking of boards using computer programmed machiner</w:t>
            </w:r>
            <w:r w:rsidRPr="000B22CB">
              <w:t>y and the precautions and procedures that should be followed in its use</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Housekeeping standards and procedures required in the workplace</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Site layout and obstacles</w:t>
            </w:r>
          </w:p>
        </w:tc>
      </w:tr>
    </w:tbl>
    <w:p w:rsidR="00000000" w:rsidRPr="000B22CB" w:rsidP="000B22CB">
      <w:pPr>
        <w:pStyle w:val="BodyText"/>
      </w:pPr>
    </w:p>
    <w:tbl>
      <w:tblPr>
        <w:tblW w:w="9640" w:type="dxa"/>
        <w:tblLayout w:type="fixed"/>
        <w:tblCellMar>
          <w:left w:w="62" w:type="dxa"/>
          <w:right w:w="62" w:type="dxa"/>
        </w:tblCellMar>
        <w:tblLook w:val="0000"/>
      </w:tblPr>
      <w:tblGrid>
        <w:gridCol w:w="9640"/>
      </w:tblGrid>
      <w:tr w:rsidTr="00E11E6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Required skills</w:t>
            </w:r>
            <w:r w:rsidRPr="000B22CB">
              <w:t>:</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Communicate effectively with othe</w:t>
            </w:r>
            <w:r w:rsidRPr="000B22CB">
              <w:t>rs when docking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Read and interpret instructions, procedures, information and signs relevant to the docking of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Interpret and follow operational instructions and priori</w:t>
            </w:r>
            <w:r w:rsidRPr="000B22CB">
              <w:t>tise work</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Complete documentation related to the docking of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Work collaboratively with others when docking boards using computer programmed machinery</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Adapt appropriately to cultural differences in the workplace, including modes of behaviour and interactions with others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Promptly report and/or rectify any identified problems, faults or malfunctions when docking boards using computer programmed machinery</w:t>
            </w:r>
            <w:r w:rsidRPr="000B22CB">
              <w:t xml:space="preserve"> in accordance with regulatory requirements and workplace procedures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Implement contingency plans for unplanned events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Apply precautions and required action to minimise, control or eliminate hazards that may exist during work activities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Monitor work a</w:t>
            </w:r>
            <w:r w:rsidRPr="000B22CB">
              <w:t>ctivities in terms of planned schedule</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Work systematically with required attention to detail without injury to self or others, or damage to goods or equipment</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 xml:space="preserve">Operate and adapt to differences in equipment in accordance with standard operating </w:t>
            </w:r>
            <w:r w:rsidRPr="000B22CB">
              <w:t>procedures</w:t>
            </w:r>
          </w:p>
        </w:tc>
      </w:tr>
      <w:tr w:rsidTr="00E11E6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Select and use required personal protective equipment conforming to industry and OH&amp;S standards</w:t>
            </w:r>
          </w:p>
        </w:tc>
      </w:tr>
    </w:tbl>
    <w:p w:rsidR="00E11E69" w:rsidP="000B22CB">
      <w:pPr>
        <w:pStyle w:val="BodyText"/>
      </w:pPr>
    </w:p>
    <w:p w:rsidR="00E11E69" w:rsidP="000B22CB">
      <w:pPr>
        <w:pStyle w:val="BodyText"/>
      </w:pPr>
    </w:p>
    <w:p w:rsidR="00000000" w:rsidRPr="000B22CB" w:rsidP="000B22CB">
      <w:pPr>
        <w:pStyle w:val="Heading1"/>
      </w:pPr>
      <w:bookmarkStart w:id="10" w:name="O_247063"/>
      <w:bookmarkEnd w:id="10"/>
      <w:r w:rsidRPr="000B22CB">
        <w:t>Evidence Guide</w:t>
      </w:r>
    </w:p>
    <w:tbl>
      <w:tblPr>
        <w:tblW w:w="9499" w:type="dxa"/>
        <w:tblLayout w:type="fixed"/>
        <w:tblCellMar>
          <w:left w:w="62" w:type="dxa"/>
          <w:right w:w="62" w:type="dxa"/>
        </w:tblCellMar>
        <w:tblLook w:val="0000"/>
      </w:tblPr>
      <w:tblGrid>
        <w:gridCol w:w="3524"/>
        <w:gridCol w:w="5975"/>
      </w:tblGrid>
      <w:tr w:rsidTr="00E11E6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EVIDENCE GUIDE</w:t>
            </w:r>
          </w:p>
        </w:tc>
      </w:tr>
      <w:tr w:rsidTr="00E11E6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The evidence guide provides advice on assessment and must be read in conjunction with the performance criteria, required knowledge and skills, the range statement and the assessment guidelines for this Training Package.</w:t>
            </w:r>
          </w:p>
        </w:tc>
      </w:tr>
      <w:tr w:rsidTr="00E11E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Critical aspects for assessment an</w:t>
            </w:r>
            <w:r w:rsidRPr="000B22C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The evidence required to demonstrate competency in this unit must be relevant to and satisfy all of the requirements of the elements and performance criteria of this unit and include demonstration</w:t>
            </w:r>
            <w:r w:rsidRPr="000B22CB">
              <w:t xml:space="preserve"> of applying:</w:t>
            </w:r>
          </w:p>
          <w:p w:rsidR="00000000" w:rsidRPr="000B22CB" w:rsidP="000B22CB">
            <w:pPr>
              <w:pStyle w:val="ListBullet2"/>
            </w:pPr>
            <w:r w:rsidRPr="000B22CB">
              <w:t>the underpinning knowledge and skills</w:t>
            </w:r>
          </w:p>
          <w:p w:rsidR="00000000" w:rsidRPr="000B22CB" w:rsidP="000B22CB">
            <w:pPr>
              <w:pStyle w:val="ListBullet2"/>
            </w:pPr>
            <w:r w:rsidRPr="000B22CB">
              <w:t>relevant legislation and workplace procedures</w:t>
            </w:r>
          </w:p>
          <w:p w:rsidR="00000000" w:rsidP="000B22CB">
            <w:pPr>
              <w:pStyle w:val="ListBullet2"/>
              <w:rPr>
                <w:lang w:val="en-NZ"/>
              </w:rPr>
            </w:pPr>
            <w:r w:rsidRPr="000B22CB">
              <w:t>other relevant aspects of the range statement</w:t>
            </w:r>
          </w:p>
        </w:tc>
      </w:tr>
      <w:tr w:rsidTr="00E11E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Performance is demonstrated consistently over a period of time and in a suitable range of contexts</w:t>
            </w:r>
          </w:p>
          <w:p w:rsidR="00000000" w:rsidRPr="000B22CB" w:rsidP="000B22CB">
            <w:pPr>
              <w:pStyle w:val="ListBullet"/>
            </w:pPr>
            <w:r w:rsidRPr="000B22CB">
              <w:t>Resources for assessment include:</w:t>
            </w:r>
          </w:p>
          <w:p w:rsidR="00000000" w:rsidRPr="000B22CB" w:rsidP="000B22CB">
            <w:pPr>
              <w:pStyle w:val="ListBullet2"/>
            </w:pPr>
            <w:r w:rsidRPr="000B22CB">
              <w:t>a range of relevant exercises, case studies and/or other simulated practical and knowledge assessment, and/or</w:t>
            </w:r>
          </w:p>
          <w:p w:rsidR="00000000" w:rsidRPr="000B22CB" w:rsidP="000B22CB">
            <w:pPr>
              <w:pStyle w:val="ListBullet2"/>
            </w:pPr>
            <w:r w:rsidRPr="000B22CB">
              <w:t>access to an appropriate range of relevant operational situations in the workplace</w:t>
            </w:r>
          </w:p>
          <w:p w:rsidR="00000000" w:rsidRPr="000B22CB" w:rsidP="000B22CB">
            <w:pPr>
              <w:pStyle w:val="ListBullet"/>
            </w:pPr>
            <w:r w:rsidRPr="000B22CB">
              <w:t>In both real and simulated environments, access is required to:</w:t>
            </w:r>
          </w:p>
          <w:p w:rsidR="00000000" w:rsidRPr="000B22CB" w:rsidP="000B22CB">
            <w:pPr>
              <w:pStyle w:val="ListBullet2"/>
            </w:pPr>
            <w:r w:rsidRPr="000B22CB">
              <w:t>relevant and appropriate materials and equipment, and</w:t>
            </w:r>
          </w:p>
          <w:p w:rsidR="00000000" w:rsidP="000B22CB">
            <w:pPr>
              <w:pStyle w:val="ListBullet2"/>
              <w:rPr>
                <w:lang w:val="en-NZ"/>
              </w:rPr>
            </w:pPr>
            <w:r w:rsidRPr="000B22CB">
              <w:t>applicable documentation including workplace procedur</w:t>
            </w:r>
            <w:r w:rsidRPr="000B22CB">
              <w:t>es, regulations, codes of practice and operation manuals</w:t>
            </w:r>
          </w:p>
        </w:tc>
      </w:tr>
      <w:tr w:rsidTr="00E11E6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Assessment of this unit must be undertaken by a registered training organisation</w:t>
            </w:r>
          </w:p>
          <w:p w:rsidR="00000000" w:rsidRPr="000B22CB" w:rsidP="000B22CB">
            <w:pPr>
              <w:pStyle w:val="ListBullet"/>
            </w:pPr>
            <w:r w:rsidRPr="000B22CB">
              <w:t>As a minimum, assessment of knowledge must be conducted through appropriate written/oral tests</w:t>
            </w:r>
          </w:p>
          <w:p w:rsidR="00000000" w:rsidRPr="000B22CB" w:rsidP="000B22CB">
            <w:pPr>
              <w:pStyle w:val="ListBullet"/>
            </w:pPr>
            <w:r w:rsidRPr="000B22CB">
              <w:t>Practical assessment must occur:</w:t>
            </w:r>
          </w:p>
          <w:p w:rsidR="00000000" w:rsidRPr="000B22CB" w:rsidP="000B22CB">
            <w:pPr>
              <w:pStyle w:val="ListBullet2"/>
            </w:pPr>
            <w:r w:rsidRPr="000B22CB">
              <w:t>through activities in an appropriately simulated environment at the registered training organisation, and/or</w:t>
            </w:r>
          </w:p>
          <w:p w:rsidR="00000000" w:rsidRPr="000B22CB" w:rsidP="000B22CB">
            <w:pPr>
              <w:pStyle w:val="ListBullet2"/>
            </w:pPr>
            <w:r w:rsidRPr="000B22CB">
              <w:t>in an appropriate range of situations in the workplace</w:t>
            </w:r>
          </w:p>
        </w:tc>
      </w:tr>
    </w:tbl>
    <w:p w:rsidR="00E11E69" w:rsidP="000B22CB">
      <w:pPr>
        <w:pStyle w:val="BodyText"/>
      </w:pPr>
    </w:p>
    <w:p w:rsidR="00E11E69" w:rsidP="000B22CB">
      <w:pPr>
        <w:pStyle w:val="BodyText"/>
      </w:pPr>
    </w:p>
    <w:p w:rsidR="00000000" w:rsidRPr="000B22CB" w:rsidP="000B22CB">
      <w:pPr>
        <w:pStyle w:val="Heading1"/>
      </w:pPr>
      <w:bookmarkStart w:id="11" w:name="O_255046"/>
      <w:bookmarkEnd w:id="11"/>
      <w:r w:rsidRPr="000B22CB">
        <w:t>Range Statement</w:t>
      </w:r>
    </w:p>
    <w:tbl>
      <w:tblPr>
        <w:tblW w:w="9640" w:type="dxa"/>
        <w:tblLayout w:type="fixed"/>
        <w:tblCellMar>
          <w:left w:w="62" w:type="dxa"/>
          <w:right w:w="62" w:type="dxa"/>
        </w:tblCellMar>
        <w:tblLook w:val="0000"/>
      </w:tblPr>
      <w:tblGrid>
        <w:gridCol w:w="3486"/>
        <w:gridCol w:w="6154"/>
      </w:tblGrid>
      <w:tr w:rsidTr="00E11E6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RANGE STATEMENT</w:t>
            </w:r>
            <w:r w:rsidRPr="000B22CB">
              <w:t xml:space="preserve"> </w:t>
            </w:r>
          </w:p>
        </w:tc>
      </w:tr>
      <w:tr w:rsidTr="00E11E6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The range statement relates to the unit of competency as a whole. It allows for different work environments and situations that may affect performance.</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Work may be conducted:</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in a range of work environments by day or night</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Customers may be: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internal or external</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Workplaces may comprise: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large, medium or small worksites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Workplace environment may include: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movement of equipment, goods, products, materials and vehicular traffic</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The docking process is conducted:</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as part of manufacture/repair activities with the operator using discretion and judgement within established specifications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Timber may be: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hardwood or softwood</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Docking equipment covers:</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 xml:space="preserve">computer controlled docking and trimming saws to which boards are </w:t>
            </w:r>
            <w:r w:rsidRPr="000B22CB">
              <w:t>mechanically fed</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Equipment may include: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single or multiple saw positions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Visual assessment may cover the requirements of Australian Standards AS 2858 or AS 2082 and specifically includes:</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timber types and species</w:t>
            </w:r>
          </w:p>
          <w:p w:rsidR="00000000" w:rsidRPr="000B22CB" w:rsidP="000B22CB">
            <w:pPr>
              <w:pStyle w:val="ListBullet"/>
            </w:pPr>
            <w:r w:rsidRPr="000B22CB">
              <w:t>timber characteristics</w:t>
            </w:r>
          </w:p>
          <w:p w:rsidR="00000000" w:rsidP="000B22CB">
            <w:pPr>
              <w:pStyle w:val="ListBullet"/>
              <w:rPr>
                <w:lang w:val="en-NZ"/>
              </w:rPr>
            </w:pPr>
            <w:r w:rsidRPr="000B22CB">
              <w:t>end condition of the timber</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OH&amp;S requirements include:</w:t>
            </w:r>
          </w:p>
        </w:tc>
        <w:tc>
          <w:tcPr>
            <w:tcW w:w="6154" w:type="dxa"/>
            <w:tcBorders>
              <w:top w:val="nil"/>
              <w:left w:val="nil"/>
              <w:bottom w:val="nil"/>
              <w:right w:val="nil"/>
            </w:tcBorders>
            <w:tcMar>
              <w:top w:w="0" w:type="dxa"/>
              <w:left w:w="62" w:type="dxa"/>
              <w:bottom w:w="0" w:type="dxa"/>
              <w:right w:w="62" w:type="dxa"/>
            </w:tcMar>
          </w:tcPr>
          <w:p w:rsidR="00000000" w:rsidP="000B22CB">
            <w:pPr>
              <w:pStyle w:val="ListBullet"/>
              <w:rPr>
                <w:lang w:val="en-NZ"/>
              </w:rPr>
            </w:pPr>
            <w:r w:rsidRPr="000B22CB">
              <w:t>manual handling, protective clothing, elimination/control of hazards, machine isolation and machine guarding</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gloves</w:t>
            </w:r>
          </w:p>
          <w:p w:rsidR="00000000" w:rsidRPr="000B22CB" w:rsidP="000B22CB">
            <w:pPr>
              <w:pStyle w:val="ListBullet"/>
            </w:pPr>
            <w:r w:rsidRPr="000B22CB">
              <w:t>safety headwear and footwear</w:t>
            </w:r>
          </w:p>
          <w:p w:rsidR="00000000" w:rsidRPr="000B22CB" w:rsidP="000B22CB">
            <w:pPr>
              <w:pStyle w:val="ListBullet"/>
            </w:pPr>
            <w:r w:rsidRPr="000B22CB">
              <w:t>safety gl</w:t>
            </w:r>
            <w:r w:rsidRPr="000B22CB">
              <w:t>asses</w:t>
            </w:r>
          </w:p>
          <w:p w:rsidR="00000000" w:rsidRPr="000B22CB" w:rsidP="000B22CB">
            <w:pPr>
              <w:pStyle w:val="ListBullet"/>
            </w:pPr>
            <w:r w:rsidRPr="000B22CB">
              <w:t>two-way radios</w:t>
            </w:r>
          </w:p>
          <w:p w:rsidR="00000000" w:rsidP="000B22CB">
            <w:pPr>
              <w:pStyle w:val="ListBullet"/>
              <w:rPr>
                <w:lang w:val="en-NZ"/>
              </w:rPr>
            </w:pPr>
            <w:r w:rsidRPr="000B22CB">
              <w:t>high visibility clothing</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chemicals</w:t>
            </w:r>
          </w:p>
          <w:p w:rsidR="00000000" w:rsidRPr="000B22CB" w:rsidP="000B22CB">
            <w:pPr>
              <w:pStyle w:val="ListBullet"/>
            </w:pPr>
            <w:r w:rsidRPr="000B22CB">
              <w:t>dangerous or hazardous substances</w:t>
            </w:r>
          </w:p>
          <w:p w:rsidR="00000000" w:rsidRPr="000B22CB" w:rsidP="000B22CB">
            <w:pPr>
              <w:pStyle w:val="ListBullet"/>
            </w:pPr>
            <w:r w:rsidRPr="000B22CB">
              <w:t>stationary and moving equipment, parts and materials</w:t>
            </w:r>
          </w:p>
          <w:p w:rsidR="00000000" w:rsidRPr="000B22CB" w:rsidP="000B22CB">
            <w:pPr>
              <w:pStyle w:val="ListBullet"/>
            </w:pPr>
            <w:r w:rsidRPr="000B22CB">
              <w:t>noise, light, energy sources</w:t>
            </w:r>
          </w:p>
          <w:p w:rsidR="00000000" w:rsidRPr="000B22CB" w:rsidP="000B22CB">
            <w:pPr>
              <w:pStyle w:val="ListBullet"/>
            </w:pPr>
            <w:r w:rsidRPr="000B22CB">
              <w:t>electrical equipment</w:t>
            </w:r>
          </w:p>
          <w:p w:rsidR="00000000" w:rsidRPr="000B22CB" w:rsidP="000B22CB">
            <w:pPr>
              <w:pStyle w:val="ListBullet"/>
            </w:pPr>
            <w:r w:rsidRPr="000B22CB">
              <w:t>humidity, air temperature, radiant heat</w:t>
            </w:r>
          </w:p>
          <w:p w:rsidR="00000000" w:rsidRPr="000B22CB" w:rsidP="000B22CB">
            <w:pPr>
              <w:pStyle w:val="ListBullet"/>
            </w:pPr>
            <w:r w:rsidRPr="000B22CB">
              <w:t>debris on floor</w:t>
            </w:r>
          </w:p>
          <w:p w:rsidR="00000000" w:rsidRPr="000B22CB" w:rsidP="000B22CB">
            <w:pPr>
              <w:pStyle w:val="ListBullet"/>
            </w:pPr>
            <w:r w:rsidRPr="000B22CB">
              <w:t>faulty racking</w:t>
            </w:r>
          </w:p>
          <w:p w:rsidR="00000000" w:rsidRPr="000B22CB" w:rsidP="000B22CB">
            <w:pPr>
              <w:pStyle w:val="ListBullet"/>
            </w:pPr>
            <w:r w:rsidRPr="000B22CB">
              <w:t>poorly stacked materials or finished pallets</w:t>
            </w:r>
          </w:p>
          <w:p w:rsidR="00000000" w:rsidP="000B22CB">
            <w:pPr>
              <w:pStyle w:val="ListBullet"/>
              <w:rPr>
                <w:lang w:val="en-NZ"/>
              </w:rPr>
            </w:pPr>
            <w:r w:rsidRPr="000B22CB">
              <w:t>faulty equipment</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workplace personnel</w:t>
            </w:r>
          </w:p>
          <w:p w:rsidR="00000000" w:rsidRPr="000B22CB" w:rsidP="000B22CB">
            <w:pPr>
              <w:pStyle w:val="ListBullet"/>
            </w:pPr>
            <w:r w:rsidRPr="000B22CB">
              <w:t>supervisors and managers</w:t>
            </w:r>
          </w:p>
          <w:p w:rsidR="00000000" w:rsidRPr="000B22CB" w:rsidP="000B22CB">
            <w:pPr>
              <w:pStyle w:val="ListBullet"/>
            </w:pPr>
            <w:r w:rsidRPr="000B22CB">
              <w:t>customers/clients</w:t>
            </w:r>
          </w:p>
          <w:p w:rsidR="00000000" w:rsidRPr="000B22CB" w:rsidP="000B22CB">
            <w:pPr>
              <w:pStyle w:val="ListBullet"/>
            </w:pPr>
            <w:r w:rsidRPr="000B22CB">
              <w:t>suppliers</w:t>
            </w:r>
          </w:p>
          <w:p w:rsidR="00000000" w:rsidRPr="000B22CB" w:rsidP="000B22CB">
            <w:pPr>
              <w:pStyle w:val="ListBullet"/>
            </w:pPr>
            <w:r w:rsidRPr="000B22CB">
              <w:t>contractors</w:t>
            </w:r>
          </w:p>
          <w:p w:rsidR="00000000" w:rsidRPr="000B22CB" w:rsidP="000B22CB">
            <w:pPr>
              <w:pStyle w:val="ListBullet"/>
            </w:pPr>
            <w:r w:rsidRPr="000B22CB">
              <w:t>union representatives</w:t>
            </w:r>
          </w:p>
          <w:p w:rsidR="00000000" w:rsidRPr="000B22CB" w:rsidP="000B22CB">
            <w:pPr>
              <w:pStyle w:val="ListBullet"/>
            </w:pPr>
            <w:r w:rsidRPr="000B22CB">
              <w:t>industrial relations and OH&amp;S specialists</w:t>
            </w:r>
          </w:p>
          <w:p w:rsidR="00000000" w:rsidP="000B22CB">
            <w:pPr>
              <w:pStyle w:val="ListBullet"/>
              <w:rPr>
                <w:lang w:val="en-NZ"/>
              </w:rPr>
            </w:pPr>
            <w:r w:rsidRPr="000B22CB">
              <w:t>other professional or technical staff</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phone</w:t>
            </w:r>
          </w:p>
          <w:p w:rsidR="00000000" w:rsidRPr="000B22CB" w:rsidP="000B22CB">
            <w:pPr>
              <w:pStyle w:val="ListBullet"/>
            </w:pPr>
            <w:r w:rsidRPr="000B22CB">
              <w:t>fax</w:t>
            </w:r>
          </w:p>
          <w:p w:rsidR="00000000" w:rsidRPr="000B22CB" w:rsidP="000B22CB">
            <w:pPr>
              <w:pStyle w:val="ListBullet"/>
            </w:pPr>
            <w:r w:rsidRPr="000B22CB">
              <w:t>email</w:t>
            </w:r>
          </w:p>
          <w:p w:rsidR="00000000" w:rsidRPr="000B22CB" w:rsidP="000B22CB">
            <w:pPr>
              <w:pStyle w:val="ListBullet"/>
            </w:pPr>
            <w:r w:rsidRPr="000B22CB">
              <w:t>internet</w:t>
            </w:r>
          </w:p>
          <w:p w:rsidR="00000000" w:rsidRPr="000B22CB" w:rsidP="000B22CB">
            <w:pPr>
              <w:pStyle w:val="ListBullet"/>
            </w:pPr>
            <w:r w:rsidRPr="000B22CB">
              <w:t>barcode readers</w:t>
            </w:r>
          </w:p>
          <w:p w:rsidR="00000000" w:rsidP="000B22CB">
            <w:pPr>
              <w:pStyle w:val="ListBullet"/>
              <w:rPr>
                <w:lang w:val="en-NZ"/>
              </w:rPr>
            </w:pPr>
            <w:r w:rsidRPr="000B22CB">
              <w:t>oral, aural or signed communications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company procedures</w:t>
            </w:r>
          </w:p>
          <w:p w:rsidR="00000000" w:rsidRPr="000B22CB" w:rsidP="000B22CB">
            <w:pPr>
              <w:pStyle w:val="ListBullet"/>
            </w:pPr>
            <w:r w:rsidRPr="000B22CB">
              <w:t>enterprise procedures</w:t>
            </w:r>
          </w:p>
          <w:p w:rsidR="00000000" w:rsidRPr="000B22CB" w:rsidP="000B22CB">
            <w:pPr>
              <w:pStyle w:val="ListBullet"/>
            </w:pPr>
            <w:r w:rsidRPr="000B22CB">
              <w:t>organisational procedures</w:t>
            </w:r>
          </w:p>
          <w:p w:rsidR="00000000" w:rsidP="000B22CB">
            <w:pPr>
              <w:pStyle w:val="ListBullet"/>
              <w:rPr>
                <w:lang w:val="en-NZ"/>
              </w:rPr>
            </w:pPr>
            <w:r w:rsidRPr="000B22CB">
              <w:t>established or standard procedures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jo</w:t>
            </w:r>
            <w:r w:rsidRPr="000B22CB">
              <w:t>b specifications and workplace operating procedures</w:t>
            </w:r>
          </w:p>
          <w:p w:rsidR="00000000" w:rsidRPr="000B22CB" w:rsidP="000B22CB">
            <w:pPr>
              <w:pStyle w:val="ListBullet"/>
            </w:pPr>
            <w:r w:rsidRPr="000B22CB">
              <w:t>relevant Australian or international standards</w:t>
            </w:r>
          </w:p>
          <w:p w:rsidR="00000000" w:rsidRPr="000B22CB" w:rsidP="000B22CB">
            <w:pPr>
              <w:pStyle w:val="ListBullet"/>
            </w:pPr>
            <w:r w:rsidRPr="000B22CB">
              <w:t>manufacturers specifications for equipment/tools</w:t>
            </w:r>
          </w:p>
          <w:p w:rsidR="00000000" w:rsidRPr="000B22CB" w:rsidP="000B22CB">
            <w:pPr>
              <w:pStyle w:val="ListBullet"/>
            </w:pPr>
            <w:r w:rsidRPr="000B22CB">
              <w:t>supplier and/or client instructions</w:t>
            </w:r>
          </w:p>
          <w:p w:rsidR="00000000" w:rsidRPr="000B22CB" w:rsidP="000B22CB">
            <w:pPr>
              <w:pStyle w:val="ListBullet"/>
            </w:pPr>
            <w:r w:rsidRPr="000B22CB">
              <w:t>quality assurance standards for pallet manufacture</w:t>
            </w:r>
          </w:p>
          <w:p w:rsidR="00000000" w:rsidRPr="000B22CB" w:rsidP="000B22CB">
            <w:pPr>
              <w:pStyle w:val="ListBullet"/>
            </w:pPr>
            <w:r w:rsidRPr="000B22CB">
              <w:t xml:space="preserve">material safety data </w:t>
            </w:r>
            <w:r w:rsidRPr="000B22CB">
              <w:t>sheets (where applicable)</w:t>
            </w:r>
          </w:p>
          <w:p w:rsidR="00000000" w:rsidRPr="000B22CB" w:rsidP="000B22CB">
            <w:pPr>
              <w:pStyle w:val="ListBullet"/>
            </w:pPr>
            <w:r w:rsidRPr="000B22CB">
              <w:t>codes of practice including the National Standards for Manual Handling and the Industry Safety Code</w:t>
            </w:r>
          </w:p>
          <w:p w:rsidR="00000000" w:rsidRPr="000B22CB" w:rsidP="000B22CB">
            <w:pPr>
              <w:pStyle w:val="ListBullet"/>
            </w:pPr>
            <w:r w:rsidRPr="000B22CB">
              <w:t>relevant regulations including the ADG Code</w:t>
            </w:r>
          </w:p>
          <w:p w:rsidR="00000000" w:rsidRPr="000B22CB" w:rsidP="000B22CB">
            <w:pPr>
              <w:pStyle w:val="ListBullet"/>
            </w:pPr>
            <w:r w:rsidRPr="000B22CB">
              <w:t>award, enterprise bargaining agreement, other industrial arrangements</w:t>
            </w:r>
          </w:p>
          <w:p w:rsidR="00000000" w:rsidRPr="000B22CB" w:rsidP="000B22CB">
            <w:pPr>
              <w:pStyle w:val="ListBullet"/>
            </w:pPr>
            <w:r w:rsidRPr="000B22CB">
              <w:t>standards and certification requirements</w:t>
            </w:r>
          </w:p>
          <w:p w:rsidR="00000000" w:rsidP="000B22CB">
            <w:pPr>
              <w:pStyle w:val="ListBullet"/>
              <w:rPr>
                <w:lang w:val="en-NZ"/>
              </w:rPr>
            </w:pPr>
            <w:r w:rsidRPr="000B22CB">
              <w:t>emergency procedures</w:t>
            </w:r>
          </w:p>
        </w:tc>
      </w:tr>
      <w:tr w:rsidTr="00E11E6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B22CB" w:rsidP="000B22CB">
            <w:pPr>
              <w:pStyle w:val="ListBullet"/>
            </w:pPr>
            <w:r w:rsidRPr="000B22CB">
              <w:t>relevant codes and regulations pertaining to pallet manufacture</w:t>
            </w:r>
          </w:p>
          <w:p w:rsidR="00000000" w:rsidRPr="000B22CB" w:rsidP="000B22CB">
            <w:pPr>
              <w:pStyle w:val="ListBullet"/>
            </w:pPr>
            <w:r w:rsidRPr="000B22CB">
              <w:t>Australian Standards AS 2858 and AS 2082</w:t>
            </w:r>
          </w:p>
          <w:p w:rsidR="00000000" w:rsidRPr="000B22CB" w:rsidP="000B22CB">
            <w:pPr>
              <w:pStyle w:val="ListBullet"/>
            </w:pPr>
            <w:r w:rsidRPr="000B22CB">
              <w:t>relevant state/territory OH&amp;S legis</w:t>
            </w:r>
            <w:r w:rsidRPr="000B22CB">
              <w:t>lation</w:t>
            </w:r>
          </w:p>
          <w:p w:rsidR="00000000" w:rsidRPr="000B22CB" w:rsidP="000B22CB">
            <w:pPr>
              <w:pStyle w:val="ListBullet"/>
            </w:pPr>
            <w:r w:rsidRPr="000B22CB">
              <w:t>relevant state/territory environmental protection legislation</w:t>
            </w:r>
          </w:p>
          <w:p w:rsidR="00000000" w:rsidRPr="000B22CB" w:rsidP="000B22CB">
            <w:pPr>
              <w:pStyle w:val="ListBullet"/>
            </w:pPr>
            <w:r w:rsidRPr="000B22CB">
              <w:t>licence, patent or copyright arrangements</w:t>
            </w:r>
          </w:p>
          <w:p w:rsidR="00000000" w:rsidRPr="000B22CB" w:rsidP="000B22CB">
            <w:pPr>
              <w:pStyle w:val="ListBullet"/>
            </w:pPr>
            <w:r w:rsidRPr="000B22CB">
              <w:t>ADG Code and regulations</w:t>
            </w:r>
          </w:p>
          <w:p w:rsidR="00000000" w:rsidRPr="000B22CB" w:rsidP="000B22CB">
            <w:pPr>
              <w:pStyle w:val="ListBullet"/>
            </w:pPr>
            <w:r w:rsidRPr="000B22CB">
              <w:t>workplace relations regulations including equal opportunity, equal employment opportunity and affirmative action legisla</w:t>
            </w:r>
            <w:r w:rsidRPr="000B22CB">
              <w:t>tion</w:t>
            </w:r>
          </w:p>
          <w:p w:rsidR="00000000" w:rsidRPr="000B22CB" w:rsidP="000B22CB">
            <w:pPr>
              <w:pStyle w:val="ListBullet"/>
            </w:pPr>
            <w:r w:rsidRPr="000B22CB">
              <w:t>workers compensation regulations</w:t>
            </w:r>
          </w:p>
        </w:tc>
      </w:tr>
    </w:tbl>
    <w:p w:rsidR="00E11E69" w:rsidP="000B22CB">
      <w:pPr>
        <w:pStyle w:val="BodyText"/>
      </w:pPr>
    </w:p>
    <w:p w:rsidR="00E11E69" w:rsidP="000B22CB">
      <w:pPr>
        <w:pStyle w:val="BodyText"/>
      </w:pPr>
    </w:p>
    <w:p w:rsidR="00000000" w:rsidRPr="000B22CB" w:rsidP="000B22CB">
      <w:pPr>
        <w:pStyle w:val="Heading1"/>
      </w:pPr>
      <w:bookmarkStart w:id="12" w:name="O_296059"/>
      <w:bookmarkEnd w:id="12"/>
      <w:r w:rsidRPr="000B22CB">
        <w:t>Unit Sector(s)</w:t>
      </w:r>
    </w:p>
    <w:p w:rsidR="00000000" w:rsidRPr="000B22CB" w:rsidP="000B22CB">
      <w:pPr>
        <w:pStyle w:val="BodyText"/>
      </w:pPr>
      <w:r w:rsidRPr="000B22CB">
        <w:t>Not Applicable</w:t>
      </w:r>
    </w:p>
    <w:p w:rsidR="00000000" w:rsidRPr="000B22CB" w:rsidP="000B22CB">
      <w:pPr>
        <w:pStyle w:val="AllowPageBreak"/>
      </w:pPr>
    </w:p>
    <w:p w:rsidR="00000000" w:rsidRPr="000B22CB" w:rsidP="000B22CB">
      <w:pPr>
        <w:pStyle w:val="Heading1"/>
      </w:pPr>
      <w:bookmarkStart w:id="13" w:name="O_224525"/>
      <w:bookmarkEnd w:id="13"/>
      <w:r w:rsidRPr="000B22CB">
        <w:t>Competency Field</w:t>
      </w:r>
    </w:p>
    <w:tbl>
      <w:tblPr>
        <w:tblW w:w="9640" w:type="dxa"/>
        <w:tblLayout w:type="fixed"/>
        <w:tblCellMar>
          <w:left w:w="62" w:type="dxa"/>
          <w:right w:w="62" w:type="dxa"/>
        </w:tblCellMar>
        <w:tblLook w:val="0000"/>
      </w:tblPr>
      <w:tblGrid>
        <w:gridCol w:w="2978"/>
        <w:gridCol w:w="6662"/>
      </w:tblGrid>
      <w:tr w:rsidTr="00E11E6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B22CB">
            <w:pPr>
              <w:pStyle w:val="BodyText"/>
              <w:rPr>
                <w:lang w:val="en-NZ"/>
              </w:rPr>
            </w:pPr>
            <w:r w:rsidRPr="000B22CB">
              <w:rPr>
                <w:rStyle w:val="SpecialBold"/>
              </w:rPr>
              <w:t>Competency Field</w:t>
            </w:r>
            <w:r w:rsidRPr="000B22CB">
              <w:t xml:space="preserve"> </w:t>
            </w:r>
          </w:p>
        </w:tc>
        <w:tc>
          <w:tcPr>
            <w:tcW w:w="6662" w:type="dxa"/>
            <w:tcBorders>
              <w:top w:val="nil"/>
              <w:left w:val="nil"/>
              <w:bottom w:val="nil"/>
              <w:right w:val="nil"/>
            </w:tcBorders>
            <w:tcMar>
              <w:top w:w="0" w:type="dxa"/>
              <w:left w:w="62" w:type="dxa"/>
              <w:bottom w:w="0" w:type="dxa"/>
              <w:right w:w="62" w:type="dxa"/>
            </w:tcMar>
          </w:tcPr>
          <w:p w:rsidR="00000000" w:rsidRPr="000B22CB" w:rsidP="000B22CB">
            <w:pPr>
              <w:pStyle w:val="BodyText"/>
            </w:pPr>
            <w:r w:rsidRPr="000B22CB">
              <w:t>W - Equipment and Systems Operations</w:t>
            </w:r>
          </w:p>
        </w:tc>
      </w:tr>
    </w:tbl>
    <w:p w:rsidR="00E11E69" w:rsidP="000B22CB">
      <w:pPr>
        <w:pStyle w:val="BodyText"/>
      </w:pPr>
    </w:p>
    <w:p w:rsidR="00E11E69" w:rsidP="000B22CB">
      <w:pPr>
        <w:pStyle w:val="BodyText"/>
      </w:pPr>
    </w:p>
    <w:p w:rsidR="00000000" w:rsidRPr="000B22CB" w:rsidP="000B22CB"/>
    <w:sectPr w:rsidSect="000B22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E69" w:rsidP="00E11E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69" w:rsidP="000B2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1E69" w:rsidP="000B22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11E69" w:rsidP="000B22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E69" w:rsidP="00E11E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E69" w:rsidP="000B22CB">
    <w:pPr>
      <w:pStyle w:val="Header"/>
      <w:framePr w:wrap="around"/>
    </w:pPr>
    <w:r>
      <w:fldChar w:fldCharType="begin"/>
    </w:r>
    <w:r>
      <w:instrText xml:space="preserve"> TITLE   \* MERGEFORMAT </w:instrText>
    </w:r>
    <w:r>
      <w:fldChar w:fldCharType="separate"/>
    </w:r>
    <w:r>
      <w:t>TLIW2024A Dock boards using computer programmed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1E69" w:rsidP="000B22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A9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4E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1C5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2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22CB"/>
    <w:pPr>
      <w:spacing w:before="360" w:after="60"/>
      <w:outlineLvl w:val="0"/>
    </w:pPr>
    <w:rPr>
      <w:sz w:val="32"/>
    </w:rPr>
  </w:style>
  <w:style w:type="paragraph" w:styleId="Heading2">
    <w:name w:val="heading 2"/>
    <w:basedOn w:val="HeadingBase"/>
    <w:next w:val="BodyText"/>
    <w:link w:val="Heading2Char"/>
    <w:qFormat/>
    <w:rsid w:val="000B22CB"/>
    <w:pPr>
      <w:keepLines/>
      <w:spacing w:before="240" w:after="120"/>
      <w:outlineLvl w:val="1"/>
    </w:pPr>
    <w:rPr>
      <w:sz w:val="28"/>
      <w:szCs w:val="40"/>
    </w:rPr>
  </w:style>
  <w:style w:type="paragraph" w:styleId="Heading3">
    <w:name w:val="heading 3"/>
    <w:basedOn w:val="HeadingBase"/>
    <w:next w:val="BodyText"/>
    <w:link w:val="Heading3Char"/>
    <w:qFormat/>
    <w:rsid w:val="000B22CB"/>
    <w:pPr>
      <w:spacing w:before="180" w:after="120"/>
      <w:outlineLvl w:val="2"/>
    </w:pPr>
    <w:rPr>
      <w:spacing w:val="-10"/>
      <w:kern w:val="32"/>
    </w:rPr>
  </w:style>
  <w:style w:type="paragraph" w:styleId="Heading4">
    <w:name w:val="heading 4"/>
    <w:basedOn w:val="HeadingBase"/>
    <w:next w:val="BodyText"/>
    <w:link w:val="Heading4Char"/>
    <w:qFormat/>
    <w:rsid w:val="000B22CB"/>
    <w:pPr>
      <w:spacing w:before="160" w:after="120"/>
      <w:outlineLvl w:val="3"/>
    </w:pPr>
    <w:rPr>
      <w:sz w:val="22"/>
    </w:rPr>
  </w:style>
  <w:style w:type="paragraph" w:styleId="Heading5">
    <w:name w:val="heading 5"/>
    <w:basedOn w:val="HeadingBase"/>
    <w:next w:val="Normal"/>
    <w:link w:val="Heading5Char"/>
    <w:qFormat/>
    <w:rsid w:val="000B22CB"/>
    <w:pPr>
      <w:spacing w:before="80"/>
      <w:outlineLvl w:val="4"/>
    </w:pPr>
    <w:rPr>
      <w:color w:val="918585"/>
      <w:sz w:val="20"/>
    </w:rPr>
  </w:style>
  <w:style w:type="paragraph" w:styleId="Heading6">
    <w:name w:val="heading 6"/>
    <w:basedOn w:val="HeadingBase"/>
    <w:next w:val="Normal"/>
    <w:link w:val="Heading6Char"/>
    <w:qFormat/>
    <w:rsid w:val="000B22CB"/>
    <w:pPr>
      <w:spacing w:before="60"/>
      <w:outlineLvl w:val="5"/>
    </w:pPr>
    <w:rPr>
      <w:color w:val="918585"/>
      <w:sz w:val="20"/>
    </w:rPr>
  </w:style>
  <w:style w:type="paragraph" w:styleId="Heading7">
    <w:name w:val="heading 7"/>
    <w:basedOn w:val="Normal"/>
    <w:next w:val="Normal"/>
    <w:link w:val="Heading7Char"/>
    <w:qFormat/>
    <w:rsid w:val="000B22CB"/>
    <w:pPr>
      <w:ind w:left="720"/>
      <w:outlineLvl w:val="6"/>
    </w:pPr>
    <w:rPr>
      <w:i/>
    </w:rPr>
  </w:style>
  <w:style w:type="paragraph" w:styleId="Heading8">
    <w:name w:val="heading 8"/>
    <w:basedOn w:val="Normal"/>
    <w:next w:val="Normal"/>
    <w:link w:val="Heading8Char"/>
    <w:qFormat/>
    <w:rsid w:val="000B22CB"/>
    <w:pPr>
      <w:ind w:left="720"/>
      <w:outlineLvl w:val="7"/>
    </w:pPr>
    <w:rPr>
      <w:i/>
    </w:rPr>
  </w:style>
  <w:style w:type="paragraph" w:styleId="Heading9">
    <w:name w:val="heading 9"/>
    <w:basedOn w:val="Normal"/>
    <w:next w:val="Normal"/>
    <w:link w:val="Heading9Char"/>
    <w:qFormat/>
    <w:rsid w:val="000B22CB"/>
    <w:pPr>
      <w:ind w:left="720"/>
      <w:outlineLvl w:val="8"/>
    </w:pPr>
    <w:rPr>
      <w:i/>
    </w:rPr>
  </w:style>
  <w:style w:type="character" w:default="1" w:styleId="DefaultParagraphFont">
    <w:name w:val="Default Paragraph Font"/>
    <w:uiPriority w:val="1"/>
    <w:unhideWhenUsed/>
    <w:rsid w:val="000B2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2CB"/>
  </w:style>
  <w:style w:type="character" w:customStyle="1" w:styleId="Heading1Char">
    <w:name w:val="Heading 1 Char"/>
    <w:basedOn w:val="DefaultParagraphFont"/>
    <w:link w:val="Heading1"/>
    <w:rsid w:val="000B22CB"/>
    <w:rPr>
      <w:rFonts w:ascii="Times New Roman" w:eastAsia="Times New Roman" w:hAnsi="Times New Roman" w:cs="Times New Roman"/>
      <w:b/>
      <w:sz w:val="32"/>
      <w:szCs w:val="20"/>
      <w:lang w:eastAsia="en-US"/>
    </w:rPr>
  </w:style>
  <w:style w:type="paragraph" w:styleId="BodyText">
    <w:name w:val="Body Text"/>
    <w:basedOn w:val="Normal"/>
    <w:link w:val="BodyTextChar"/>
    <w:rsid w:val="000B22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22CB"/>
    <w:rPr>
      <w:rFonts w:ascii="Times New Roman" w:eastAsia="Times New Roman" w:hAnsi="Times New Roman" w:cs="Times New Roman"/>
      <w:sz w:val="24"/>
      <w:lang w:val="en-US" w:eastAsia="en-US"/>
    </w:rPr>
  </w:style>
  <w:style w:type="paragraph" w:styleId="Footer">
    <w:name w:val="footer"/>
    <w:basedOn w:val="Normal"/>
    <w:link w:val="FooterChar"/>
    <w:rsid w:val="000B2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2CB"/>
    <w:rPr>
      <w:rFonts w:ascii="Times New Roman" w:eastAsia="Times New Roman" w:hAnsi="Times New Roman" w:cs="Times New Roman"/>
      <w:sz w:val="16"/>
      <w:lang w:val="en-US" w:eastAsia="en-US"/>
    </w:rPr>
  </w:style>
  <w:style w:type="paragraph" w:styleId="List">
    <w:name w:val="List"/>
    <w:basedOn w:val="BodyText"/>
    <w:next w:val="BodyText"/>
    <w:rsid w:val="000B22CB"/>
    <w:pPr>
      <w:tabs>
        <w:tab w:val="left" w:pos="340"/>
      </w:tabs>
      <w:spacing w:before="60" w:after="60"/>
      <w:ind w:left="340" w:hanging="340"/>
    </w:pPr>
  </w:style>
  <w:style w:type="paragraph" w:styleId="ListBullet">
    <w:name w:val="List Bullet"/>
    <w:basedOn w:val="List"/>
    <w:rsid w:val="000B22CB"/>
    <w:pPr>
      <w:numPr>
        <w:numId w:val="13"/>
      </w:numPr>
      <w:tabs>
        <w:tab w:val="clear" w:pos="340"/>
      </w:tabs>
      <w:spacing w:before="40" w:after="40"/>
    </w:pPr>
  </w:style>
  <w:style w:type="character" w:customStyle="1" w:styleId="SpecialBold">
    <w:name w:val="Special Bold"/>
    <w:basedOn w:val="DefaultParagraphFont"/>
    <w:rsid w:val="000B22CB"/>
    <w:rPr>
      <w:b/>
      <w:spacing w:val="0"/>
    </w:rPr>
  </w:style>
  <w:style w:type="paragraph" w:styleId="ListBullet2">
    <w:name w:val="List Bullet 2"/>
    <w:basedOn w:val="List2"/>
    <w:rsid w:val="000B22CB"/>
    <w:pPr>
      <w:numPr>
        <w:numId w:val="14"/>
      </w:numPr>
      <w:tabs>
        <w:tab w:val="clear" w:pos="680"/>
      </w:tabs>
    </w:pPr>
  </w:style>
  <w:style w:type="paragraph" w:styleId="Header">
    <w:name w:val="header"/>
    <w:basedOn w:val="Normal"/>
    <w:link w:val="HeaderChar"/>
    <w:rsid w:val="000B2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2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22CB"/>
    <w:pPr>
      <w:spacing w:before="240" w:after="120"/>
      <w:outlineLvl w:val="0"/>
    </w:pPr>
    <w:rPr>
      <w:rFonts w:ascii="Times New Roman" w:hAnsi="Times New Roman"/>
      <w:b/>
      <w:sz w:val="28"/>
    </w:rPr>
  </w:style>
  <w:style w:type="paragraph" w:customStyle="1" w:styleId="AllowPageBreak">
    <w:name w:val="AllowPageBreak"/>
    <w:rsid w:val="000B2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2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22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22CB"/>
    <w:rPr>
      <w:rFonts w:ascii="Courier New" w:eastAsia="Times New Roman" w:hAnsi="Courier New" w:cs="Times New Roman"/>
      <w:i/>
      <w:szCs w:val="20"/>
      <w:lang w:val="en-US" w:eastAsia="en-US"/>
    </w:rPr>
  </w:style>
  <w:style w:type="paragraph" w:customStyle="1" w:styleId="HeadingBase">
    <w:name w:val="Heading Base"/>
    <w:rsid w:val="000B2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2CB"/>
    <w:pPr>
      <w:tabs>
        <w:tab w:val="right" w:leader="dot" w:pos="9072"/>
      </w:tabs>
      <w:ind w:left="567"/>
    </w:pPr>
    <w:rPr>
      <w:szCs w:val="22"/>
    </w:rPr>
  </w:style>
  <w:style w:type="paragraph" w:customStyle="1" w:styleId="TOCBase">
    <w:name w:val="TOC Base"/>
    <w:rsid w:val="000B2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2CB"/>
    <w:pPr>
      <w:tabs>
        <w:tab w:val="right" w:leader="dot" w:pos="9072"/>
      </w:tabs>
      <w:spacing w:before="40" w:after="40"/>
      <w:ind w:left="284"/>
    </w:pPr>
    <w:rPr>
      <w:rFonts w:ascii="Times New Roman" w:hAnsi="Times New Roman"/>
    </w:rPr>
  </w:style>
  <w:style w:type="paragraph" w:styleId="TOC1">
    <w:name w:val="toc 1"/>
    <w:basedOn w:val="TOCBase"/>
    <w:next w:val="Normal"/>
    <w:rsid w:val="000B22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22CB"/>
    <w:pPr>
      <w:spacing w:before="5040"/>
      <w:jc w:val="center"/>
    </w:pPr>
    <w:rPr>
      <w:sz w:val="48"/>
      <w:szCs w:val="72"/>
      <w:lang w:val="en-US"/>
    </w:rPr>
  </w:style>
  <w:style w:type="character" w:customStyle="1" w:styleId="TitleChar">
    <w:name w:val="Title Char"/>
    <w:basedOn w:val="DefaultParagraphFont"/>
    <w:link w:val="Title"/>
    <w:rsid w:val="000B2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2CB"/>
    <w:pPr>
      <w:tabs>
        <w:tab w:val="left" w:pos="3600"/>
        <w:tab w:val="left" w:pos="3958"/>
      </w:tabs>
    </w:pPr>
  </w:style>
  <w:style w:type="paragraph" w:customStyle="1" w:styleId="Note">
    <w:name w:val="Note"/>
    <w:basedOn w:val="BodyText"/>
    <w:rsid w:val="000B2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2CB"/>
    <w:pPr>
      <w:framePr w:wrap="auto" w:hAnchor="text" w:y="6049"/>
    </w:pPr>
    <w:rPr>
      <w:color w:val="000000"/>
      <w:sz w:val="40"/>
    </w:rPr>
  </w:style>
  <w:style w:type="paragraph" w:customStyle="1" w:styleId="TOCTitle">
    <w:name w:val="TOCTitle"/>
    <w:basedOn w:val="Heading1"/>
    <w:rsid w:val="000B22CB"/>
    <w:pPr>
      <w:spacing w:after="240"/>
      <w:jc w:val="center"/>
      <w:outlineLvl w:val="9"/>
    </w:pPr>
    <w:rPr>
      <w:caps/>
    </w:rPr>
  </w:style>
  <w:style w:type="paragraph" w:customStyle="1" w:styleId="Version">
    <w:name w:val="Version"/>
    <w:rsid w:val="000B2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2CB"/>
    <w:pPr>
      <w:keepNext w:val="0"/>
      <w:tabs>
        <w:tab w:val="right" w:pos="4176"/>
      </w:tabs>
      <w:ind w:left="198" w:hanging="198"/>
    </w:pPr>
    <w:rPr>
      <w:rFonts w:ascii="Garamond" w:hAnsi="Garamond"/>
    </w:rPr>
  </w:style>
  <w:style w:type="paragraph" w:styleId="IndexHeading">
    <w:name w:val="index heading"/>
    <w:basedOn w:val="Normal"/>
    <w:next w:val="Index1"/>
    <w:semiHidden/>
    <w:rsid w:val="000B22CB"/>
    <w:pPr>
      <w:spacing w:before="120" w:after="120"/>
    </w:pPr>
    <w:rPr>
      <w:rFonts w:ascii="Arial" w:hAnsi="Arial"/>
      <w:b/>
      <w:color w:val="918585"/>
      <w:sz w:val="24"/>
    </w:rPr>
  </w:style>
  <w:style w:type="paragraph" w:customStyle="1" w:styleId="Chapter">
    <w:name w:val="Chapter"/>
    <w:basedOn w:val="Normal"/>
    <w:rsid w:val="000B22CB"/>
    <w:pPr>
      <w:spacing w:before="240"/>
    </w:pPr>
    <w:rPr>
      <w:rFonts w:ascii="Times New Roman" w:hAnsi="Times New Roman"/>
      <w:smallCaps/>
      <w:spacing w:val="80"/>
      <w:sz w:val="28"/>
    </w:rPr>
  </w:style>
  <w:style w:type="paragraph" w:customStyle="1" w:styleId="InChapter">
    <w:name w:val="InChapter"/>
    <w:basedOn w:val="Heading3"/>
    <w:rsid w:val="000B22CB"/>
    <w:pPr>
      <w:spacing w:after="240"/>
      <w:outlineLvl w:val="9"/>
    </w:pPr>
    <w:rPr>
      <w:noProof/>
    </w:rPr>
  </w:style>
  <w:style w:type="paragraph" w:styleId="Index2">
    <w:name w:val="index 2"/>
    <w:basedOn w:val="Normal"/>
    <w:next w:val="Normal"/>
    <w:semiHidden/>
    <w:rsid w:val="000B22CB"/>
    <w:pPr>
      <w:tabs>
        <w:tab w:val="right" w:pos="4176"/>
      </w:tabs>
      <w:ind w:left="568" w:hanging="284"/>
    </w:pPr>
    <w:rPr>
      <w:rFonts w:ascii="Garamond" w:hAnsi="Garamond"/>
    </w:rPr>
  </w:style>
  <w:style w:type="paragraph" w:customStyle="1" w:styleId="Byline">
    <w:name w:val="Byline"/>
    <w:rsid w:val="000B2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2CB"/>
    <w:pPr>
      <w:tabs>
        <w:tab w:val="clear" w:pos="3600"/>
        <w:tab w:val="clear" w:pos="3958"/>
      </w:tabs>
      <w:jc w:val="right"/>
    </w:pPr>
  </w:style>
  <w:style w:type="character" w:styleId="Emphasis">
    <w:name w:val="Emphasis"/>
    <w:basedOn w:val="DefaultParagraphFont"/>
    <w:qFormat/>
    <w:rsid w:val="000B22CB"/>
    <w:rPr>
      <w:i/>
    </w:rPr>
  </w:style>
  <w:style w:type="paragraph" w:styleId="Caption">
    <w:name w:val="caption"/>
    <w:basedOn w:val="BodyText"/>
    <w:next w:val="Normal"/>
    <w:qFormat/>
    <w:rsid w:val="000B22CB"/>
    <w:pPr>
      <w:framePr w:w="2268" w:hSpace="181" w:vSpace="181" w:wrap="around" w:vAnchor="text" w:hAnchor="page" w:x="1135" w:y="285" w:anchorLock="1"/>
    </w:pPr>
    <w:rPr>
      <w:i/>
    </w:rPr>
  </w:style>
  <w:style w:type="paragraph" w:customStyle="1" w:styleId="MiniTOCTitle">
    <w:name w:val="MiniTOCTitle"/>
    <w:basedOn w:val="Heading4"/>
    <w:rsid w:val="000B22CB"/>
    <w:pPr>
      <w:spacing w:before="240"/>
      <w:outlineLvl w:val="9"/>
    </w:pPr>
    <w:rPr>
      <w:noProof/>
      <w:sz w:val="24"/>
    </w:rPr>
  </w:style>
  <w:style w:type="paragraph" w:customStyle="1" w:styleId="MiniTOCItem">
    <w:name w:val="MiniTOCItem"/>
    <w:basedOn w:val="ListBullet"/>
    <w:rsid w:val="000B22CB"/>
    <w:pPr>
      <w:numPr>
        <w:numId w:val="0"/>
      </w:numPr>
      <w:tabs>
        <w:tab w:val="right" w:leader="dot" w:pos="6521"/>
      </w:tabs>
      <w:spacing w:before="0" w:after="0"/>
    </w:pPr>
  </w:style>
  <w:style w:type="paragraph" w:customStyle="1" w:styleId="TOFTitle">
    <w:name w:val="TOFTitle"/>
    <w:basedOn w:val="TOCTitle"/>
    <w:rsid w:val="000B22CB"/>
  </w:style>
  <w:style w:type="paragraph" w:styleId="TableofFigures">
    <w:name w:val="table of figures"/>
    <w:basedOn w:val="Normal"/>
    <w:next w:val="Normal"/>
    <w:semiHidden/>
    <w:rsid w:val="000B22CB"/>
    <w:pPr>
      <w:tabs>
        <w:tab w:val="right" w:leader="dot" w:pos="9072"/>
      </w:tabs>
      <w:ind w:left="970" w:hanging="403"/>
    </w:pPr>
    <w:rPr>
      <w:rFonts w:ascii="Times New Roman" w:hAnsi="Times New Roman"/>
      <w:b/>
    </w:rPr>
  </w:style>
  <w:style w:type="paragraph" w:styleId="ListNumber">
    <w:name w:val="List Number"/>
    <w:basedOn w:val="List"/>
    <w:rsid w:val="000B22CB"/>
    <w:pPr>
      <w:numPr>
        <w:numId w:val="11"/>
      </w:numPr>
    </w:pPr>
  </w:style>
  <w:style w:type="character" w:customStyle="1" w:styleId="WingdingSymbols">
    <w:name w:val="Wingding Symbols"/>
    <w:rsid w:val="000B22CB"/>
    <w:rPr>
      <w:rFonts w:ascii="Wingdings" w:hAnsi="Wingdings"/>
    </w:rPr>
  </w:style>
  <w:style w:type="paragraph" w:customStyle="1" w:styleId="TableHeading">
    <w:name w:val="Table Heading"/>
    <w:basedOn w:val="HeadingBase"/>
    <w:rsid w:val="000B22CB"/>
    <w:pPr>
      <w:keepLines/>
      <w:pBdr>
        <w:bottom w:val="single" w:sz="6" w:space="1" w:color="918585"/>
      </w:pBdr>
      <w:spacing w:before="240"/>
    </w:pPr>
  </w:style>
  <w:style w:type="character" w:customStyle="1" w:styleId="HotSpot">
    <w:name w:val="HotSpot"/>
    <w:rsid w:val="000B22CB"/>
    <w:rPr>
      <w:color w:val="0033CC"/>
      <w:u w:val="none"/>
    </w:rPr>
  </w:style>
  <w:style w:type="paragraph" w:customStyle="1" w:styleId="BodyTextRight">
    <w:name w:val="Body Text Right"/>
    <w:basedOn w:val="BodyText"/>
    <w:rsid w:val="000B22CB"/>
    <w:pPr>
      <w:spacing w:before="0" w:after="0"/>
      <w:jc w:val="right"/>
    </w:pPr>
  </w:style>
  <w:style w:type="paragraph" w:styleId="Index3">
    <w:name w:val="index 3"/>
    <w:basedOn w:val="ListNumber2"/>
    <w:next w:val="Normal"/>
    <w:semiHidden/>
    <w:rsid w:val="000B22CB"/>
    <w:pPr>
      <w:numPr>
        <w:numId w:val="0"/>
      </w:numPr>
      <w:tabs>
        <w:tab w:val="right" w:leader="dot" w:pos="4176"/>
      </w:tabs>
    </w:pPr>
  </w:style>
  <w:style w:type="paragraph" w:styleId="ListNumber2">
    <w:name w:val="List Number 2"/>
    <w:basedOn w:val="List2"/>
    <w:rsid w:val="000B22CB"/>
    <w:pPr>
      <w:numPr>
        <w:numId w:val="10"/>
      </w:numPr>
      <w:tabs>
        <w:tab w:val="clear" w:pos="1060"/>
      </w:tabs>
    </w:pPr>
  </w:style>
  <w:style w:type="paragraph" w:customStyle="1" w:styleId="MarginNote">
    <w:name w:val="Margin Note"/>
    <w:basedOn w:val="BodyText"/>
    <w:rsid w:val="000B2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2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22CB"/>
    <w:rPr>
      <w:sz w:val="32"/>
    </w:rPr>
  </w:style>
  <w:style w:type="paragraph" w:customStyle="1" w:styleId="HeadingProcedure">
    <w:name w:val="Heading Procedure"/>
    <w:basedOn w:val="HeadingBase"/>
    <w:next w:val="Normal"/>
    <w:rsid w:val="000B22CB"/>
    <w:pPr>
      <w:tabs>
        <w:tab w:val="left" w:pos="0"/>
      </w:tabs>
      <w:spacing w:before="120" w:after="60"/>
    </w:pPr>
    <w:rPr>
      <w:i/>
      <w:color w:val="918585"/>
      <w:sz w:val="22"/>
    </w:rPr>
  </w:style>
  <w:style w:type="paragraph" w:customStyle="1" w:styleId="TableBodyText">
    <w:name w:val="Table Body Text"/>
    <w:basedOn w:val="BodyText"/>
    <w:rsid w:val="000B22CB"/>
    <w:pPr>
      <w:spacing w:before="60" w:after="60"/>
    </w:pPr>
  </w:style>
  <w:style w:type="paragraph" w:styleId="ListContinue">
    <w:name w:val="List Continue"/>
    <w:basedOn w:val="List"/>
    <w:rsid w:val="000B22CB"/>
    <w:pPr>
      <w:ind w:firstLine="0"/>
    </w:pPr>
  </w:style>
  <w:style w:type="paragraph" w:customStyle="1" w:styleId="ListNote">
    <w:name w:val="List Note"/>
    <w:basedOn w:val="List"/>
    <w:rsid w:val="000B22CB"/>
    <w:pPr>
      <w:pBdr>
        <w:top w:val="single" w:sz="6" w:space="2" w:color="918585"/>
        <w:bottom w:val="single" w:sz="6" w:space="2" w:color="918585"/>
      </w:pBdr>
      <w:tabs>
        <w:tab w:val="left" w:pos="1021"/>
      </w:tabs>
      <w:ind w:firstLine="0"/>
    </w:pPr>
  </w:style>
  <w:style w:type="paragraph" w:customStyle="1" w:styleId="Warning">
    <w:name w:val="Warning"/>
    <w:basedOn w:val="BodyText"/>
    <w:rsid w:val="000B22CB"/>
    <w:pPr>
      <w:shd w:val="clear" w:color="auto" w:fill="D9D9D9"/>
      <w:tabs>
        <w:tab w:val="left" w:pos="992"/>
      </w:tabs>
      <w:ind w:left="119" w:right="119"/>
    </w:pPr>
    <w:rPr>
      <w:sz w:val="20"/>
    </w:rPr>
  </w:style>
  <w:style w:type="paragraph" w:customStyle="1" w:styleId="MarginIcons">
    <w:name w:val="Margin Icons"/>
    <w:basedOn w:val="BodyText"/>
    <w:rsid w:val="000B2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2CB"/>
    <w:rPr>
      <w:rFonts w:ascii="Courier New" w:hAnsi="Courier New"/>
    </w:rPr>
  </w:style>
  <w:style w:type="paragraph" w:customStyle="1" w:styleId="NoteBullet">
    <w:name w:val="Note Bullet"/>
    <w:basedOn w:val="Note"/>
    <w:rsid w:val="000B22CB"/>
    <w:pPr>
      <w:tabs>
        <w:tab w:val="clear" w:pos="680"/>
      </w:tabs>
      <w:spacing w:before="60" w:after="60"/>
    </w:pPr>
  </w:style>
  <w:style w:type="paragraph" w:customStyle="1" w:styleId="SubHeading2">
    <w:name w:val="SubHeading2"/>
    <w:basedOn w:val="HeadingBase"/>
    <w:rsid w:val="000B22CB"/>
    <w:pPr>
      <w:spacing w:before="240" w:after="60"/>
    </w:pPr>
    <w:rPr>
      <w:sz w:val="20"/>
    </w:rPr>
  </w:style>
  <w:style w:type="paragraph" w:customStyle="1" w:styleId="SubHeading1">
    <w:name w:val="SubHeading1"/>
    <w:basedOn w:val="HeadingBase"/>
    <w:rsid w:val="000B22CB"/>
    <w:pPr>
      <w:spacing w:before="240" w:after="60"/>
    </w:pPr>
    <w:rPr>
      <w:color w:val="918585"/>
      <w:sz w:val="22"/>
    </w:rPr>
  </w:style>
  <w:style w:type="paragraph" w:customStyle="1" w:styleId="SideHeading">
    <w:name w:val="Side Heading"/>
    <w:basedOn w:val="HeadingBase"/>
    <w:rsid w:val="000B2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2CB"/>
    <w:pPr>
      <w:numPr>
        <w:numId w:val="12"/>
      </w:numPr>
    </w:pPr>
  </w:style>
  <w:style w:type="paragraph" w:styleId="PlainText">
    <w:name w:val="Plain Text"/>
    <w:basedOn w:val="Normal"/>
    <w:link w:val="PlainTextChar"/>
    <w:rsid w:val="000B22CB"/>
    <w:rPr>
      <w:sz w:val="20"/>
    </w:rPr>
  </w:style>
  <w:style w:type="character" w:customStyle="1" w:styleId="PlainTextChar">
    <w:name w:val="Plain Text Char"/>
    <w:basedOn w:val="DefaultParagraphFont"/>
    <w:link w:val="PlainText"/>
    <w:rsid w:val="000B22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22CB"/>
    <w:rPr>
      <w:b/>
      <w:smallCaps/>
    </w:rPr>
  </w:style>
  <w:style w:type="paragraph" w:customStyle="1" w:styleId="TableListNumber">
    <w:name w:val="Table List Number"/>
    <w:basedOn w:val="ListNumber"/>
    <w:rsid w:val="000B22CB"/>
    <w:pPr>
      <w:numPr>
        <w:numId w:val="0"/>
      </w:numPr>
    </w:pPr>
  </w:style>
  <w:style w:type="paragraph" w:styleId="TOC4">
    <w:name w:val="toc 4"/>
    <w:basedOn w:val="TOCBase"/>
    <w:next w:val="Normal"/>
    <w:semiHidden/>
    <w:rsid w:val="000B22CB"/>
    <w:pPr>
      <w:tabs>
        <w:tab w:val="right" w:leader="dot" w:pos="9071"/>
      </w:tabs>
      <w:ind w:left="1701"/>
    </w:pPr>
  </w:style>
  <w:style w:type="paragraph" w:customStyle="1" w:styleId="ListAlpha">
    <w:name w:val="List Alpha"/>
    <w:basedOn w:val="List"/>
    <w:rsid w:val="000B22CB"/>
    <w:pPr>
      <w:numPr>
        <w:numId w:val="9"/>
      </w:numPr>
    </w:pPr>
  </w:style>
  <w:style w:type="paragraph" w:customStyle="1" w:styleId="ListAlpha2">
    <w:name w:val="List Alpha 2"/>
    <w:basedOn w:val="List2"/>
    <w:rsid w:val="000B22CB"/>
    <w:pPr>
      <w:numPr>
        <w:numId w:val="8"/>
      </w:numPr>
    </w:pPr>
  </w:style>
  <w:style w:type="paragraph" w:styleId="List2">
    <w:name w:val="List 2"/>
    <w:basedOn w:val="BodyText"/>
    <w:rsid w:val="000B22CB"/>
    <w:pPr>
      <w:tabs>
        <w:tab w:val="left" w:pos="680"/>
      </w:tabs>
      <w:spacing w:before="60" w:after="60"/>
      <w:ind w:left="680" w:hanging="340"/>
    </w:pPr>
  </w:style>
  <w:style w:type="paragraph" w:styleId="List3">
    <w:name w:val="List 3"/>
    <w:basedOn w:val="BodyText"/>
    <w:rsid w:val="000B22CB"/>
    <w:pPr>
      <w:tabs>
        <w:tab w:val="left" w:pos="1021"/>
      </w:tabs>
      <w:spacing w:before="60" w:after="60"/>
      <w:ind w:left="1020" w:hanging="340"/>
    </w:pPr>
  </w:style>
  <w:style w:type="paragraph" w:styleId="List4">
    <w:name w:val="List 4"/>
    <w:basedOn w:val="BodyText"/>
    <w:rsid w:val="000B22CB"/>
    <w:pPr>
      <w:tabs>
        <w:tab w:val="left" w:pos="1361"/>
      </w:tabs>
      <w:spacing w:before="60" w:after="60"/>
      <w:ind w:left="1361" w:hanging="340"/>
    </w:pPr>
  </w:style>
  <w:style w:type="paragraph" w:styleId="List5">
    <w:name w:val="List 5"/>
    <w:basedOn w:val="BodyText"/>
    <w:rsid w:val="000B22CB"/>
    <w:pPr>
      <w:tabs>
        <w:tab w:val="left" w:pos="1701"/>
      </w:tabs>
      <w:spacing w:before="60" w:after="60"/>
      <w:ind w:left="1701" w:hanging="340"/>
    </w:pPr>
  </w:style>
  <w:style w:type="paragraph" w:styleId="ListBullet3">
    <w:name w:val="List Bullet 3"/>
    <w:basedOn w:val="List3"/>
    <w:rsid w:val="000B22CB"/>
    <w:pPr>
      <w:numPr>
        <w:numId w:val="15"/>
      </w:numPr>
      <w:tabs>
        <w:tab w:val="clear" w:pos="1021"/>
      </w:tabs>
      <w:ind w:left="1037" w:hanging="357"/>
    </w:pPr>
  </w:style>
  <w:style w:type="paragraph" w:styleId="ListBullet4">
    <w:name w:val="List Bullet 4"/>
    <w:basedOn w:val="List4"/>
    <w:rsid w:val="000B22CB"/>
    <w:pPr>
      <w:numPr>
        <w:numId w:val="3"/>
      </w:numPr>
    </w:pPr>
  </w:style>
  <w:style w:type="paragraph" w:styleId="ListBullet5">
    <w:name w:val="List Bullet 5"/>
    <w:basedOn w:val="List5"/>
    <w:rsid w:val="000B22CB"/>
    <w:pPr>
      <w:numPr>
        <w:numId w:val="4"/>
      </w:numPr>
    </w:pPr>
  </w:style>
  <w:style w:type="paragraph" w:styleId="ListContinue2">
    <w:name w:val="List Continue 2"/>
    <w:basedOn w:val="List2"/>
    <w:rsid w:val="000B22CB"/>
    <w:pPr>
      <w:ind w:firstLine="0"/>
    </w:pPr>
  </w:style>
  <w:style w:type="paragraph" w:styleId="ListContinue3">
    <w:name w:val="List Continue 3"/>
    <w:basedOn w:val="List3"/>
    <w:rsid w:val="000B22CB"/>
    <w:pPr>
      <w:ind w:left="1021" w:firstLine="0"/>
    </w:pPr>
  </w:style>
  <w:style w:type="paragraph" w:styleId="ListContinue4">
    <w:name w:val="List Continue 4"/>
    <w:basedOn w:val="List4"/>
    <w:rsid w:val="000B22CB"/>
    <w:pPr>
      <w:ind w:firstLine="0"/>
    </w:pPr>
  </w:style>
  <w:style w:type="paragraph" w:styleId="ListContinue5">
    <w:name w:val="List Continue 5"/>
    <w:basedOn w:val="List5"/>
    <w:rsid w:val="000B22CB"/>
    <w:pPr>
      <w:ind w:firstLine="0"/>
    </w:pPr>
  </w:style>
  <w:style w:type="paragraph" w:styleId="ListNumber3">
    <w:name w:val="List Number 3"/>
    <w:basedOn w:val="List3"/>
    <w:rsid w:val="000B22CB"/>
    <w:pPr>
      <w:numPr>
        <w:numId w:val="5"/>
      </w:numPr>
    </w:pPr>
  </w:style>
  <w:style w:type="paragraph" w:styleId="ListNumber4">
    <w:name w:val="List Number 4"/>
    <w:basedOn w:val="List4"/>
    <w:rsid w:val="000B22CB"/>
    <w:pPr>
      <w:numPr>
        <w:numId w:val="6"/>
      </w:numPr>
    </w:pPr>
  </w:style>
  <w:style w:type="paragraph" w:styleId="ListNumber5">
    <w:name w:val="List Number 5"/>
    <w:basedOn w:val="List5"/>
    <w:rsid w:val="000B22CB"/>
    <w:pPr>
      <w:numPr>
        <w:numId w:val="7"/>
      </w:numPr>
    </w:pPr>
  </w:style>
  <w:style w:type="paragraph" w:styleId="BlockText">
    <w:name w:val="Block Text"/>
    <w:basedOn w:val="Normal"/>
    <w:rsid w:val="000B22CB"/>
    <w:pPr>
      <w:spacing w:after="120"/>
      <w:ind w:left="1440" w:right="1440"/>
    </w:pPr>
  </w:style>
  <w:style w:type="character" w:customStyle="1" w:styleId="Subscript">
    <w:name w:val="Subscript"/>
    <w:basedOn w:val="DefaultParagraphFont"/>
    <w:rsid w:val="000B22CB"/>
    <w:rPr>
      <w:sz w:val="16"/>
      <w:vertAlign w:val="subscript"/>
    </w:rPr>
  </w:style>
  <w:style w:type="character" w:customStyle="1" w:styleId="Superscript">
    <w:name w:val="Superscript"/>
    <w:basedOn w:val="DefaultParagraphFont"/>
    <w:rsid w:val="000B22CB"/>
    <w:rPr>
      <w:sz w:val="16"/>
      <w:vertAlign w:val="superscript"/>
    </w:rPr>
  </w:style>
  <w:style w:type="character" w:customStyle="1" w:styleId="Symbols">
    <w:name w:val="Symbols"/>
    <w:basedOn w:val="DefaultParagraphFont"/>
    <w:rsid w:val="000B22CB"/>
    <w:rPr>
      <w:rFonts w:ascii="Symbol" w:hAnsi="Symbol"/>
    </w:rPr>
  </w:style>
  <w:style w:type="character" w:customStyle="1" w:styleId="MenuOptions">
    <w:name w:val="Menu Options"/>
    <w:basedOn w:val="DefaultParagraphFont"/>
    <w:rsid w:val="000B22CB"/>
    <w:rPr>
      <w:rFonts w:ascii="Arial Narrow" w:hAnsi="Arial Narrow"/>
      <w:smallCaps/>
    </w:rPr>
  </w:style>
  <w:style w:type="character" w:customStyle="1" w:styleId="Buttons">
    <w:name w:val="Buttons"/>
    <w:basedOn w:val="DefaultParagraphFont"/>
    <w:rsid w:val="000B22CB"/>
    <w:rPr>
      <w:b/>
    </w:rPr>
  </w:style>
  <w:style w:type="character" w:customStyle="1" w:styleId="Underlined">
    <w:name w:val="Underlined"/>
    <w:basedOn w:val="DefaultParagraphFont"/>
    <w:rsid w:val="000B22CB"/>
    <w:rPr>
      <w:u w:val="single"/>
    </w:rPr>
  </w:style>
  <w:style w:type="paragraph" w:customStyle="1" w:styleId="TableBodyTextRight">
    <w:name w:val="Table Body Text Right"/>
    <w:basedOn w:val="TableBodyText"/>
    <w:rsid w:val="000B22CB"/>
    <w:pPr>
      <w:widowControl w:val="0"/>
      <w:autoSpaceDE w:val="0"/>
      <w:autoSpaceDN w:val="0"/>
      <w:adjustRightInd w:val="0"/>
      <w:jc w:val="right"/>
    </w:pPr>
    <w:rPr>
      <w:rFonts w:cs="Arial"/>
      <w:szCs w:val="18"/>
    </w:rPr>
  </w:style>
  <w:style w:type="paragraph" w:customStyle="1" w:styleId="CopyrightText">
    <w:name w:val="Copyright Text"/>
    <w:basedOn w:val="BodyText"/>
    <w:rsid w:val="000B22CB"/>
    <w:rPr>
      <w:sz w:val="18"/>
    </w:rPr>
  </w:style>
  <w:style w:type="paragraph" w:customStyle="1" w:styleId="BodySmallRight">
    <w:name w:val="Body Small Right"/>
    <w:basedOn w:val="BodyTextRight"/>
    <w:rsid w:val="000B22CB"/>
    <w:rPr>
      <w:sz w:val="18"/>
      <w:szCs w:val="18"/>
    </w:rPr>
  </w:style>
  <w:style w:type="paragraph" w:customStyle="1" w:styleId="MarginEdition">
    <w:name w:val="Margin Edition"/>
    <w:basedOn w:val="MarginNote"/>
    <w:rsid w:val="000B22CB"/>
    <w:pPr>
      <w:spacing w:before="0" w:after="0"/>
    </w:pPr>
    <w:rPr>
      <w:rFonts w:ascii="Times New Roman" w:hAnsi="Times New Roman"/>
      <w:color w:val="999999"/>
    </w:rPr>
  </w:style>
  <w:style w:type="paragraph" w:customStyle="1" w:styleId="Spacer">
    <w:name w:val="Spacer"/>
    <w:basedOn w:val="Normal"/>
    <w:rsid w:val="000B22CB"/>
    <w:rPr>
      <w:sz w:val="2"/>
      <w:szCs w:val="2"/>
    </w:rPr>
  </w:style>
  <w:style w:type="character" w:customStyle="1" w:styleId="Small">
    <w:name w:val="Small"/>
    <w:basedOn w:val="DefaultParagraphFont"/>
    <w:rsid w:val="000B22CB"/>
    <w:rPr>
      <w:sz w:val="16"/>
    </w:rPr>
  </w:style>
  <w:style w:type="paragraph" w:customStyle="1" w:styleId="WideTable">
    <w:name w:val="Wide Table"/>
    <w:basedOn w:val="Normal"/>
    <w:rsid w:val="000B22CB"/>
    <w:pPr>
      <w:ind w:left="-1418"/>
    </w:pPr>
    <w:rPr>
      <w:sz w:val="2"/>
      <w:szCs w:val="2"/>
    </w:rPr>
  </w:style>
  <w:style w:type="character" w:styleId="PageNumber">
    <w:name w:val="page number"/>
    <w:basedOn w:val="DefaultParagraphFont"/>
    <w:rsid w:val="000B22CB"/>
  </w:style>
  <w:style w:type="paragraph" w:styleId="Quote">
    <w:name w:val="Quote"/>
    <w:basedOn w:val="Heading1"/>
    <w:link w:val="QuoteChar"/>
    <w:qFormat/>
    <w:rsid w:val="000B22CB"/>
    <w:rPr>
      <w:b w:val="0"/>
      <w:sz w:val="72"/>
      <w:szCs w:val="72"/>
      <w:lang w:val="en-NZ"/>
    </w:rPr>
  </w:style>
  <w:style w:type="character" w:customStyle="1" w:styleId="QuoteChar">
    <w:name w:val="Quote Char"/>
    <w:basedOn w:val="DefaultParagraphFont"/>
    <w:link w:val="Quote"/>
    <w:rsid w:val="000B2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2CB"/>
    <w:pPr>
      <w:pageBreakBefore/>
    </w:pPr>
  </w:style>
  <w:style w:type="paragraph" w:customStyle="1" w:styleId="Border">
    <w:name w:val="Border"/>
    <w:basedOn w:val="Normal"/>
    <w:qFormat/>
    <w:rsid w:val="000B2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2CB"/>
    <w:rPr>
      <w:b/>
      <w:bCs/>
      <w:i/>
      <w:iCs/>
      <w:color w:val="auto"/>
    </w:rPr>
  </w:style>
  <w:style w:type="paragraph" w:styleId="IntenseQuote">
    <w:name w:val="Intense Quote"/>
    <w:basedOn w:val="Normal"/>
    <w:next w:val="Normal"/>
    <w:link w:val="IntenseQuoteChar"/>
    <w:uiPriority w:val="30"/>
    <w:qFormat/>
    <w:rsid w:val="000B2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2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22CB"/>
    <w:rPr>
      <w:smallCaps/>
      <w:color w:val="auto"/>
      <w:u w:val="single"/>
    </w:rPr>
  </w:style>
  <w:style w:type="character" w:styleId="IntenseReference">
    <w:name w:val="Intense Reference"/>
    <w:basedOn w:val="DefaultParagraphFont"/>
    <w:uiPriority w:val="32"/>
    <w:qFormat/>
    <w:rsid w:val="000B22CB"/>
    <w:rPr>
      <w:b/>
      <w:bCs/>
      <w:smallCaps/>
      <w:color w:val="auto"/>
      <w:spacing w:val="5"/>
      <w:u w:val="single"/>
    </w:rPr>
  </w:style>
  <w:style w:type="paragraph" w:customStyle="1" w:styleId="2ColumnHeading">
    <w:name w:val="2Column Heading"/>
    <w:basedOn w:val="BodyText"/>
    <w:qFormat/>
    <w:rsid w:val="000B22CB"/>
    <w:pPr>
      <w:spacing w:after="60"/>
      <w:ind w:left="-2268"/>
    </w:pPr>
    <w:rPr>
      <w:b/>
    </w:rPr>
  </w:style>
  <w:style w:type="paragraph" w:customStyle="1" w:styleId="Heading1TOC">
    <w:name w:val="Heading1 TOC"/>
    <w:basedOn w:val="Normal"/>
    <w:qFormat/>
    <w:rsid w:val="000B22CB"/>
    <w:pPr>
      <w:spacing w:before="240" w:after="120"/>
    </w:pPr>
    <w:rPr>
      <w:rFonts w:ascii="Times New Roman" w:hAnsi="Times New Roman"/>
      <w:b/>
      <w:sz w:val="32"/>
    </w:rPr>
  </w:style>
  <w:style w:type="paragraph" w:customStyle="1" w:styleId="Heading2TOC">
    <w:name w:val="Heading2 TOC"/>
    <w:basedOn w:val="Normal"/>
    <w:qFormat/>
    <w:rsid w:val="000B22CB"/>
    <w:pPr>
      <w:spacing w:before="240" w:after="60"/>
    </w:pPr>
    <w:rPr>
      <w:rFonts w:ascii="Times New Roman" w:hAnsi="Times New Roman"/>
      <w:b/>
      <w:sz w:val="28"/>
    </w:rPr>
  </w:style>
  <w:style w:type="character" w:customStyle="1" w:styleId="Underline">
    <w:name w:val="Underline"/>
    <w:basedOn w:val="DefaultParagraphFont"/>
    <w:qFormat/>
    <w:rsid w:val="000B22CB"/>
    <w:rPr>
      <w:u w:val="single"/>
    </w:rPr>
  </w:style>
  <w:style w:type="character" w:customStyle="1" w:styleId="BoldandItalics">
    <w:name w:val="Bold and Italics"/>
    <w:qFormat/>
    <w:rsid w:val="000B22CB"/>
    <w:rPr>
      <w:b/>
      <w:i/>
      <w:u w:val="none"/>
    </w:rPr>
  </w:style>
  <w:style w:type="paragraph" w:styleId="BalloonText">
    <w:name w:val="Balloon Text"/>
    <w:basedOn w:val="Normal"/>
    <w:link w:val="BalloonTextChar"/>
    <w:rsid w:val="000B22CB"/>
    <w:rPr>
      <w:rFonts w:ascii="Tahoma" w:hAnsi="Tahoma" w:cs="Tahoma"/>
      <w:sz w:val="16"/>
      <w:szCs w:val="16"/>
    </w:rPr>
  </w:style>
  <w:style w:type="character" w:customStyle="1" w:styleId="BalloonTextChar">
    <w:name w:val="Balloon Text Char"/>
    <w:basedOn w:val="DefaultParagraphFont"/>
    <w:link w:val="BalloonText"/>
    <w:rsid w:val="000B22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22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22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10034</Characters>
  <Application>Microsoft Office Word</Application>
  <DocSecurity>0</DocSecurity>
  <Lines>321</Lines>
  <Paragraphs>191</Paragraphs>
  <ScaleCrop>false</ScaleCrop>
  <Company>Author-it Software Corporation Ltd.</Company>
  <LinksUpToDate>false</LinksUpToDate>
  <CharactersWithSpaces>11486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TLIW2024A Dock boards using computer programmed machinery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2012-05-27T04:10:00Z</dcterms:created>
  <dcterms:modified xsi:type="dcterms:W3CDTF">2012-05-27T04:10:00Z</dcterms:modified>
</cp:coreProperties>
</file>