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F7A" w:rsidP="00144F7A">
      <w:pPr>
        <w:pStyle w:val="Title"/>
      </w:pPr>
      <w:r>
        <w:fldChar w:fldCharType="begin"/>
      </w:r>
      <w:r>
        <w:instrText xml:space="preserve"> TITLE   \* MERGEFORMAT </w:instrText>
      </w:r>
      <w:r>
        <w:fldChar w:fldCharType="separate"/>
      </w:r>
      <w:r>
        <w:t>TLIW0044A Weld rail on tram/light rail systems using submerged arc welding process</w:t>
      </w:r>
      <w:r>
        <w:fldChar w:fldCharType="end"/>
      </w:r>
    </w:p>
    <w:p w:rsidR="00144F7A" w:rsidP="00144F7A">
      <w:pPr>
        <w:pStyle w:val="Version"/>
        <w:sectPr w:rsidSect="004B39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9DF" w:rsidP="004B39DF">
      <w:pPr>
        <w:pStyle w:val="SuperHeading"/>
      </w:pPr>
      <w:r w:rsidRPr="004B39DF">
        <w:t>TLIW0044A Weld rail on tram/light rail systems using submerged arc welding process</w:t>
      </w:r>
    </w:p>
    <w:p w:rsidR="00000000" w:rsidRPr="004B39DF" w:rsidP="004B39DF">
      <w:pPr>
        <w:pStyle w:val="Heading1"/>
      </w:pPr>
      <w:bookmarkStart w:id="1" w:name="O_567748"/>
      <w:bookmarkEnd w:id="1"/>
      <w:r w:rsidRPr="004B39DF">
        <w:t>Modification History</w:t>
      </w:r>
    </w:p>
    <w:p w:rsidR="00000000" w:rsidRPr="004B39DF" w:rsidP="004B39DF">
      <w:pPr>
        <w:pStyle w:val="BodyText"/>
      </w:pPr>
      <w:r w:rsidRPr="004B39DF">
        <w:t>Release 1 - New unit of competency</w:t>
      </w:r>
    </w:p>
    <w:p w:rsidR="00000000" w:rsidRPr="004B39DF" w:rsidP="004B39DF">
      <w:pPr>
        <w:pStyle w:val="AllowPageBreak"/>
      </w:pPr>
    </w:p>
    <w:p w:rsidR="00000000" w:rsidRPr="004B39DF" w:rsidP="004B39DF">
      <w:pPr>
        <w:pStyle w:val="Heading1"/>
      </w:pPr>
      <w:bookmarkStart w:id="2" w:name="O_567760"/>
      <w:bookmarkEnd w:id="2"/>
      <w:r w:rsidRPr="004B39DF">
        <w:t>Unit Descriptor</w:t>
      </w:r>
    </w:p>
    <w:p w:rsidR="00000000" w:rsidRPr="004B39DF" w:rsidP="004B39DF">
      <w:pPr>
        <w:pStyle w:val="BodyText"/>
      </w:pPr>
      <w:r w:rsidRPr="004B39DF">
        <w:t xml:space="preserve">This unit involves the skills and knowledge required to weld rail on tram/light rail systems using a submerged arc welding process. </w:t>
      </w:r>
    </w:p>
    <w:p w:rsidR="00000000" w:rsidRPr="004B39DF" w:rsidP="004B39DF">
      <w:pPr>
        <w:pStyle w:val="BodyText"/>
      </w:pPr>
      <w:r w:rsidRPr="004B39DF">
        <w:t>It covers preparing materials, selecting and setting up welding equipment, carrying out submerged arc welding, inspecting f</w:t>
      </w:r>
      <w:r w:rsidRPr="004B39DF">
        <w:t xml:space="preserve">or and correcting defects, and maintaining weld records. </w:t>
      </w:r>
    </w:p>
    <w:p w:rsidR="00000000" w:rsidRPr="004B39DF" w:rsidP="004B39DF">
      <w:pPr>
        <w:pStyle w:val="BodyText"/>
      </w:pPr>
      <w:r w:rsidRPr="004B39DF">
        <w:t>Licensing or certification requirements are not applicable to this unit.</w:t>
      </w:r>
    </w:p>
    <w:p w:rsidR="00000000" w:rsidRPr="004B39DF" w:rsidP="004B39DF">
      <w:pPr>
        <w:pStyle w:val="AllowPageBreak"/>
      </w:pPr>
    </w:p>
    <w:p w:rsidR="00000000" w:rsidRPr="004B39DF" w:rsidP="004B39DF">
      <w:pPr>
        <w:pStyle w:val="Heading1"/>
      </w:pPr>
      <w:bookmarkStart w:id="3" w:name="O_567759"/>
      <w:bookmarkEnd w:id="3"/>
      <w:r w:rsidRPr="004B39DF">
        <w:t>Application of the Unit</w:t>
      </w:r>
    </w:p>
    <w:p w:rsidR="00000000" w:rsidRPr="004B39DF" w:rsidP="004B39DF">
      <w:pPr>
        <w:pStyle w:val="BodyText"/>
      </w:pPr>
      <w:r w:rsidRPr="004B39DF">
        <w:t>Welds would mainly involve building up or pad welding on longer lengths of rail on t</w:t>
      </w:r>
      <w:r w:rsidRPr="004B39DF">
        <w:t>ram/light rail systems. It covers welding both the rail head and the check rail. The weld quality is not measured against any Australian Standards.</w:t>
      </w:r>
    </w:p>
    <w:p w:rsidR="00000000" w:rsidRPr="004B39DF" w:rsidP="004B39DF">
      <w:pPr>
        <w:pStyle w:val="AllowPageBreak"/>
      </w:pPr>
    </w:p>
    <w:p w:rsidR="00000000" w:rsidRPr="004B39DF" w:rsidP="004B39DF">
      <w:pPr>
        <w:pStyle w:val="Heading1"/>
      </w:pPr>
      <w:bookmarkStart w:id="4" w:name="O_567758"/>
      <w:bookmarkEnd w:id="4"/>
      <w:r w:rsidRPr="004B39DF">
        <w:t>Licensing/Regulatory Information</w:t>
      </w:r>
    </w:p>
    <w:p w:rsidR="00000000" w:rsidRPr="004B39DF" w:rsidP="004B39DF">
      <w:pPr>
        <w:pStyle w:val="BodyText"/>
      </w:pPr>
      <w:r w:rsidRPr="004B39DF">
        <w:t>Not applicable.</w:t>
      </w:r>
    </w:p>
    <w:p w:rsidR="00000000" w:rsidRPr="004B39DF" w:rsidP="004B39DF">
      <w:pPr>
        <w:pStyle w:val="AllowPageBreak"/>
      </w:pPr>
    </w:p>
    <w:p w:rsidR="00000000" w:rsidRPr="004B39DF" w:rsidP="004B39DF">
      <w:pPr>
        <w:pStyle w:val="Heading1"/>
      </w:pPr>
      <w:bookmarkStart w:id="5" w:name="O_567757"/>
      <w:bookmarkEnd w:id="5"/>
      <w:r w:rsidRPr="004B39DF">
        <w:t>Pre-Requisites</w:t>
      </w:r>
    </w:p>
    <w:p w:rsidR="00000000" w:rsidRPr="004B39DF" w:rsidP="004B39DF">
      <w:pPr>
        <w:pStyle w:val="BodyText"/>
      </w:pPr>
      <w:r w:rsidRPr="004B39DF">
        <w:t>Not applic</w:t>
      </w:r>
      <w:r w:rsidRPr="004B39DF">
        <w:t>able.</w:t>
      </w:r>
    </w:p>
    <w:p w:rsidR="00000000" w:rsidRPr="004B39DF" w:rsidP="004B39DF">
      <w:pPr>
        <w:pStyle w:val="AllowPageBreak"/>
      </w:pPr>
    </w:p>
    <w:p w:rsidR="00000000" w:rsidRPr="004B39DF" w:rsidP="004B39DF">
      <w:pPr>
        <w:pStyle w:val="Heading1"/>
      </w:pPr>
      <w:bookmarkStart w:id="6" w:name="O_567756"/>
      <w:bookmarkEnd w:id="6"/>
      <w:r w:rsidRPr="004B39DF">
        <w:t>Employability Skills Information</w:t>
      </w:r>
    </w:p>
    <w:p w:rsidR="00000000" w:rsidRPr="004B39DF" w:rsidP="004B39DF">
      <w:pPr>
        <w:pStyle w:val="BodyText"/>
      </w:pPr>
      <w:r w:rsidRPr="004B39DF">
        <w:t>This unit contains employability skills.</w:t>
      </w:r>
    </w:p>
    <w:p w:rsidR="00000000" w:rsidRPr="004B39DF" w:rsidP="004B39DF">
      <w:pPr>
        <w:pStyle w:val="AllowPageBreak"/>
      </w:pPr>
    </w:p>
    <w:p w:rsidR="00000000" w:rsidRPr="004B39DF" w:rsidP="004B39DF">
      <w:pPr>
        <w:pStyle w:val="Heading1"/>
      </w:pPr>
      <w:bookmarkStart w:id="7" w:name="O_567755"/>
      <w:bookmarkEnd w:id="7"/>
      <w:r w:rsidRPr="004B39DF">
        <w:t>Elements and Performance Criteria Pre-Content</w:t>
      </w:r>
    </w:p>
    <w:tbl>
      <w:tblPr>
        <w:tblW w:w="9640" w:type="dxa"/>
        <w:tblLayout w:type="fixed"/>
        <w:tblCellMar>
          <w:left w:w="62" w:type="dxa"/>
          <w:right w:w="62" w:type="dxa"/>
        </w:tblCellMar>
        <w:tblLook w:val="0000"/>
      </w:tblPr>
      <w:tblGrid>
        <w:gridCol w:w="2776"/>
        <w:gridCol w:w="6864"/>
      </w:tblGrid>
      <w:tr w:rsidTr="00144F7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4B39DF" w:rsidP="004B39DF">
            <w:pPr>
              <w:pStyle w:val="BodyText"/>
            </w:pPr>
            <w:r w:rsidRPr="004B39DF">
              <w:t xml:space="preserve">Performance criteria describe </w:t>
            </w:r>
            <w:r w:rsidRPr="004B39DF">
              <w:t>the required performance needed to demonstrate achievement of the element. Assessment of performance is to be consistent with the evidence guide.</w:t>
            </w:r>
          </w:p>
        </w:tc>
      </w:tr>
    </w:tbl>
    <w:p w:rsidR="00000000" w:rsidRPr="004B39DF" w:rsidP="004B39DF">
      <w:pPr>
        <w:pStyle w:val="BodyText"/>
      </w:pPr>
    </w:p>
    <w:p w:rsidR="00000000" w:rsidRPr="004B39DF" w:rsidP="004B39DF">
      <w:pPr>
        <w:pStyle w:val="AllowPageBreak"/>
      </w:pPr>
    </w:p>
    <w:p w:rsidR="00000000" w:rsidRPr="004B39DF" w:rsidP="004B39DF">
      <w:pPr>
        <w:pStyle w:val="Heading1"/>
      </w:pPr>
      <w:bookmarkStart w:id="8" w:name="O_567754"/>
      <w:bookmarkEnd w:id="8"/>
      <w:r w:rsidRPr="004B39DF">
        <w:t>Elements and Performance Criteria</w:t>
      </w:r>
    </w:p>
    <w:tbl>
      <w:tblPr>
        <w:tblW w:w="9640" w:type="dxa"/>
        <w:tblLayout w:type="fixed"/>
        <w:tblCellMar>
          <w:left w:w="62" w:type="dxa"/>
          <w:right w:w="62" w:type="dxa"/>
        </w:tblCellMar>
        <w:tblLook w:val="0000"/>
      </w:tblPr>
      <w:tblGrid>
        <w:gridCol w:w="2776"/>
        <w:gridCol w:w="6864"/>
      </w:tblGrid>
      <w:tr w:rsidTr="00144F7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rPr>
                <w:rStyle w:val="SpecialBold"/>
              </w:rPr>
              <w:t>1</w:t>
            </w:r>
            <w:r w:rsidRPr="004B39DF">
              <w:rPr>
                <w:rStyle w:val="SpecialBold"/>
              </w:rPr>
              <w:tab/>
              <w:t>Prepare materials for welding</w:t>
            </w:r>
          </w:p>
        </w:tc>
        <w:tc>
          <w:tcPr>
            <w:tcW w:w="6864" w:type="dxa"/>
            <w:tcBorders>
              <w:top w:val="nil"/>
              <w:left w:val="nil"/>
              <w:bottom w:val="nil"/>
              <w:right w:val="nil"/>
            </w:tcBorders>
            <w:tcMar>
              <w:top w:w="0" w:type="dxa"/>
              <w:left w:w="62" w:type="dxa"/>
              <w:bottom w:w="0" w:type="dxa"/>
              <w:right w:w="62" w:type="dxa"/>
            </w:tcMar>
          </w:tcPr>
          <w:p w:rsidR="00000000" w:rsidRPr="004B39DF" w:rsidP="004B39DF">
            <w:pPr>
              <w:pStyle w:val="BodyText"/>
            </w:pPr>
            <w:r w:rsidRPr="004B39DF">
              <w:t>1.1</w:t>
            </w:r>
            <w:r w:rsidRPr="004B39DF">
              <w:tab/>
            </w:r>
            <w:r w:rsidRPr="004B39DF">
              <w:t>Weld requirements are identified from specifications and/or technical drawings</w:t>
            </w:r>
          </w:p>
          <w:p w:rsidR="00000000" w:rsidRPr="004B39DF" w:rsidP="004B39DF">
            <w:pPr>
              <w:pStyle w:val="BodyText"/>
            </w:pPr>
            <w:r w:rsidRPr="004B39DF">
              <w:t>1.2</w:t>
            </w:r>
            <w:r w:rsidRPr="004B39DF">
              <w:tab/>
              <w:t>Material is correctly prepared using tools and techniques appropriate to the material and process</w:t>
            </w:r>
          </w:p>
          <w:p w:rsidR="00000000" w:rsidRPr="004B39DF" w:rsidP="004B39DF">
            <w:pPr>
              <w:pStyle w:val="BodyText"/>
            </w:pPr>
            <w:r w:rsidRPr="004B39DF">
              <w:t>1.3</w:t>
            </w:r>
            <w:r w:rsidRPr="004B39DF">
              <w:tab/>
              <w:t>Materials are assembled/aligned to specifications, where required</w:t>
            </w:r>
          </w:p>
          <w:p w:rsidR="00000000" w:rsidP="004B39DF">
            <w:pPr>
              <w:pStyle w:val="BodyText"/>
              <w:rPr>
                <w:lang w:val="en-NZ"/>
              </w:rPr>
            </w:pPr>
            <w:r w:rsidRPr="004B39DF">
              <w:t>1.4</w:t>
            </w:r>
            <w:r w:rsidRPr="004B39DF">
              <w:tab/>
              <w:t>T</w:t>
            </w:r>
            <w:r w:rsidRPr="004B39DF">
              <w:t>rack is measured prior to commencement of welding</w:t>
            </w:r>
          </w:p>
        </w:tc>
      </w:tr>
      <w:tr w:rsidTr="00144F7A">
        <w:tblPrEx>
          <w:tblW w:w="9640" w:type="dxa"/>
          <w:tblLayout w:type="fixed"/>
          <w:tblCellMar>
            <w:left w:w="62" w:type="dxa"/>
            <w:right w:w="62" w:type="dxa"/>
          </w:tblCellMar>
          <w:tblLook w:val="0000"/>
        </w:tblPrEx>
        <w:trPr>
          <w:trHeight w:val="1058"/>
        </w:trPr>
        <w:tc>
          <w:tcPr>
            <w:tcW w:w="2776"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rPr>
                <w:rStyle w:val="SpecialBold"/>
              </w:rPr>
              <w:t>2</w:t>
            </w:r>
            <w:r w:rsidRPr="004B39DF">
              <w:rPr>
                <w:rStyle w:val="SpecialBold"/>
              </w:rPr>
              <w:tab/>
              <w:t>Select welding machine settings and consumables</w:t>
            </w:r>
          </w:p>
        </w:tc>
        <w:tc>
          <w:tcPr>
            <w:tcW w:w="6864"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t>2.1</w:t>
            </w:r>
            <w:r w:rsidRPr="004B39DF">
              <w:tab/>
              <w:t xml:space="preserve">Welding machine settings and consumables are identified from job requirements, welding procedures, specifications and/or technical drawings </w:t>
            </w:r>
          </w:p>
        </w:tc>
      </w:tr>
      <w:tr w:rsidTr="00144F7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rPr>
                <w:rStyle w:val="SpecialBold"/>
              </w:rPr>
              <w:t>3</w:t>
            </w:r>
            <w:r w:rsidRPr="004B39DF">
              <w:rPr>
                <w:rStyle w:val="SpecialBold"/>
              </w:rPr>
              <w:tab/>
              <w:t>Assembl</w:t>
            </w:r>
            <w:r w:rsidRPr="004B39DF">
              <w:rPr>
                <w:rStyle w:val="SpecialBold"/>
              </w:rPr>
              <w:t>e and set up welding equipment</w:t>
            </w:r>
          </w:p>
        </w:tc>
        <w:tc>
          <w:tcPr>
            <w:tcW w:w="6864" w:type="dxa"/>
            <w:tcBorders>
              <w:top w:val="nil"/>
              <w:left w:val="nil"/>
              <w:bottom w:val="nil"/>
              <w:right w:val="nil"/>
            </w:tcBorders>
            <w:tcMar>
              <w:top w:w="0" w:type="dxa"/>
              <w:left w:w="62" w:type="dxa"/>
              <w:bottom w:w="0" w:type="dxa"/>
              <w:right w:w="62" w:type="dxa"/>
            </w:tcMar>
          </w:tcPr>
          <w:p w:rsidR="00000000" w:rsidRPr="004B39DF" w:rsidP="004B39DF">
            <w:pPr>
              <w:pStyle w:val="BodyText"/>
            </w:pPr>
            <w:r w:rsidRPr="004B39DF">
              <w:t>3.1</w:t>
            </w:r>
            <w:r w:rsidRPr="004B39DF">
              <w:tab/>
              <w:t>Welding equipment is assembled and set up safely and correctly to standard operating procedures</w:t>
            </w:r>
          </w:p>
          <w:p w:rsidR="00000000" w:rsidP="004B39DF">
            <w:pPr>
              <w:pStyle w:val="BodyText"/>
              <w:rPr>
                <w:lang w:val="en-NZ"/>
              </w:rPr>
            </w:pPr>
            <w:r w:rsidRPr="004B39DF">
              <w:t>3.2</w:t>
            </w:r>
            <w:r w:rsidRPr="004B39DF">
              <w:tab/>
              <w:t>Any defective equipment is tagged and replaced in accordance with organisational and/or manufacturer specifications</w:t>
            </w:r>
          </w:p>
        </w:tc>
      </w:tr>
      <w:tr w:rsidTr="00144F7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rPr>
                <w:rStyle w:val="SpecialBold"/>
              </w:rPr>
              <w:t>4</w:t>
            </w:r>
            <w:r w:rsidRPr="004B39DF">
              <w:rPr>
                <w:rStyle w:val="SpecialBold"/>
              </w:rPr>
              <w:tab/>
            </w:r>
            <w:r w:rsidRPr="004B39DF">
              <w:rPr>
                <w:rStyle w:val="SpecialBold"/>
              </w:rPr>
              <w:t>Weld rail using submerged arc process</w:t>
            </w:r>
          </w:p>
        </w:tc>
        <w:tc>
          <w:tcPr>
            <w:tcW w:w="6864" w:type="dxa"/>
            <w:tcBorders>
              <w:top w:val="nil"/>
              <w:left w:val="nil"/>
              <w:bottom w:val="nil"/>
              <w:right w:val="nil"/>
            </w:tcBorders>
            <w:tcMar>
              <w:top w:w="0" w:type="dxa"/>
              <w:left w:w="62" w:type="dxa"/>
              <w:bottom w:w="0" w:type="dxa"/>
              <w:right w:w="62" w:type="dxa"/>
            </w:tcMar>
          </w:tcPr>
          <w:p w:rsidR="00000000" w:rsidRPr="004B39DF" w:rsidP="004B39DF">
            <w:pPr>
              <w:pStyle w:val="BodyText"/>
            </w:pPr>
            <w:r w:rsidRPr="004B39DF">
              <w:t>4.1</w:t>
            </w:r>
            <w:r w:rsidRPr="004B39DF">
              <w:tab/>
              <w:t>Pad, butt and fillet welds are deposited correctly in flat, and fillet welds in horizontal position, to specification</w:t>
            </w:r>
          </w:p>
          <w:p w:rsidR="00000000" w:rsidP="004B39DF">
            <w:pPr>
              <w:pStyle w:val="BodyText"/>
              <w:rPr>
                <w:lang w:val="en-NZ"/>
              </w:rPr>
            </w:pPr>
            <w:r w:rsidRPr="004B39DF">
              <w:t>4.2</w:t>
            </w:r>
            <w:r w:rsidRPr="004B39DF">
              <w:tab/>
              <w:t>Joints are cleaned to specifications using techniques and tools appropriate to the defect, m</w:t>
            </w:r>
            <w:r w:rsidRPr="004B39DF">
              <w:t>aterial and process</w:t>
            </w:r>
          </w:p>
        </w:tc>
      </w:tr>
      <w:tr w:rsidTr="00144F7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rPr>
                <w:rStyle w:val="SpecialBold"/>
              </w:rPr>
              <w:t>5</w:t>
            </w:r>
            <w:r w:rsidRPr="004B39DF">
              <w:rPr>
                <w:rStyle w:val="SpecialBold"/>
              </w:rPr>
              <w:tab/>
              <w:t>Inspect welds and correct faults</w:t>
            </w:r>
          </w:p>
        </w:tc>
        <w:tc>
          <w:tcPr>
            <w:tcW w:w="6864" w:type="dxa"/>
            <w:tcBorders>
              <w:top w:val="nil"/>
              <w:left w:val="nil"/>
              <w:bottom w:val="nil"/>
              <w:right w:val="nil"/>
            </w:tcBorders>
            <w:tcMar>
              <w:top w:w="0" w:type="dxa"/>
              <w:left w:w="62" w:type="dxa"/>
              <w:bottom w:w="0" w:type="dxa"/>
              <w:right w:w="62" w:type="dxa"/>
            </w:tcMar>
          </w:tcPr>
          <w:p w:rsidR="00000000" w:rsidRPr="004B39DF" w:rsidP="004B39DF">
            <w:pPr>
              <w:pStyle w:val="BodyText"/>
            </w:pPr>
            <w:r w:rsidRPr="004B39DF">
              <w:t>5.1</w:t>
            </w:r>
            <w:r w:rsidRPr="004B39DF">
              <w:tab/>
              <w:t xml:space="preserve">Weld joints are visually inspected against specifications </w:t>
            </w:r>
          </w:p>
          <w:p w:rsidR="00000000" w:rsidRPr="004B39DF" w:rsidP="004B39DF">
            <w:pPr>
              <w:pStyle w:val="BodyText"/>
            </w:pPr>
            <w:r w:rsidRPr="004B39DF">
              <w:t>5.2</w:t>
            </w:r>
            <w:r w:rsidRPr="004B39DF">
              <w:tab/>
              <w:t>Track is measured to ensure welded track is within accepted tolerances</w:t>
            </w:r>
          </w:p>
          <w:p w:rsidR="00000000" w:rsidRPr="004B39DF" w:rsidP="004B39DF">
            <w:pPr>
              <w:pStyle w:val="BodyText"/>
            </w:pPr>
            <w:r w:rsidRPr="004B39DF">
              <w:t>5.3</w:t>
            </w:r>
            <w:r w:rsidRPr="004B39DF">
              <w:tab/>
              <w:t xml:space="preserve">Weld defects are identified and remedial action is taken, </w:t>
            </w:r>
            <w:r w:rsidRPr="004B39DF">
              <w:t>where required</w:t>
            </w:r>
          </w:p>
          <w:p w:rsidR="00000000" w:rsidP="004B39DF">
            <w:pPr>
              <w:pStyle w:val="BodyText"/>
              <w:rPr>
                <w:lang w:val="en-NZ"/>
              </w:rPr>
            </w:pPr>
            <w:r w:rsidRPr="004B39DF">
              <w:t>5.4</w:t>
            </w:r>
            <w:r w:rsidRPr="004B39DF">
              <w:tab/>
              <w:t>Defects are removed with minimum loss of sound metal using techniques and tools appropriate to the defect, material and process</w:t>
            </w:r>
          </w:p>
        </w:tc>
      </w:tr>
      <w:tr w:rsidTr="00144F7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rPr>
                <w:rStyle w:val="SpecialBold"/>
              </w:rPr>
              <w:t>6</w:t>
            </w:r>
            <w:r w:rsidRPr="004B39DF">
              <w:rPr>
                <w:rStyle w:val="SpecialBold"/>
              </w:rPr>
              <w:tab/>
              <w:t>Maintain weld records as required</w:t>
            </w:r>
          </w:p>
        </w:tc>
        <w:tc>
          <w:tcPr>
            <w:tcW w:w="6864" w:type="dxa"/>
            <w:tcBorders>
              <w:top w:val="nil"/>
              <w:left w:val="nil"/>
              <w:bottom w:val="nil"/>
              <w:right w:val="nil"/>
            </w:tcBorders>
            <w:tcMar>
              <w:top w:w="0" w:type="dxa"/>
              <w:left w:w="62" w:type="dxa"/>
              <w:bottom w:w="0" w:type="dxa"/>
              <w:right w:w="62" w:type="dxa"/>
            </w:tcMar>
          </w:tcPr>
          <w:p w:rsidR="00000000" w:rsidRPr="004B39DF" w:rsidP="004B39DF">
            <w:pPr>
              <w:pStyle w:val="BodyText"/>
            </w:pPr>
            <w:r w:rsidRPr="004B39DF">
              <w:t>6.1</w:t>
            </w:r>
            <w:r w:rsidRPr="004B39DF">
              <w:tab/>
              <w:t>Weld records are maintained in accordance with organisational proced</w:t>
            </w:r>
            <w:r w:rsidRPr="004B39DF">
              <w:t>ures</w:t>
            </w:r>
          </w:p>
        </w:tc>
      </w:tr>
    </w:tbl>
    <w:p w:rsidR="00000000" w:rsidRPr="004B39DF" w:rsidP="004B39DF">
      <w:pPr>
        <w:pStyle w:val="BodyText"/>
      </w:pPr>
    </w:p>
    <w:p w:rsidR="00000000" w:rsidRPr="004B39DF" w:rsidP="004B39DF">
      <w:pPr>
        <w:pStyle w:val="AllowPageBreak"/>
      </w:pPr>
    </w:p>
    <w:p w:rsidR="00000000" w:rsidRPr="004B39DF" w:rsidP="004B39DF">
      <w:pPr>
        <w:pStyle w:val="Heading1"/>
      </w:pPr>
      <w:bookmarkStart w:id="9" w:name="O_567753"/>
      <w:bookmarkEnd w:id="9"/>
      <w:r w:rsidRPr="004B39DF">
        <w:t>Required Skills and Knowledge</w:t>
      </w:r>
    </w:p>
    <w:tbl>
      <w:tblPr>
        <w:tblW w:w="9640" w:type="dxa"/>
        <w:tblLayout w:type="fixed"/>
        <w:tblCellMar>
          <w:left w:w="62" w:type="dxa"/>
          <w:right w:w="62" w:type="dxa"/>
        </w:tblCellMar>
        <w:tblLook w:val="0000"/>
      </w:tblPr>
      <w:tblGrid>
        <w:gridCol w:w="9640"/>
      </w:tblGrid>
      <w:tr w:rsidTr="004B39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t>This section describes the knowledge and skills required for this unit.</w:t>
            </w:r>
          </w:p>
        </w:tc>
      </w:tr>
      <w:tr w:rsidTr="004B39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rPr>
                <w:rStyle w:val="SpecialBold"/>
              </w:rPr>
              <w:t>Required knowledge:</w:t>
            </w:r>
          </w:p>
        </w:tc>
      </w:tr>
      <w:tr w:rsidTr="004B39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39DF">
            <w:pPr>
              <w:pStyle w:val="ListBullet"/>
              <w:rPr>
                <w:lang w:val="en-NZ"/>
              </w:rPr>
            </w:pPr>
            <w:r w:rsidRPr="004B39DF">
              <w:t xml:space="preserve">Acceptance standards for weld repairs on tram/light rail track </w:t>
            </w:r>
          </w:p>
        </w:tc>
      </w:tr>
      <w:tr w:rsidTr="004B39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39DF">
            <w:pPr>
              <w:pStyle w:val="ListBullet"/>
              <w:rPr>
                <w:lang w:val="en-NZ"/>
              </w:rPr>
            </w:pPr>
            <w:r w:rsidRPr="004B39DF">
              <w:t xml:space="preserve">Authorisation/approval processes and procedures </w:t>
            </w:r>
          </w:p>
        </w:tc>
      </w:tr>
      <w:tr w:rsidTr="004B39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39DF">
            <w:pPr>
              <w:pStyle w:val="ListBullet"/>
              <w:rPr>
                <w:lang w:val="en-NZ"/>
              </w:rPr>
            </w:pPr>
            <w:r w:rsidRPr="004B39DF">
              <w:t xml:space="preserve">Documentation and recordkeeping requirements </w:t>
            </w:r>
          </w:p>
        </w:tc>
      </w:tr>
      <w:tr w:rsidTr="004B39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39DF">
            <w:pPr>
              <w:pStyle w:val="ListBullet"/>
              <w:rPr>
                <w:lang w:val="en-NZ"/>
              </w:rPr>
            </w:pPr>
            <w:r w:rsidRPr="004B39DF">
              <w:t xml:space="preserve">Hazards that may exist when welding rail using submerged welding process, and ways of controlling the risks involved </w:t>
            </w:r>
          </w:p>
        </w:tc>
      </w:tr>
      <w:tr w:rsidTr="004B39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39DF">
            <w:pPr>
              <w:pStyle w:val="ListBullet"/>
              <w:rPr>
                <w:lang w:val="en-NZ"/>
              </w:rPr>
            </w:pPr>
            <w:r w:rsidRPr="004B39DF">
              <w:t xml:space="preserve">Problems that may occur when welding </w:t>
            </w:r>
            <w:r w:rsidRPr="004B39DF">
              <w:t xml:space="preserve">rail using submerged welding process, and action that can be taken to report or resolve problems </w:t>
            </w:r>
          </w:p>
        </w:tc>
      </w:tr>
      <w:tr w:rsidTr="004B39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39DF">
            <w:pPr>
              <w:pStyle w:val="ListBullet"/>
              <w:rPr>
                <w:lang w:val="en-NZ"/>
              </w:rPr>
            </w:pPr>
            <w:r w:rsidRPr="004B39DF">
              <w:t xml:space="preserve">Relevant communication systems and procedures </w:t>
            </w:r>
          </w:p>
        </w:tc>
      </w:tr>
      <w:tr w:rsidTr="004B39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39DF">
            <w:pPr>
              <w:pStyle w:val="ListBullet"/>
              <w:rPr>
                <w:lang w:val="en-NZ"/>
              </w:rPr>
            </w:pPr>
            <w:r w:rsidRPr="004B39DF">
              <w:t xml:space="preserve">Relevant safety, occupational health and safety (OH&amp;S) and environmental procedures and regulations </w:t>
            </w:r>
          </w:p>
        </w:tc>
      </w:tr>
      <w:tr w:rsidTr="004B39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39DF">
            <w:pPr>
              <w:pStyle w:val="ListBullet"/>
              <w:rPr>
                <w:lang w:val="en-NZ"/>
              </w:rPr>
            </w:pPr>
            <w:r w:rsidRPr="004B39DF">
              <w:t xml:space="preserve">Track standards for rail condition and surface profile </w:t>
            </w:r>
          </w:p>
        </w:tc>
      </w:tr>
      <w:tr w:rsidTr="004B39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rPr>
                <w:rStyle w:val="SpecialBold"/>
              </w:rPr>
              <w:t>Required skills:</w:t>
            </w:r>
          </w:p>
        </w:tc>
      </w:tr>
      <w:tr w:rsidTr="004B39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39DF">
            <w:pPr>
              <w:pStyle w:val="ListBullet"/>
              <w:rPr>
                <w:lang w:val="en-NZ"/>
              </w:rPr>
            </w:pPr>
            <w:r w:rsidRPr="004B39DF">
              <w:t>Apply precautions and required action to minimise, control or eliminate hazards that may exist during work activities including traffic management</w:t>
            </w:r>
          </w:p>
        </w:tc>
      </w:tr>
      <w:tr w:rsidTr="004B39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39DF">
            <w:pPr>
              <w:pStyle w:val="ListBullet"/>
              <w:rPr>
                <w:lang w:val="en-NZ"/>
              </w:rPr>
            </w:pPr>
            <w:r w:rsidRPr="004B39DF">
              <w:t>Communicate effectively with ot</w:t>
            </w:r>
            <w:r w:rsidRPr="004B39DF">
              <w:t xml:space="preserve">hers </w:t>
            </w:r>
          </w:p>
        </w:tc>
      </w:tr>
      <w:tr w:rsidTr="004B39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39DF">
            <w:pPr>
              <w:pStyle w:val="ListBullet"/>
              <w:rPr>
                <w:lang w:val="en-NZ"/>
              </w:rPr>
            </w:pPr>
            <w:r w:rsidRPr="004B39DF">
              <w:t>Interpret and follow operational instructions</w:t>
            </w:r>
          </w:p>
        </w:tc>
      </w:tr>
      <w:tr w:rsidTr="004B39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39DF">
            <w:pPr>
              <w:pStyle w:val="ListBullet"/>
              <w:rPr>
                <w:lang w:val="en-NZ"/>
              </w:rPr>
            </w:pPr>
            <w:r w:rsidRPr="004B39DF">
              <w:t>Modify activities depending on operational contingencies, risk situations and environments</w:t>
            </w:r>
          </w:p>
        </w:tc>
      </w:tr>
      <w:tr w:rsidTr="004B39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B39DF" w:rsidP="004B39DF">
            <w:pPr>
              <w:pStyle w:val="ListBullet"/>
            </w:pPr>
            <w:r w:rsidRPr="004B39DF">
              <w:t>Select and use required personal protective equipment (PPE) conforming to industry and OH&amp;S standards</w:t>
            </w:r>
          </w:p>
        </w:tc>
      </w:tr>
    </w:tbl>
    <w:p w:rsidR="00000000" w:rsidRPr="004B39DF" w:rsidP="004B39DF">
      <w:pPr>
        <w:pStyle w:val="BodyText"/>
      </w:pPr>
    </w:p>
    <w:p w:rsidR="00000000" w:rsidRPr="004B39DF" w:rsidP="004B39DF">
      <w:pPr>
        <w:pStyle w:val="AllowPageBreak"/>
      </w:pPr>
    </w:p>
    <w:p w:rsidR="00000000" w:rsidRPr="004B39DF" w:rsidP="004B39DF">
      <w:pPr>
        <w:pStyle w:val="Heading1"/>
      </w:pPr>
      <w:bookmarkStart w:id="10" w:name="O_567752"/>
      <w:bookmarkEnd w:id="10"/>
      <w:r w:rsidRPr="004B39DF">
        <w:t>Evidence Guide</w:t>
      </w:r>
    </w:p>
    <w:tbl>
      <w:tblPr>
        <w:tblW w:w="9640" w:type="dxa"/>
        <w:tblLayout w:type="fixed"/>
        <w:tblCellMar>
          <w:left w:w="62" w:type="dxa"/>
          <w:right w:w="62" w:type="dxa"/>
        </w:tblCellMar>
        <w:tblLook w:val="0000"/>
      </w:tblPr>
      <w:tblGrid>
        <w:gridCol w:w="3338"/>
        <w:gridCol w:w="6302"/>
      </w:tblGrid>
      <w:tr w:rsidTr="004B39D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t>The evidence guide provides advice on assessment and must be read in conjunction with the performance criteria, required knowledge and skills, the range statement and the assessment guidelines for this Training Package.</w:t>
            </w:r>
          </w:p>
        </w:tc>
      </w:tr>
      <w:tr w:rsidTr="004B39D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rPr>
                <w:rStyle w:val="SpecialBold"/>
              </w:rPr>
              <w:t>Cri</w:t>
            </w:r>
            <w:r w:rsidRPr="004B39DF">
              <w:rPr>
                <w:rStyle w:val="SpecialBold"/>
              </w:rPr>
              <w:t>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4B39DF" w:rsidP="004B39DF">
            <w:pPr>
              <w:pStyle w:val="ListBullet"/>
            </w:pPr>
            <w:r w:rsidRPr="004B39DF">
              <w:t>The evidence required to demonstrate competency in this unit must be relevant to and satisfy all of the requirements of the elements and performance criteria of this</w:t>
            </w:r>
            <w:r w:rsidRPr="004B39DF">
              <w:t xml:space="preserve"> unit and include demonstration of applying:</w:t>
            </w:r>
          </w:p>
          <w:p w:rsidR="00000000" w:rsidRPr="004B39DF" w:rsidP="004B39DF">
            <w:pPr>
              <w:pStyle w:val="ListBullet2"/>
            </w:pPr>
            <w:r w:rsidRPr="004B39DF">
              <w:t>the required knowledge and skills</w:t>
            </w:r>
          </w:p>
          <w:p w:rsidR="00000000" w:rsidRPr="004B39DF" w:rsidP="004B39DF">
            <w:pPr>
              <w:pStyle w:val="ListBullet2"/>
            </w:pPr>
            <w:r w:rsidRPr="004B39DF">
              <w:t>relevant legislation and workplace procedures</w:t>
            </w:r>
          </w:p>
          <w:p w:rsidR="00000000" w:rsidRPr="004B39DF" w:rsidP="004B39DF">
            <w:pPr>
              <w:pStyle w:val="ListBullet2"/>
            </w:pPr>
            <w:r w:rsidRPr="004B39DF">
              <w:t>other relevant aspects of the range statement</w:t>
            </w:r>
          </w:p>
          <w:p w:rsidR="00000000" w:rsidRPr="004B39DF" w:rsidP="004B39DF">
            <w:pPr>
              <w:pStyle w:val="ListBullet"/>
            </w:pPr>
            <w:r w:rsidRPr="004B39DF">
              <w:t xml:space="preserve">Assessment must include exercises which demonstrate competent performance of the </w:t>
            </w:r>
            <w:r w:rsidRPr="004B39DF">
              <w:t>following in a range of situations:</w:t>
            </w:r>
          </w:p>
          <w:p w:rsidR="00000000" w:rsidRPr="004B39DF" w:rsidP="004B39DF">
            <w:pPr>
              <w:pStyle w:val="ListBullet2"/>
            </w:pPr>
            <w:r w:rsidRPr="004B39DF">
              <w:t>preparing and setting up traffic management plan</w:t>
            </w:r>
          </w:p>
          <w:p w:rsidR="00000000" w:rsidRPr="004B39DF" w:rsidP="004B39DF">
            <w:pPr>
              <w:pStyle w:val="ListBullet2"/>
            </w:pPr>
            <w:r w:rsidRPr="004B39DF">
              <w:t xml:space="preserve">preparing items for welding according to workplace requirements </w:t>
            </w:r>
          </w:p>
          <w:p w:rsidR="00000000" w:rsidRPr="004B39DF" w:rsidP="004B39DF">
            <w:pPr>
              <w:pStyle w:val="ListBullet2"/>
            </w:pPr>
            <w:r w:rsidRPr="004B39DF">
              <w:t xml:space="preserve">assembling and setting up welding equipment and preparing consumables </w:t>
            </w:r>
          </w:p>
          <w:p w:rsidR="00000000" w:rsidRPr="004B39DF" w:rsidP="004B39DF">
            <w:pPr>
              <w:pStyle w:val="ListBullet2"/>
            </w:pPr>
            <w:r w:rsidRPr="004B39DF">
              <w:t>ensuring weld conforms to organisa</w:t>
            </w:r>
            <w:r w:rsidRPr="004B39DF">
              <w:t xml:space="preserve">tional requirements </w:t>
            </w:r>
          </w:p>
          <w:p w:rsidR="00000000" w:rsidP="004B39DF">
            <w:pPr>
              <w:pStyle w:val="ListBullet2"/>
              <w:rPr>
                <w:lang w:val="en-NZ"/>
              </w:rPr>
            </w:pPr>
            <w:r w:rsidRPr="004B39DF">
              <w:t xml:space="preserve">completing documentation in accordance with organisational requirements </w:t>
            </w:r>
          </w:p>
        </w:tc>
      </w:tr>
      <w:tr w:rsidTr="004B39D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4B39DF" w:rsidP="004B39DF">
            <w:pPr>
              <w:pStyle w:val="ListBullet"/>
            </w:pPr>
            <w:r w:rsidRPr="004B39DF">
              <w:t>Performance is demonstrated in a suitable range of contexts</w:t>
            </w:r>
          </w:p>
          <w:p w:rsidR="00000000" w:rsidRPr="004B39DF" w:rsidP="004B39DF">
            <w:pPr>
              <w:pStyle w:val="ListBullet"/>
            </w:pPr>
            <w:r w:rsidRPr="004B39DF">
              <w:t>Resources for assessment include:</w:t>
            </w:r>
          </w:p>
          <w:p w:rsidR="00000000" w:rsidRPr="004B39DF" w:rsidP="004B39DF">
            <w:pPr>
              <w:pStyle w:val="ListBullet2"/>
            </w:pPr>
            <w:r w:rsidRPr="004B39DF">
              <w:t>a range of relevant exercises, case studies and/or other simulated practical and knowledge assessment, and/or</w:t>
            </w:r>
          </w:p>
          <w:p w:rsidR="00000000" w:rsidRPr="004B39DF" w:rsidP="004B39DF">
            <w:pPr>
              <w:pStyle w:val="ListBullet2"/>
            </w:pPr>
            <w:r w:rsidRPr="004B39DF">
              <w:t>access to an appropriate range of relevant operational situations in the workplace</w:t>
            </w:r>
          </w:p>
          <w:p w:rsidR="00000000" w:rsidRPr="004B39DF" w:rsidP="004B39DF">
            <w:pPr>
              <w:pStyle w:val="ListBullet"/>
            </w:pPr>
            <w:r w:rsidRPr="004B39DF">
              <w:t>In both real and simulated environments, access is required to</w:t>
            </w:r>
            <w:r w:rsidRPr="004B39DF">
              <w:t>:</w:t>
            </w:r>
          </w:p>
          <w:p w:rsidR="00000000" w:rsidRPr="004B39DF" w:rsidP="004B39DF">
            <w:pPr>
              <w:pStyle w:val="ListBullet2"/>
            </w:pPr>
            <w:r w:rsidRPr="004B39DF">
              <w:t>relevant and appropriate materials and equipment, and</w:t>
            </w:r>
          </w:p>
          <w:p w:rsidR="00000000" w:rsidP="004B39DF">
            <w:pPr>
              <w:pStyle w:val="ListBullet2"/>
              <w:rPr>
                <w:lang w:val="en-NZ"/>
              </w:rPr>
            </w:pPr>
            <w:r w:rsidRPr="004B39DF">
              <w:t>applicable documentation including workplace procedures, regulations, codes of practice and operation manuals</w:t>
            </w:r>
          </w:p>
        </w:tc>
      </w:tr>
      <w:tr w:rsidTr="004B39D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4B39DF" w:rsidP="004B39DF">
            <w:pPr>
              <w:pStyle w:val="ListBullet"/>
            </w:pPr>
            <w:r w:rsidRPr="004B39DF">
              <w:t>As a minimum, assessment of knowledge must be conducted through appropriate written/oral tests</w:t>
            </w:r>
          </w:p>
          <w:p w:rsidR="00000000" w:rsidRPr="004B39DF" w:rsidP="004B39DF">
            <w:pPr>
              <w:pStyle w:val="ListBullet"/>
            </w:pPr>
            <w:r w:rsidRPr="004B39DF">
              <w:t>Practical assessment must occur:</w:t>
            </w:r>
          </w:p>
          <w:p w:rsidR="00000000" w:rsidRPr="004B39DF" w:rsidP="004B39DF">
            <w:pPr>
              <w:pStyle w:val="ListBullet2"/>
            </w:pPr>
            <w:r w:rsidRPr="004B39DF">
              <w:t>through activities in an appropriately simulated environment, and/or</w:t>
            </w:r>
          </w:p>
          <w:p w:rsidR="00000000" w:rsidRPr="004B39DF" w:rsidP="004B39DF">
            <w:pPr>
              <w:pStyle w:val="ListBullet2"/>
            </w:pPr>
            <w:r w:rsidRPr="004B39DF">
              <w:t>in an appropriate range of situations in the workplace</w:t>
            </w:r>
          </w:p>
        </w:tc>
      </w:tr>
    </w:tbl>
    <w:p w:rsidR="00000000" w:rsidRPr="004B39DF" w:rsidP="004B39DF">
      <w:pPr>
        <w:pStyle w:val="BodyText"/>
      </w:pPr>
    </w:p>
    <w:p w:rsidR="00000000" w:rsidRPr="004B39DF" w:rsidP="004B39DF">
      <w:pPr>
        <w:pStyle w:val="AllowPageBreak"/>
      </w:pPr>
    </w:p>
    <w:p w:rsidR="00000000" w:rsidRPr="004B39DF" w:rsidP="004B39DF">
      <w:pPr>
        <w:pStyle w:val="Heading1"/>
      </w:pPr>
      <w:bookmarkStart w:id="11" w:name="O_567751"/>
      <w:bookmarkEnd w:id="11"/>
      <w:r w:rsidRPr="004B39DF">
        <w:t>Range Statement</w:t>
      </w:r>
    </w:p>
    <w:tbl>
      <w:tblPr>
        <w:tblW w:w="9640" w:type="dxa"/>
        <w:tblLayout w:type="fixed"/>
        <w:tblCellMar>
          <w:left w:w="62" w:type="dxa"/>
          <w:right w:w="62" w:type="dxa"/>
        </w:tblCellMar>
        <w:tblLook w:val="0000"/>
      </w:tblPr>
      <w:tblGrid>
        <w:gridCol w:w="3303"/>
        <w:gridCol w:w="6337"/>
      </w:tblGrid>
      <w:tr w:rsidTr="004B39D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t>The range statement relates to the unit of competency as a whole. It allows for different work environments and situations that may affect performance.</w:t>
            </w:r>
          </w:p>
        </w:tc>
      </w:tr>
      <w:tr w:rsidTr="004B39DF">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t>Work may involve exposure to:</w:t>
            </w:r>
          </w:p>
        </w:tc>
        <w:tc>
          <w:tcPr>
            <w:tcW w:w="6337" w:type="dxa"/>
            <w:tcBorders>
              <w:top w:val="nil"/>
              <w:left w:val="nil"/>
              <w:bottom w:val="nil"/>
              <w:right w:val="nil"/>
            </w:tcBorders>
            <w:tcMar>
              <w:top w:w="0" w:type="dxa"/>
              <w:left w:w="62" w:type="dxa"/>
              <w:bottom w:w="0" w:type="dxa"/>
              <w:right w:w="62" w:type="dxa"/>
            </w:tcMar>
          </w:tcPr>
          <w:p w:rsidR="00000000" w:rsidP="004B39DF">
            <w:pPr>
              <w:pStyle w:val="ListBullet"/>
              <w:rPr>
                <w:lang w:val="en-NZ"/>
              </w:rPr>
            </w:pPr>
            <w:r w:rsidRPr="004B39DF">
              <w:t>movement of equipment, materials and vehicles</w:t>
            </w:r>
          </w:p>
        </w:tc>
      </w:tr>
      <w:tr w:rsidTr="004B39D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t>Basic track measurements may include:</w:t>
            </w:r>
          </w:p>
        </w:tc>
        <w:tc>
          <w:tcPr>
            <w:tcW w:w="6337" w:type="dxa"/>
            <w:tcBorders>
              <w:top w:val="nil"/>
              <w:left w:val="nil"/>
              <w:bottom w:val="nil"/>
              <w:right w:val="nil"/>
            </w:tcBorders>
            <w:tcMar>
              <w:top w:w="0" w:type="dxa"/>
              <w:left w:w="62" w:type="dxa"/>
              <w:bottom w:w="0" w:type="dxa"/>
              <w:right w:w="62" w:type="dxa"/>
            </w:tcMar>
          </w:tcPr>
          <w:p w:rsidR="00000000" w:rsidRPr="004B39DF" w:rsidP="004B39DF">
            <w:pPr>
              <w:pStyle w:val="ListBullet"/>
            </w:pPr>
            <w:r w:rsidRPr="004B39DF">
              <w:t>length, depth, width, diameter</w:t>
            </w:r>
          </w:p>
          <w:p w:rsidR="00000000" w:rsidRPr="004B39DF" w:rsidP="004B39DF">
            <w:pPr>
              <w:pStyle w:val="ListBullet"/>
            </w:pPr>
            <w:r w:rsidRPr="004B39DF">
              <w:t>track gauge</w:t>
            </w:r>
          </w:p>
          <w:p w:rsidR="00000000" w:rsidP="004B39DF">
            <w:pPr>
              <w:pStyle w:val="ListBullet"/>
              <w:rPr>
                <w:lang w:val="en-NZ"/>
              </w:rPr>
            </w:pPr>
            <w:r w:rsidRPr="004B39DF">
              <w:t>length of weld</w:t>
            </w:r>
          </w:p>
        </w:tc>
      </w:tr>
      <w:tr w:rsidTr="004B39D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t>Measuring equipment may include:</w:t>
            </w:r>
          </w:p>
        </w:tc>
        <w:tc>
          <w:tcPr>
            <w:tcW w:w="6337" w:type="dxa"/>
            <w:tcBorders>
              <w:top w:val="nil"/>
              <w:left w:val="nil"/>
              <w:bottom w:val="nil"/>
              <w:right w:val="nil"/>
            </w:tcBorders>
            <w:tcMar>
              <w:top w:w="0" w:type="dxa"/>
              <w:left w:w="62" w:type="dxa"/>
              <w:bottom w:w="0" w:type="dxa"/>
              <w:right w:w="62" w:type="dxa"/>
            </w:tcMar>
          </w:tcPr>
          <w:p w:rsidR="00000000" w:rsidRPr="004B39DF" w:rsidP="004B39DF">
            <w:pPr>
              <w:pStyle w:val="ListBullet"/>
            </w:pPr>
            <w:r w:rsidRPr="004B39DF">
              <w:t>tape measures</w:t>
            </w:r>
          </w:p>
          <w:p w:rsidR="00000000" w:rsidP="004B39DF">
            <w:pPr>
              <w:pStyle w:val="ListBullet"/>
              <w:rPr>
                <w:lang w:val="en-NZ"/>
              </w:rPr>
            </w:pPr>
            <w:r w:rsidRPr="004B39DF">
              <w:t>track gauge</w:t>
            </w:r>
          </w:p>
        </w:tc>
      </w:tr>
      <w:tr w:rsidTr="004B39D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t>Materials may include:</w:t>
            </w:r>
          </w:p>
        </w:tc>
        <w:tc>
          <w:tcPr>
            <w:tcW w:w="6337" w:type="dxa"/>
            <w:tcBorders>
              <w:top w:val="nil"/>
              <w:left w:val="nil"/>
              <w:bottom w:val="nil"/>
              <w:right w:val="nil"/>
            </w:tcBorders>
            <w:tcMar>
              <w:top w:w="0" w:type="dxa"/>
              <w:left w:w="62" w:type="dxa"/>
              <w:bottom w:w="0" w:type="dxa"/>
              <w:right w:w="62" w:type="dxa"/>
            </w:tcMar>
          </w:tcPr>
          <w:p w:rsidR="00000000" w:rsidRPr="004B39DF" w:rsidP="004B39DF">
            <w:pPr>
              <w:pStyle w:val="ListBullet"/>
            </w:pPr>
            <w:r w:rsidRPr="004B39DF">
              <w:t xml:space="preserve">flux core wire </w:t>
            </w:r>
          </w:p>
          <w:p w:rsidR="00000000" w:rsidRPr="004B39DF" w:rsidP="004B39DF">
            <w:pPr>
              <w:pStyle w:val="ListBullet"/>
            </w:pPr>
            <w:r w:rsidRPr="004B39DF">
              <w:t xml:space="preserve">welding electrodes </w:t>
            </w:r>
          </w:p>
          <w:p w:rsidR="00000000" w:rsidP="004B39DF">
            <w:pPr>
              <w:pStyle w:val="ListBullet"/>
              <w:rPr>
                <w:lang w:val="en-NZ"/>
              </w:rPr>
            </w:pPr>
            <w:r w:rsidRPr="004B39DF">
              <w:t xml:space="preserve">grinding discs </w:t>
            </w:r>
          </w:p>
        </w:tc>
      </w:tr>
      <w:tr w:rsidTr="004B39D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t>Track layout may include:</w:t>
            </w:r>
          </w:p>
        </w:tc>
        <w:tc>
          <w:tcPr>
            <w:tcW w:w="6337" w:type="dxa"/>
            <w:tcBorders>
              <w:top w:val="nil"/>
              <w:left w:val="nil"/>
              <w:bottom w:val="nil"/>
              <w:right w:val="nil"/>
            </w:tcBorders>
            <w:tcMar>
              <w:top w:w="0" w:type="dxa"/>
              <w:left w:w="62" w:type="dxa"/>
              <w:bottom w:w="0" w:type="dxa"/>
              <w:right w:w="62" w:type="dxa"/>
            </w:tcMar>
          </w:tcPr>
          <w:p w:rsidR="00000000" w:rsidRPr="004B39DF" w:rsidP="004B39DF">
            <w:pPr>
              <w:pStyle w:val="ListBullet"/>
            </w:pPr>
            <w:r w:rsidRPr="004B39DF">
              <w:t>plain track</w:t>
            </w:r>
          </w:p>
          <w:p w:rsidR="00000000" w:rsidRPr="004B39DF" w:rsidP="004B39DF">
            <w:pPr>
              <w:pStyle w:val="ListBullet"/>
            </w:pPr>
            <w:r w:rsidRPr="004B39DF">
              <w:t>turnouts</w:t>
            </w:r>
          </w:p>
          <w:p w:rsidR="00000000" w:rsidP="004B39DF">
            <w:pPr>
              <w:pStyle w:val="ListBullet"/>
              <w:rPr>
                <w:lang w:val="en-NZ"/>
              </w:rPr>
            </w:pPr>
            <w:r w:rsidRPr="004B39DF">
              <w:t>special trackwork including catchpoints, expansion switches, diamond crossings and slips</w:t>
            </w:r>
          </w:p>
        </w:tc>
      </w:tr>
      <w:tr w:rsidTr="004B39D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t>Communication equipment may include:</w:t>
            </w:r>
          </w:p>
        </w:tc>
        <w:tc>
          <w:tcPr>
            <w:tcW w:w="6337" w:type="dxa"/>
            <w:tcBorders>
              <w:top w:val="nil"/>
              <w:left w:val="nil"/>
              <w:bottom w:val="nil"/>
              <w:right w:val="nil"/>
            </w:tcBorders>
            <w:tcMar>
              <w:top w:w="0" w:type="dxa"/>
              <w:left w:w="62" w:type="dxa"/>
              <w:bottom w:w="0" w:type="dxa"/>
              <w:right w:w="62" w:type="dxa"/>
            </w:tcMar>
          </w:tcPr>
          <w:p w:rsidR="00000000" w:rsidRPr="004B39DF" w:rsidP="004B39DF">
            <w:pPr>
              <w:pStyle w:val="ListBullet"/>
            </w:pPr>
            <w:r w:rsidRPr="004B39DF">
              <w:t>two-way radios</w:t>
            </w:r>
          </w:p>
          <w:p w:rsidR="00000000" w:rsidRPr="004B39DF" w:rsidP="004B39DF">
            <w:pPr>
              <w:pStyle w:val="ListBullet"/>
            </w:pPr>
            <w:r w:rsidRPr="004B39DF">
              <w:t>telephones/mobile phones</w:t>
            </w:r>
          </w:p>
          <w:p w:rsidR="00000000" w:rsidP="004B39DF">
            <w:pPr>
              <w:pStyle w:val="ListBullet"/>
              <w:rPr>
                <w:lang w:val="en-NZ"/>
              </w:rPr>
            </w:pPr>
            <w:r w:rsidRPr="004B39DF">
              <w:t>agr</w:t>
            </w:r>
            <w:r w:rsidRPr="004B39DF">
              <w:t>eed audible or hand signal</w:t>
            </w:r>
          </w:p>
        </w:tc>
      </w:tr>
      <w:tr w:rsidTr="004B39D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t>Depending on work context, safety and personal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4B39DF" w:rsidP="004B39DF">
            <w:pPr>
              <w:pStyle w:val="ListBullet"/>
            </w:pPr>
            <w:r w:rsidRPr="004B39DF">
              <w:t>high visibility clothing</w:t>
            </w:r>
          </w:p>
          <w:p w:rsidR="00000000" w:rsidRPr="004B39DF" w:rsidP="004B39DF">
            <w:pPr>
              <w:pStyle w:val="ListBullet"/>
            </w:pPr>
            <w:r w:rsidRPr="004B39DF">
              <w:t>long pants and shirts</w:t>
            </w:r>
          </w:p>
          <w:p w:rsidR="00000000" w:rsidRPr="004B39DF" w:rsidP="004B39DF">
            <w:pPr>
              <w:pStyle w:val="ListBullet"/>
            </w:pPr>
            <w:r w:rsidRPr="004B39DF">
              <w:t>hearing protection</w:t>
            </w:r>
          </w:p>
          <w:p w:rsidR="00000000" w:rsidRPr="004B39DF" w:rsidP="004B39DF">
            <w:pPr>
              <w:pStyle w:val="ListBullet"/>
            </w:pPr>
            <w:r w:rsidRPr="004B39DF">
              <w:t>long gloves</w:t>
            </w:r>
          </w:p>
          <w:p w:rsidR="00000000" w:rsidRPr="004B39DF" w:rsidP="004B39DF">
            <w:pPr>
              <w:pStyle w:val="ListBullet"/>
            </w:pPr>
            <w:r w:rsidRPr="004B39DF">
              <w:t>spats</w:t>
            </w:r>
          </w:p>
          <w:p w:rsidR="00000000" w:rsidRPr="004B39DF" w:rsidP="004B39DF">
            <w:pPr>
              <w:pStyle w:val="ListBullet"/>
            </w:pPr>
            <w:r w:rsidRPr="004B39DF">
              <w:t>sunscreen</w:t>
            </w:r>
          </w:p>
          <w:p w:rsidR="00000000" w:rsidRPr="004B39DF" w:rsidP="004B39DF">
            <w:pPr>
              <w:pStyle w:val="ListBullet"/>
            </w:pPr>
            <w:r w:rsidRPr="004B39DF">
              <w:t>sunglasses</w:t>
            </w:r>
          </w:p>
          <w:p w:rsidR="00000000" w:rsidRPr="004B39DF" w:rsidP="004B39DF">
            <w:pPr>
              <w:pStyle w:val="ListBullet"/>
            </w:pPr>
            <w:r w:rsidRPr="004B39DF">
              <w:t>welding helmet</w:t>
            </w:r>
          </w:p>
          <w:p w:rsidR="00000000" w:rsidRPr="004B39DF" w:rsidP="004B39DF">
            <w:pPr>
              <w:pStyle w:val="ListBullet"/>
            </w:pPr>
            <w:r w:rsidRPr="004B39DF">
              <w:t>safety glasses</w:t>
            </w:r>
          </w:p>
          <w:p w:rsidR="00000000" w:rsidRPr="004B39DF" w:rsidP="004B39DF">
            <w:pPr>
              <w:pStyle w:val="ListBullet"/>
            </w:pPr>
            <w:r w:rsidRPr="004B39DF">
              <w:t>insect repellent</w:t>
            </w:r>
          </w:p>
          <w:p w:rsidR="00000000" w:rsidRPr="004B39DF" w:rsidP="004B39DF">
            <w:pPr>
              <w:pStyle w:val="ListBullet"/>
            </w:pPr>
            <w:r w:rsidRPr="004B39DF">
              <w:t>safety headwear</w:t>
            </w:r>
          </w:p>
          <w:p w:rsidR="00000000" w:rsidRPr="004B39DF" w:rsidP="004B39DF">
            <w:pPr>
              <w:pStyle w:val="ListBullet"/>
            </w:pPr>
            <w:r w:rsidRPr="004B39DF">
              <w:t>safety footwear</w:t>
            </w:r>
          </w:p>
          <w:p w:rsidR="00000000" w:rsidRPr="004B39DF" w:rsidP="004B39DF">
            <w:pPr>
              <w:pStyle w:val="ListBullet"/>
            </w:pPr>
            <w:r w:rsidRPr="004B39DF">
              <w:t>portable radios/mobile phones</w:t>
            </w:r>
          </w:p>
          <w:p w:rsidR="00000000" w:rsidRPr="004B39DF" w:rsidP="004B39DF">
            <w:pPr>
              <w:pStyle w:val="ListBullet"/>
            </w:pPr>
            <w:r w:rsidRPr="004B39DF">
              <w:t>hand lamps</w:t>
            </w:r>
          </w:p>
          <w:p w:rsidR="00000000" w:rsidRPr="004B39DF" w:rsidP="004B39DF">
            <w:pPr>
              <w:pStyle w:val="ListBullet"/>
            </w:pPr>
            <w:r w:rsidRPr="004B39DF">
              <w:t>flags</w:t>
            </w:r>
          </w:p>
          <w:p w:rsidR="00000000" w:rsidRPr="004B39DF" w:rsidP="004B39DF">
            <w:pPr>
              <w:pStyle w:val="ListBullet"/>
            </w:pPr>
            <w:r w:rsidRPr="004B39DF">
              <w:t>safety devices</w:t>
            </w:r>
          </w:p>
          <w:p w:rsidR="00000000" w:rsidP="004B39DF">
            <w:pPr>
              <w:pStyle w:val="ListBullet"/>
              <w:rPr>
                <w:lang w:val="en-NZ"/>
              </w:rPr>
            </w:pPr>
            <w:r w:rsidRPr="004B39DF">
              <w:t>special PPE</w:t>
            </w:r>
          </w:p>
        </w:tc>
      </w:tr>
      <w:tr w:rsidTr="004B39D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t>Information/documents may include:</w:t>
            </w:r>
          </w:p>
        </w:tc>
        <w:tc>
          <w:tcPr>
            <w:tcW w:w="6337" w:type="dxa"/>
            <w:tcBorders>
              <w:top w:val="nil"/>
              <w:left w:val="nil"/>
              <w:bottom w:val="nil"/>
              <w:right w:val="nil"/>
            </w:tcBorders>
            <w:tcMar>
              <w:top w:w="0" w:type="dxa"/>
              <w:left w:w="62" w:type="dxa"/>
              <w:bottom w:w="0" w:type="dxa"/>
              <w:right w:w="62" w:type="dxa"/>
            </w:tcMar>
          </w:tcPr>
          <w:p w:rsidR="00000000" w:rsidRPr="004B39DF" w:rsidP="004B39DF">
            <w:pPr>
              <w:pStyle w:val="ListBullet"/>
            </w:pPr>
            <w:r w:rsidRPr="004B39DF">
              <w:t>operational instructions, policies and workplace procedures</w:t>
            </w:r>
          </w:p>
          <w:p w:rsidR="00000000" w:rsidRPr="004B39DF" w:rsidP="004B39DF">
            <w:pPr>
              <w:pStyle w:val="ListBullet"/>
            </w:pPr>
            <w:r w:rsidRPr="004B39DF">
              <w:t>local authority regulations and procedures</w:t>
            </w:r>
          </w:p>
          <w:p w:rsidR="00000000" w:rsidRPr="004B39DF" w:rsidP="004B39DF">
            <w:pPr>
              <w:pStyle w:val="ListBullet"/>
            </w:pPr>
            <w:r w:rsidRPr="004B39DF">
              <w:t>work orders</w:t>
            </w:r>
          </w:p>
          <w:p w:rsidR="00000000" w:rsidRPr="004B39DF" w:rsidP="004B39DF">
            <w:pPr>
              <w:pStyle w:val="ListBullet"/>
            </w:pPr>
            <w:r w:rsidRPr="004B39DF">
              <w:t>information provided by other workplace personnel</w:t>
            </w:r>
          </w:p>
          <w:p w:rsidR="00000000" w:rsidRPr="004B39DF" w:rsidP="004B39DF">
            <w:pPr>
              <w:pStyle w:val="ListBullet"/>
            </w:pPr>
            <w:r w:rsidRPr="004B39DF">
              <w:t>rail inspections and timekeeping records</w:t>
            </w:r>
          </w:p>
          <w:p w:rsidR="00000000" w:rsidRPr="004B39DF" w:rsidP="004B39DF">
            <w:pPr>
              <w:pStyle w:val="ListBullet"/>
            </w:pPr>
            <w:r w:rsidRPr="004B39DF">
              <w:t>trackworker standard manual</w:t>
            </w:r>
          </w:p>
          <w:p w:rsidR="00000000" w:rsidRPr="004B39DF" w:rsidP="004B39DF">
            <w:pPr>
              <w:pStyle w:val="ListBullet"/>
            </w:pPr>
            <w:r w:rsidRPr="004B39DF">
              <w:t>technical instructions</w:t>
            </w:r>
          </w:p>
          <w:p w:rsidR="00000000" w:rsidRPr="004B39DF" w:rsidP="004B39DF">
            <w:pPr>
              <w:pStyle w:val="ListBullet"/>
            </w:pPr>
            <w:r w:rsidRPr="004B39DF">
              <w:t>manufacturer or workplace equipment operation manuals and s</w:t>
            </w:r>
            <w:r w:rsidRPr="004B39DF">
              <w:t>pecifications</w:t>
            </w:r>
          </w:p>
          <w:p w:rsidR="00000000" w:rsidRPr="004B39DF" w:rsidP="004B39DF">
            <w:pPr>
              <w:pStyle w:val="ListBullet"/>
            </w:pPr>
            <w:r w:rsidRPr="004B39DF">
              <w:t>emergency procedure manuals</w:t>
            </w:r>
          </w:p>
          <w:p w:rsidR="00000000" w:rsidP="004B39DF">
            <w:pPr>
              <w:pStyle w:val="ListBullet"/>
              <w:rPr>
                <w:lang w:val="en-NZ"/>
              </w:rPr>
            </w:pPr>
            <w:r w:rsidRPr="004B39DF">
              <w:t>two-way radio/mobile phone operation procedures</w:t>
            </w:r>
          </w:p>
        </w:tc>
      </w:tr>
      <w:tr w:rsidTr="004B39DF">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4B39DF">
            <w:pPr>
              <w:pStyle w:val="BodyText"/>
              <w:rPr>
                <w:lang w:val="en-NZ"/>
              </w:rPr>
            </w:pPr>
            <w:r w:rsidRPr="004B39DF">
              <w:t>Applicable regulations and legislation may include:</w:t>
            </w:r>
          </w:p>
        </w:tc>
        <w:tc>
          <w:tcPr>
            <w:tcW w:w="6337" w:type="dxa"/>
            <w:tcBorders>
              <w:top w:val="nil"/>
              <w:left w:val="nil"/>
              <w:bottom w:val="nil"/>
              <w:right w:val="nil"/>
            </w:tcBorders>
            <w:tcMar>
              <w:top w:w="0" w:type="dxa"/>
              <w:left w:w="62" w:type="dxa"/>
              <w:bottom w:w="0" w:type="dxa"/>
              <w:right w:w="62" w:type="dxa"/>
            </w:tcMar>
          </w:tcPr>
          <w:p w:rsidR="00000000" w:rsidRPr="004B39DF" w:rsidP="004B39DF">
            <w:pPr>
              <w:pStyle w:val="ListBullet"/>
            </w:pPr>
            <w:r w:rsidRPr="004B39DF">
              <w:t xml:space="preserve">legislated rail safety requirements including state acts and regulations together </w:t>
            </w:r>
            <w:r w:rsidRPr="004B39DF">
              <w:t>with any nationally approved compliance codes and/or guidelines</w:t>
            </w:r>
          </w:p>
          <w:p w:rsidR="00000000" w:rsidRPr="004B39DF" w:rsidP="004B39DF">
            <w:pPr>
              <w:pStyle w:val="ListBullet"/>
            </w:pPr>
            <w:r w:rsidRPr="004B39DF">
              <w:t>local authority regulations</w:t>
            </w:r>
          </w:p>
          <w:p w:rsidR="00000000" w:rsidRPr="004B39DF" w:rsidP="004B39DF">
            <w:pPr>
              <w:pStyle w:val="ListBullet"/>
            </w:pPr>
            <w:r w:rsidRPr="004B39DF">
              <w:t>relevant state/territory OH&amp;S and environmental protection legislation</w:t>
            </w:r>
          </w:p>
        </w:tc>
      </w:tr>
    </w:tbl>
    <w:p w:rsidR="00000000" w:rsidRPr="004B39DF" w:rsidP="004B39DF">
      <w:pPr>
        <w:pStyle w:val="BodyText"/>
      </w:pPr>
    </w:p>
    <w:p w:rsidR="00000000" w:rsidRPr="004B39DF" w:rsidP="004B39DF">
      <w:pPr>
        <w:pStyle w:val="AllowPageBreak"/>
      </w:pPr>
    </w:p>
    <w:p w:rsidR="00000000" w:rsidRPr="004B39DF" w:rsidP="004B39DF">
      <w:pPr>
        <w:pStyle w:val="Heading1"/>
      </w:pPr>
      <w:bookmarkStart w:id="12" w:name="O_567750"/>
      <w:bookmarkEnd w:id="12"/>
      <w:r w:rsidRPr="004B39DF">
        <w:t>Unit Sector(s)</w:t>
      </w:r>
    </w:p>
    <w:p w:rsidR="00000000" w:rsidRPr="004B39DF" w:rsidP="004B39DF">
      <w:pPr>
        <w:pStyle w:val="BodyText"/>
      </w:pPr>
      <w:r w:rsidRPr="004B39DF">
        <w:t>Not applicable.</w:t>
      </w:r>
    </w:p>
    <w:p w:rsidR="00000000" w:rsidRPr="004B39DF" w:rsidP="004B39DF">
      <w:pPr>
        <w:pStyle w:val="AllowPageBreak"/>
      </w:pPr>
    </w:p>
    <w:p w:rsidR="00000000" w:rsidRPr="004B39DF" w:rsidP="004B39DF">
      <w:pPr>
        <w:pStyle w:val="Heading1"/>
      </w:pPr>
      <w:bookmarkStart w:id="13" w:name="O_567749"/>
      <w:bookmarkEnd w:id="13"/>
      <w:r w:rsidRPr="004B39DF">
        <w:t>Competency Field</w:t>
      </w:r>
    </w:p>
    <w:p w:rsidR="00000000" w:rsidRPr="004B39DF" w:rsidP="004B39DF">
      <w:pPr>
        <w:pStyle w:val="BodyText"/>
      </w:pPr>
      <w:r w:rsidRPr="004B39DF">
        <w:t>W –</w:t>
      </w:r>
      <w:r w:rsidRPr="004B39DF">
        <w:t xml:space="preserve"> Equipment and Systems Operations</w:t>
      </w:r>
    </w:p>
    <w:p w:rsidR="00000000" w:rsidRPr="004B39DF" w:rsidP="004B39DF"/>
    <w:sectPr w:rsidSect="004B39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9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9DF" w:rsidRPr="00144F7A" w:rsidP="00144F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9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F7A" w:rsidP="004B39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44F7A" w:rsidP="004B39D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44F7A" w:rsidP="004B39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9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9DF" w:rsidRPr="00144F7A" w:rsidP="00144F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9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F7A" w:rsidRPr="002D2AF8" w:rsidP="004B39DF">
    <w:pPr>
      <w:pStyle w:val="Header"/>
      <w:framePr w:wrap="around"/>
    </w:pPr>
    <w:r>
      <w:fldChar w:fldCharType="begin"/>
    </w:r>
    <w:r>
      <w:instrText xml:space="preserve"> TITLE   \* MERGEFORMAT </w:instrText>
    </w:r>
    <w:r>
      <w:fldChar w:fldCharType="separate"/>
    </w:r>
    <w:r>
      <w:t>TLIW0044A Weld rail on tram/light rail systems using submerged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144F7A" w:rsidP="004B39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3E9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E8FA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703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9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9DF"/>
    <w:pPr>
      <w:spacing w:before="360" w:after="60"/>
      <w:outlineLvl w:val="0"/>
    </w:pPr>
    <w:rPr>
      <w:sz w:val="32"/>
    </w:rPr>
  </w:style>
  <w:style w:type="paragraph" w:styleId="Heading2">
    <w:name w:val="heading 2"/>
    <w:basedOn w:val="HeadingBase"/>
    <w:next w:val="BodyText"/>
    <w:link w:val="Heading2Char"/>
    <w:qFormat/>
    <w:rsid w:val="004B39DF"/>
    <w:pPr>
      <w:keepLines/>
      <w:spacing w:before="240" w:after="120"/>
      <w:outlineLvl w:val="1"/>
    </w:pPr>
    <w:rPr>
      <w:sz w:val="28"/>
      <w:szCs w:val="40"/>
    </w:rPr>
  </w:style>
  <w:style w:type="paragraph" w:styleId="Heading3">
    <w:name w:val="heading 3"/>
    <w:basedOn w:val="HeadingBase"/>
    <w:next w:val="BodyText"/>
    <w:link w:val="Heading3Char"/>
    <w:qFormat/>
    <w:rsid w:val="004B39DF"/>
    <w:pPr>
      <w:spacing w:before="180" w:after="120"/>
      <w:outlineLvl w:val="2"/>
    </w:pPr>
    <w:rPr>
      <w:spacing w:val="-10"/>
      <w:kern w:val="32"/>
    </w:rPr>
  </w:style>
  <w:style w:type="paragraph" w:styleId="Heading4">
    <w:name w:val="heading 4"/>
    <w:basedOn w:val="HeadingBase"/>
    <w:next w:val="BodyText"/>
    <w:link w:val="Heading4Char"/>
    <w:qFormat/>
    <w:rsid w:val="004B39DF"/>
    <w:pPr>
      <w:spacing w:before="160" w:after="120"/>
      <w:outlineLvl w:val="3"/>
    </w:pPr>
    <w:rPr>
      <w:sz w:val="22"/>
    </w:rPr>
  </w:style>
  <w:style w:type="paragraph" w:styleId="Heading5">
    <w:name w:val="heading 5"/>
    <w:basedOn w:val="HeadingBase"/>
    <w:next w:val="Normal"/>
    <w:link w:val="Heading5Char"/>
    <w:qFormat/>
    <w:rsid w:val="004B39DF"/>
    <w:pPr>
      <w:spacing w:before="80"/>
      <w:outlineLvl w:val="4"/>
    </w:pPr>
    <w:rPr>
      <w:color w:val="918585"/>
      <w:sz w:val="20"/>
    </w:rPr>
  </w:style>
  <w:style w:type="paragraph" w:styleId="Heading6">
    <w:name w:val="heading 6"/>
    <w:basedOn w:val="HeadingBase"/>
    <w:next w:val="Normal"/>
    <w:link w:val="Heading6Char"/>
    <w:qFormat/>
    <w:rsid w:val="004B39DF"/>
    <w:pPr>
      <w:spacing w:before="60"/>
      <w:outlineLvl w:val="5"/>
    </w:pPr>
    <w:rPr>
      <w:color w:val="918585"/>
      <w:sz w:val="20"/>
    </w:rPr>
  </w:style>
  <w:style w:type="paragraph" w:styleId="Heading7">
    <w:name w:val="heading 7"/>
    <w:basedOn w:val="Normal"/>
    <w:next w:val="Normal"/>
    <w:link w:val="Heading7Char"/>
    <w:qFormat/>
    <w:rsid w:val="004B39DF"/>
    <w:pPr>
      <w:ind w:left="720"/>
      <w:outlineLvl w:val="6"/>
    </w:pPr>
    <w:rPr>
      <w:i/>
    </w:rPr>
  </w:style>
  <w:style w:type="paragraph" w:styleId="Heading8">
    <w:name w:val="heading 8"/>
    <w:basedOn w:val="Normal"/>
    <w:next w:val="Normal"/>
    <w:link w:val="Heading8Char"/>
    <w:qFormat/>
    <w:rsid w:val="004B39DF"/>
    <w:pPr>
      <w:ind w:left="720"/>
      <w:outlineLvl w:val="7"/>
    </w:pPr>
    <w:rPr>
      <w:i/>
    </w:rPr>
  </w:style>
  <w:style w:type="paragraph" w:styleId="Heading9">
    <w:name w:val="heading 9"/>
    <w:basedOn w:val="Normal"/>
    <w:next w:val="Normal"/>
    <w:link w:val="Heading9Char"/>
    <w:qFormat/>
    <w:rsid w:val="004B39DF"/>
    <w:pPr>
      <w:ind w:left="720"/>
      <w:outlineLvl w:val="8"/>
    </w:pPr>
    <w:rPr>
      <w:i/>
    </w:rPr>
  </w:style>
  <w:style w:type="character" w:default="1" w:styleId="DefaultParagraphFont">
    <w:name w:val="Default Paragraph Font"/>
    <w:uiPriority w:val="1"/>
    <w:unhideWhenUsed/>
    <w:rsid w:val="004B39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9DF"/>
  </w:style>
  <w:style w:type="character" w:customStyle="1" w:styleId="Heading1Char">
    <w:name w:val="Heading 1 Char"/>
    <w:basedOn w:val="DefaultParagraphFont"/>
    <w:link w:val="Heading1"/>
    <w:rsid w:val="004B39DF"/>
    <w:rPr>
      <w:rFonts w:ascii="Times New Roman" w:eastAsia="Times New Roman" w:hAnsi="Times New Roman" w:cs="Times New Roman"/>
      <w:b/>
      <w:sz w:val="32"/>
      <w:szCs w:val="20"/>
      <w:lang w:eastAsia="en-US"/>
    </w:rPr>
  </w:style>
  <w:style w:type="paragraph" w:styleId="BodyText">
    <w:name w:val="Body Text"/>
    <w:basedOn w:val="Normal"/>
    <w:link w:val="BodyTextChar"/>
    <w:rsid w:val="004B39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39DF"/>
    <w:rPr>
      <w:rFonts w:ascii="Times New Roman" w:eastAsia="Times New Roman" w:hAnsi="Times New Roman" w:cs="Times New Roman"/>
      <w:sz w:val="24"/>
      <w:lang w:eastAsia="en-US"/>
    </w:rPr>
  </w:style>
  <w:style w:type="paragraph" w:styleId="ListBullet">
    <w:name w:val="List Bullet"/>
    <w:basedOn w:val="List"/>
    <w:rsid w:val="004B39DF"/>
    <w:pPr>
      <w:numPr>
        <w:numId w:val="13"/>
      </w:numPr>
      <w:tabs>
        <w:tab w:val="clear" w:pos="340"/>
      </w:tabs>
      <w:spacing w:before="40" w:after="40"/>
    </w:pPr>
  </w:style>
  <w:style w:type="character" w:customStyle="1" w:styleId="SpecialBold">
    <w:name w:val="Special Bold"/>
    <w:basedOn w:val="DefaultParagraphFont"/>
    <w:rsid w:val="004B39DF"/>
    <w:rPr>
      <w:b/>
      <w:spacing w:val="0"/>
    </w:rPr>
  </w:style>
  <w:style w:type="paragraph" w:styleId="ListBullet2">
    <w:name w:val="List Bullet 2"/>
    <w:basedOn w:val="List2"/>
    <w:rsid w:val="004B39DF"/>
    <w:pPr>
      <w:numPr>
        <w:numId w:val="14"/>
      </w:numPr>
      <w:tabs>
        <w:tab w:val="clear" w:pos="680"/>
      </w:tabs>
    </w:pPr>
  </w:style>
  <w:style w:type="paragraph" w:customStyle="1" w:styleId="SuperHeading">
    <w:name w:val="SuperHeading"/>
    <w:basedOn w:val="Normal"/>
    <w:rsid w:val="004B39DF"/>
    <w:pPr>
      <w:spacing w:before="240" w:after="120"/>
      <w:outlineLvl w:val="0"/>
    </w:pPr>
    <w:rPr>
      <w:rFonts w:ascii="Times New Roman" w:hAnsi="Times New Roman"/>
      <w:b/>
      <w:sz w:val="32"/>
    </w:rPr>
  </w:style>
  <w:style w:type="paragraph" w:customStyle="1" w:styleId="AllowPageBreak">
    <w:name w:val="AllowPageBreak"/>
    <w:rsid w:val="004B39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39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9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9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9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9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9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9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9DF"/>
    <w:rPr>
      <w:rFonts w:ascii="Courier New" w:eastAsia="Times New Roman" w:hAnsi="Courier New" w:cs="Times New Roman"/>
      <w:i/>
      <w:szCs w:val="20"/>
      <w:lang w:eastAsia="en-US"/>
    </w:rPr>
  </w:style>
  <w:style w:type="paragraph" w:customStyle="1" w:styleId="HeadingBase">
    <w:name w:val="Heading Base"/>
    <w:rsid w:val="004B39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9DF"/>
    <w:pPr>
      <w:tabs>
        <w:tab w:val="right" w:leader="dot" w:pos="9072"/>
      </w:tabs>
      <w:ind w:left="567"/>
    </w:pPr>
    <w:rPr>
      <w:szCs w:val="22"/>
    </w:rPr>
  </w:style>
  <w:style w:type="paragraph" w:customStyle="1" w:styleId="TOCBase">
    <w:name w:val="TOC Base"/>
    <w:rsid w:val="004B39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9DF"/>
    <w:pPr>
      <w:tabs>
        <w:tab w:val="right" w:leader="dot" w:pos="9072"/>
      </w:tabs>
      <w:spacing w:before="40" w:after="40"/>
      <w:ind w:left="284"/>
    </w:pPr>
    <w:rPr>
      <w:rFonts w:ascii="Times New Roman" w:hAnsi="Times New Roman"/>
    </w:rPr>
  </w:style>
  <w:style w:type="paragraph" w:styleId="TOC1">
    <w:name w:val="toc 1"/>
    <w:basedOn w:val="TOCBase"/>
    <w:next w:val="Normal"/>
    <w:rsid w:val="004B39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9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9DF"/>
    <w:rPr>
      <w:rFonts w:ascii="Times New Roman" w:eastAsia="Times New Roman" w:hAnsi="Times New Roman" w:cs="Times New Roman"/>
      <w:sz w:val="16"/>
      <w:lang w:eastAsia="en-US"/>
    </w:rPr>
  </w:style>
  <w:style w:type="paragraph" w:styleId="Title">
    <w:name w:val="Title"/>
    <w:basedOn w:val="HeadingBase"/>
    <w:link w:val="TitleChar"/>
    <w:qFormat/>
    <w:rsid w:val="004B39DF"/>
    <w:pPr>
      <w:spacing w:before="5040"/>
      <w:jc w:val="center"/>
    </w:pPr>
    <w:rPr>
      <w:sz w:val="48"/>
      <w:szCs w:val="72"/>
      <w:lang w:val="en-US"/>
    </w:rPr>
  </w:style>
  <w:style w:type="character" w:customStyle="1" w:styleId="TitleChar">
    <w:name w:val="Title Char"/>
    <w:basedOn w:val="DefaultParagraphFont"/>
    <w:link w:val="Title"/>
    <w:rsid w:val="004B39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9DF"/>
    <w:pPr>
      <w:tabs>
        <w:tab w:val="left" w:pos="3600"/>
        <w:tab w:val="left" w:pos="3958"/>
      </w:tabs>
    </w:pPr>
  </w:style>
  <w:style w:type="paragraph" w:styleId="List">
    <w:name w:val="List"/>
    <w:basedOn w:val="BodyText"/>
    <w:next w:val="BodyText"/>
    <w:rsid w:val="004B39DF"/>
    <w:pPr>
      <w:tabs>
        <w:tab w:val="left" w:pos="340"/>
      </w:tabs>
      <w:spacing w:before="60" w:after="60"/>
      <w:ind w:left="340" w:hanging="340"/>
    </w:pPr>
  </w:style>
  <w:style w:type="paragraph" w:customStyle="1" w:styleId="Note">
    <w:name w:val="Note"/>
    <w:basedOn w:val="BodyText"/>
    <w:rsid w:val="004B39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9DF"/>
    <w:pPr>
      <w:framePr w:wrap="auto" w:hAnchor="text" w:y="6049"/>
    </w:pPr>
    <w:rPr>
      <w:color w:val="000000"/>
      <w:sz w:val="40"/>
    </w:rPr>
  </w:style>
  <w:style w:type="paragraph" w:customStyle="1" w:styleId="TOCTitle">
    <w:name w:val="TOCTitle"/>
    <w:basedOn w:val="Heading1"/>
    <w:rsid w:val="004B39DF"/>
    <w:pPr>
      <w:spacing w:after="240"/>
      <w:jc w:val="center"/>
      <w:outlineLvl w:val="9"/>
    </w:pPr>
    <w:rPr>
      <w:caps/>
    </w:rPr>
  </w:style>
  <w:style w:type="paragraph" w:customStyle="1" w:styleId="Version">
    <w:name w:val="Version"/>
    <w:rsid w:val="004B39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39DF"/>
    <w:pPr>
      <w:keepNext w:val="0"/>
      <w:tabs>
        <w:tab w:val="right" w:pos="4176"/>
      </w:tabs>
      <w:ind w:left="198" w:hanging="198"/>
    </w:pPr>
    <w:rPr>
      <w:rFonts w:ascii="Garamond" w:hAnsi="Garamond"/>
    </w:rPr>
  </w:style>
  <w:style w:type="paragraph" w:styleId="IndexHeading">
    <w:name w:val="index heading"/>
    <w:basedOn w:val="Normal"/>
    <w:next w:val="Index1"/>
    <w:semiHidden/>
    <w:rsid w:val="004B39DF"/>
    <w:pPr>
      <w:spacing w:before="120" w:after="120"/>
    </w:pPr>
    <w:rPr>
      <w:rFonts w:ascii="Arial" w:hAnsi="Arial"/>
      <w:b/>
      <w:color w:val="918585"/>
      <w:sz w:val="24"/>
    </w:rPr>
  </w:style>
  <w:style w:type="paragraph" w:styleId="Header">
    <w:name w:val="header"/>
    <w:basedOn w:val="Normal"/>
    <w:link w:val="HeaderChar"/>
    <w:rsid w:val="004B39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9DF"/>
    <w:rPr>
      <w:rFonts w:ascii="Times New Roman" w:eastAsia="Times New Roman" w:hAnsi="Times New Roman" w:cs="Times New Roman"/>
      <w:sz w:val="16"/>
      <w:szCs w:val="20"/>
      <w:lang w:val="en-GB" w:eastAsia="en-US"/>
    </w:rPr>
  </w:style>
  <w:style w:type="paragraph" w:customStyle="1" w:styleId="Chapter">
    <w:name w:val="Chapter"/>
    <w:basedOn w:val="Normal"/>
    <w:rsid w:val="004B39DF"/>
    <w:pPr>
      <w:spacing w:before="240"/>
    </w:pPr>
    <w:rPr>
      <w:rFonts w:ascii="Times New Roman" w:hAnsi="Times New Roman"/>
      <w:smallCaps/>
      <w:spacing w:val="80"/>
      <w:sz w:val="28"/>
    </w:rPr>
  </w:style>
  <w:style w:type="paragraph" w:customStyle="1" w:styleId="InChapter">
    <w:name w:val="InChapter"/>
    <w:basedOn w:val="Heading3"/>
    <w:rsid w:val="004B39DF"/>
    <w:pPr>
      <w:spacing w:after="240"/>
      <w:outlineLvl w:val="9"/>
    </w:pPr>
    <w:rPr>
      <w:noProof/>
    </w:rPr>
  </w:style>
  <w:style w:type="paragraph" w:styleId="Index2">
    <w:name w:val="index 2"/>
    <w:basedOn w:val="Normal"/>
    <w:next w:val="Normal"/>
    <w:semiHidden/>
    <w:rsid w:val="004B39DF"/>
    <w:pPr>
      <w:tabs>
        <w:tab w:val="right" w:pos="4176"/>
      </w:tabs>
      <w:ind w:left="568" w:hanging="284"/>
    </w:pPr>
    <w:rPr>
      <w:rFonts w:ascii="Garamond" w:hAnsi="Garamond"/>
    </w:rPr>
  </w:style>
  <w:style w:type="paragraph" w:customStyle="1" w:styleId="Byline">
    <w:name w:val="Byline"/>
    <w:rsid w:val="004B39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9DF"/>
    <w:pPr>
      <w:tabs>
        <w:tab w:val="clear" w:pos="3600"/>
        <w:tab w:val="clear" w:pos="3958"/>
      </w:tabs>
      <w:jc w:val="right"/>
    </w:pPr>
  </w:style>
  <w:style w:type="character" w:styleId="Emphasis">
    <w:name w:val="Emphasis"/>
    <w:basedOn w:val="DefaultParagraphFont"/>
    <w:qFormat/>
    <w:rsid w:val="004B39DF"/>
    <w:rPr>
      <w:i/>
    </w:rPr>
  </w:style>
  <w:style w:type="paragraph" w:styleId="Caption">
    <w:name w:val="caption"/>
    <w:basedOn w:val="BodyText"/>
    <w:next w:val="Normal"/>
    <w:qFormat/>
    <w:rsid w:val="004B39DF"/>
    <w:pPr>
      <w:framePr w:w="2268" w:hSpace="181" w:vSpace="181" w:wrap="around" w:vAnchor="text" w:hAnchor="page" w:x="1135" w:y="285" w:anchorLock="1"/>
    </w:pPr>
    <w:rPr>
      <w:i/>
    </w:rPr>
  </w:style>
  <w:style w:type="paragraph" w:customStyle="1" w:styleId="MiniTOCTitle">
    <w:name w:val="MiniTOCTitle"/>
    <w:basedOn w:val="Heading4"/>
    <w:rsid w:val="004B39DF"/>
    <w:pPr>
      <w:spacing w:before="240"/>
      <w:outlineLvl w:val="9"/>
    </w:pPr>
    <w:rPr>
      <w:noProof/>
      <w:sz w:val="24"/>
    </w:rPr>
  </w:style>
  <w:style w:type="paragraph" w:customStyle="1" w:styleId="MiniTOCItem">
    <w:name w:val="MiniTOCItem"/>
    <w:basedOn w:val="ListBullet"/>
    <w:rsid w:val="004B39DF"/>
    <w:pPr>
      <w:numPr>
        <w:numId w:val="0"/>
      </w:numPr>
      <w:tabs>
        <w:tab w:val="right" w:leader="dot" w:pos="6521"/>
      </w:tabs>
      <w:spacing w:before="0" w:after="0"/>
    </w:pPr>
  </w:style>
  <w:style w:type="paragraph" w:customStyle="1" w:styleId="TOFTitle">
    <w:name w:val="TOFTitle"/>
    <w:basedOn w:val="TOCTitle"/>
    <w:rsid w:val="004B39DF"/>
  </w:style>
  <w:style w:type="paragraph" w:styleId="TableofFigures">
    <w:name w:val="table of figures"/>
    <w:basedOn w:val="Normal"/>
    <w:next w:val="Normal"/>
    <w:semiHidden/>
    <w:rsid w:val="004B39DF"/>
    <w:pPr>
      <w:tabs>
        <w:tab w:val="right" w:leader="dot" w:pos="9072"/>
      </w:tabs>
      <w:ind w:left="970" w:hanging="403"/>
    </w:pPr>
    <w:rPr>
      <w:rFonts w:ascii="Times New Roman" w:hAnsi="Times New Roman"/>
      <w:b/>
    </w:rPr>
  </w:style>
  <w:style w:type="paragraph" w:styleId="ListNumber">
    <w:name w:val="List Number"/>
    <w:basedOn w:val="List"/>
    <w:rsid w:val="004B39DF"/>
    <w:pPr>
      <w:numPr>
        <w:numId w:val="11"/>
      </w:numPr>
    </w:pPr>
  </w:style>
  <w:style w:type="character" w:customStyle="1" w:styleId="WingdingSymbols">
    <w:name w:val="Wingding Symbols"/>
    <w:rsid w:val="004B39DF"/>
    <w:rPr>
      <w:rFonts w:ascii="Wingdings" w:hAnsi="Wingdings"/>
    </w:rPr>
  </w:style>
  <w:style w:type="paragraph" w:customStyle="1" w:styleId="TableHeading">
    <w:name w:val="Table Heading"/>
    <w:basedOn w:val="HeadingBase"/>
    <w:rsid w:val="004B39DF"/>
    <w:pPr>
      <w:keepLines/>
      <w:pBdr>
        <w:bottom w:val="single" w:sz="6" w:space="1" w:color="918585"/>
      </w:pBdr>
      <w:spacing w:before="240"/>
    </w:pPr>
  </w:style>
  <w:style w:type="character" w:customStyle="1" w:styleId="HotSpot">
    <w:name w:val="HotSpot"/>
    <w:rsid w:val="004B39DF"/>
    <w:rPr>
      <w:color w:val="0033CC"/>
      <w:u w:val="none"/>
    </w:rPr>
  </w:style>
  <w:style w:type="paragraph" w:customStyle="1" w:styleId="BodyTextRight">
    <w:name w:val="Body Text Right"/>
    <w:basedOn w:val="BodyText"/>
    <w:rsid w:val="004B39DF"/>
    <w:pPr>
      <w:spacing w:before="0" w:after="0"/>
      <w:jc w:val="right"/>
    </w:pPr>
  </w:style>
  <w:style w:type="paragraph" w:styleId="Index3">
    <w:name w:val="index 3"/>
    <w:basedOn w:val="ListNumber2"/>
    <w:next w:val="Normal"/>
    <w:semiHidden/>
    <w:rsid w:val="004B39DF"/>
    <w:pPr>
      <w:numPr>
        <w:numId w:val="0"/>
      </w:numPr>
      <w:tabs>
        <w:tab w:val="right" w:leader="dot" w:pos="4176"/>
      </w:tabs>
    </w:pPr>
  </w:style>
  <w:style w:type="paragraph" w:styleId="ListNumber2">
    <w:name w:val="List Number 2"/>
    <w:basedOn w:val="List2"/>
    <w:rsid w:val="004B39DF"/>
    <w:pPr>
      <w:numPr>
        <w:numId w:val="10"/>
      </w:numPr>
      <w:tabs>
        <w:tab w:val="clear" w:pos="1060"/>
      </w:tabs>
    </w:pPr>
  </w:style>
  <w:style w:type="paragraph" w:customStyle="1" w:styleId="MarginNote">
    <w:name w:val="Margin Note"/>
    <w:basedOn w:val="BodyText"/>
    <w:rsid w:val="004B39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9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9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9DF"/>
    <w:rPr>
      <w:sz w:val="32"/>
    </w:rPr>
  </w:style>
  <w:style w:type="paragraph" w:customStyle="1" w:styleId="HeadingProcedure">
    <w:name w:val="Heading Procedure"/>
    <w:basedOn w:val="HeadingBase"/>
    <w:next w:val="Normal"/>
    <w:rsid w:val="004B39DF"/>
    <w:pPr>
      <w:tabs>
        <w:tab w:val="left" w:pos="0"/>
      </w:tabs>
      <w:spacing w:before="120" w:after="60"/>
    </w:pPr>
    <w:rPr>
      <w:i/>
      <w:color w:val="918585"/>
      <w:sz w:val="22"/>
    </w:rPr>
  </w:style>
  <w:style w:type="paragraph" w:customStyle="1" w:styleId="TableBodyText">
    <w:name w:val="Table Body Text"/>
    <w:basedOn w:val="BodyText"/>
    <w:rsid w:val="004B39DF"/>
    <w:pPr>
      <w:spacing w:before="60" w:after="60"/>
    </w:pPr>
  </w:style>
  <w:style w:type="paragraph" w:styleId="ListContinue">
    <w:name w:val="List Continue"/>
    <w:basedOn w:val="List"/>
    <w:rsid w:val="004B39DF"/>
    <w:pPr>
      <w:ind w:firstLine="0"/>
    </w:pPr>
  </w:style>
  <w:style w:type="paragraph" w:customStyle="1" w:styleId="ListNote">
    <w:name w:val="List Note"/>
    <w:basedOn w:val="List"/>
    <w:rsid w:val="004B39DF"/>
    <w:pPr>
      <w:pBdr>
        <w:top w:val="single" w:sz="6" w:space="2" w:color="918585"/>
        <w:bottom w:val="single" w:sz="6" w:space="2" w:color="918585"/>
      </w:pBdr>
      <w:tabs>
        <w:tab w:val="left" w:pos="1021"/>
      </w:tabs>
      <w:ind w:firstLine="0"/>
    </w:pPr>
  </w:style>
  <w:style w:type="paragraph" w:customStyle="1" w:styleId="Warning">
    <w:name w:val="Warning"/>
    <w:basedOn w:val="BodyText"/>
    <w:rsid w:val="004B39DF"/>
    <w:pPr>
      <w:shd w:val="clear" w:color="auto" w:fill="D9D9D9"/>
      <w:tabs>
        <w:tab w:val="left" w:pos="992"/>
      </w:tabs>
      <w:ind w:left="119" w:right="119"/>
    </w:pPr>
    <w:rPr>
      <w:sz w:val="20"/>
    </w:rPr>
  </w:style>
  <w:style w:type="paragraph" w:customStyle="1" w:styleId="MarginIcons">
    <w:name w:val="Margin Icons"/>
    <w:basedOn w:val="BodyText"/>
    <w:rsid w:val="004B39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9DF"/>
    <w:rPr>
      <w:rFonts w:ascii="Courier New" w:hAnsi="Courier New"/>
    </w:rPr>
  </w:style>
  <w:style w:type="paragraph" w:customStyle="1" w:styleId="NoteBullet">
    <w:name w:val="Note Bullet"/>
    <w:basedOn w:val="Note"/>
    <w:rsid w:val="004B39DF"/>
    <w:pPr>
      <w:tabs>
        <w:tab w:val="clear" w:pos="680"/>
      </w:tabs>
      <w:spacing w:before="60" w:after="60"/>
    </w:pPr>
  </w:style>
  <w:style w:type="paragraph" w:customStyle="1" w:styleId="SubHeading2">
    <w:name w:val="SubHeading2"/>
    <w:basedOn w:val="HeadingBase"/>
    <w:rsid w:val="004B39DF"/>
    <w:pPr>
      <w:spacing w:before="240" w:after="60"/>
    </w:pPr>
    <w:rPr>
      <w:sz w:val="20"/>
    </w:rPr>
  </w:style>
  <w:style w:type="paragraph" w:customStyle="1" w:styleId="SubHeading1">
    <w:name w:val="SubHeading1"/>
    <w:basedOn w:val="HeadingBase"/>
    <w:rsid w:val="004B39DF"/>
    <w:pPr>
      <w:spacing w:before="240" w:after="60"/>
    </w:pPr>
    <w:rPr>
      <w:color w:val="918585"/>
      <w:sz w:val="22"/>
    </w:rPr>
  </w:style>
  <w:style w:type="paragraph" w:customStyle="1" w:styleId="SideHeading">
    <w:name w:val="Side Heading"/>
    <w:basedOn w:val="HeadingBase"/>
    <w:rsid w:val="004B39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9DF"/>
    <w:pPr>
      <w:numPr>
        <w:numId w:val="12"/>
      </w:numPr>
    </w:pPr>
  </w:style>
  <w:style w:type="paragraph" w:styleId="PlainText">
    <w:name w:val="Plain Text"/>
    <w:basedOn w:val="Normal"/>
    <w:link w:val="PlainTextChar"/>
    <w:rsid w:val="004B39DF"/>
    <w:rPr>
      <w:sz w:val="20"/>
    </w:rPr>
  </w:style>
  <w:style w:type="character" w:customStyle="1" w:styleId="PlainTextChar">
    <w:name w:val="Plain Text Char"/>
    <w:basedOn w:val="DefaultParagraphFont"/>
    <w:link w:val="PlainText"/>
    <w:rsid w:val="004B39DF"/>
    <w:rPr>
      <w:rFonts w:ascii="Courier New" w:eastAsia="Times New Roman" w:hAnsi="Courier New" w:cs="Times New Roman"/>
      <w:sz w:val="20"/>
      <w:szCs w:val="20"/>
      <w:lang w:eastAsia="en-US"/>
    </w:rPr>
  </w:style>
  <w:style w:type="character" w:customStyle="1" w:styleId="MenuOption">
    <w:name w:val="Menu Option"/>
    <w:basedOn w:val="DefaultParagraphFont"/>
    <w:rsid w:val="004B39DF"/>
    <w:rPr>
      <w:b/>
      <w:smallCaps/>
    </w:rPr>
  </w:style>
  <w:style w:type="paragraph" w:customStyle="1" w:styleId="TableListNumber">
    <w:name w:val="Table List Number"/>
    <w:basedOn w:val="ListNumber"/>
    <w:rsid w:val="004B39DF"/>
    <w:pPr>
      <w:numPr>
        <w:numId w:val="0"/>
      </w:numPr>
    </w:pPr>
  </w:style>
  <w:style w:type="paragraph" w:styleId="TOC4">
    <w:name w:val="toc 4"/>
    <w:basedOn w:val="TOCBase"/>
    <w:next w:val="Normal"/>
    <w:semiHidden/>
    <w:rsid w:val="004B39DF"/>
    <w:pPr>
      <w:tabs>
        <w:tab w:val="right" w:leader="dot" w:pos="9071"/>
      </w:tabs>
      <w:ind w:left="1701"/>
    </w:pPr>
  </w:style>
  <w:style w:type="paragraph" w:customStyle="1" w:styleId="ListAlpha">
    <w:name w:val="List Alpha"/>
    <w:basedOn w:val="List"/>
    <w:rsid w:val="004B39DF"/>
    <w:pPr>
      <w:numPr>
        <w:numId w:val="9"/>
      </w:numPr>
    </w:pPr>
  </w:style>
  <w:style w:type="paragraph" w:customStyle="1" w:styleId="ListAlpha2">
    <w:name w:val="List Alpha 2"/>
    <w:basedOn w:val="List2"/>
    <w:rsid w:val="004B39DF"/>
    <w:pPr>
      <w:numPr>
        <w:numId w:val="8"/>
      </w:numPr>
    </w:pPr>
  </w:style>
  <w:style w:type="paragraph" w:styleId="List2">
    <w:name w:val="List 2"/>
    <w:basedOn w:val="BodyText"/>
    <w:rsid w:val="004B39DF"/>
    <w:pPr>
      <w:tabs>
        <w:tab w:val="left" w:pos="680"/>
      </w:tabs>
      <w:spacing w:before="60" w:after="60"/>
      <w:ind w:left="680" w:hanging="340"/>
    </w:pPr>
  </w:style>
  <w:style w:type="paragraph" w:styleId="List3">
    <w:name w:val="List 3"/>
    <w:basedOn w:val="BodyText"/>
    <w:rsid w:val="004B39DF"/>
    <w:pPr>
      <w:tabs>
        <w:tab w:val="left" w:pos="1021"/>
      </w:tabs>
      <w:spacing w:before="60" w:after="60"/>
      <w:ind w:left="1020" w:hanging="340"/>
    </w:pPr>
  </w:style>
  <w:style w:type="paragraph" w:styleId="List4">
    <w:name w:val="List 4"/>
    <w:basedOn w:val="BodyText"/>
    <w:rsid w:val="004B39DF"/>
    <w:pPr>
      <w:tabs>
        <w:tab w:val="left" w:pos="1361"/>
      </w:tabs>
      <w:spacing w:before="60" w:after="60"/>
      <w:ind w:left="1361" w:hanging="340"/>
    </w:pPr>
  </w:style>
  <w:style w:type="paragraph" w:styleId="List5">
    <w:name w:val="List 5"/>
    <w:basedOn w:val="BodyText"/>
    <w:rsid w:val="004B39DF"/>
    <w:pPr>
      <w:tabs>
        <w:tab w:val="left" w:pos="1701"/>
      </w:tabs>
      <w:spacing w:before="60" w:after="60"/>
      <w:ind w:left="1701" w:hanging="340"/>
    </w:pPr>
  </w:style>
  <w:style w:type="paragraph" w:styleId="ListBullet3">
    <w:name w:val="List Bullet 3"/>
    <w:basedOn w:val="List3"/>
    <w:rsid w:val="004B39DF"/>
    <w:pPr>
      <w:numPr>
        <w:numId w:val="15"/>
      </w:numPr>
      <w:tabs>
        <w:tab w:val="clear" w:pos="1021"/>
      </w:tabs>
      <w:ind w:left="1037" w:hanging="357"/>
    </w:pPr>
  </w:style>
  <w:style w:type="paragraph" w:styleId="ListBullet4">
    <w:name w:val="List Bullet 4"/>
    <w:basedOn w:val="List4"/>
    <w:rsid w:val="004B39DF"/>
    <w:pPr>
      <w:numPr>
        <w:numId w:val="3"/>
      </w:numPr>
    </w:pPr>
  </w:style>
  <w:style w:type="paragraph" w:styleId="ListBullet5">
    <w:name w:val="List Bullet 5"/>
    <w:basedOn w:val="List5"/>
    <w:rsid w:val="004B39DF"/>
    <w:pPr>
      <w:numPr>
        <w:numId w:val="4"/>
      </w:numPr>
    </w:pPr>
  </w:style>
  <w:style w:type="paragraph" w:styleId="ListContinue2">
    <w:name w:val="List Continue 2"/>
    <w:basedOn w:val="List2"/>
    <w:rsid w:val="004B39DF"/>
    <w:pPr>
      <w:ind w:firstLine="0"/>
    </w:pPr>
  </w:style>
  <w:style w:type="paragraph" w:styleId="ListContinue3">
    <w:name w:val="List Continue 3"/>
    <w:basedOn w:val="List3"/>
    <w:rsid w:val="004B39DF"/>
    <w:pPr>
      <w:ind w:left="1021" w:firstLine="0"/>
    </w:pPr>
  </w:style>
  <w:style w:type="paragraph" w:styleId="ListContinue4">
    <w:name w:val="List Continue 4"/>
    <w:basedOn w:val="List4"/>
    <w:rsid w:val="004B39DF"/>
    <w:pPr>
      <w:ind w:firstLine="0"/>
    </w:pPr>
  </w:style>
  <w:style w:type="paragraph" w:styleId="ListContinue5">
    <w:name w:val="List Continue 5"/>
    <w:basedOn w:val="List5"/>
    <w:rsid w:val="004B39DF"/>
    <w:pPr>
      <w:ind w:firstLine="0"/>
    </w:pPr>
  </w:style>
  <w:style w:type="paragraph" w:styleId="ListNumber3">
    <w:name w:val="List Number 3"/>
    <w:basedOn w:val="List3"/>
    <w:rsid w:val="004B39DF"/>
    <w:pPr>
      <w:numPr>
        <w:numId w:val="5"/>
      </w:numPr>
    </w:pPr>
  </w:style>
  <w:style w:type="paragraph" w:styleId="ListNumber4">
    <w:name w:val="List Number 4"/>
    <w:basedOn w:val="List4"/>
    <w:rsid w:val="004B39DF"/>
    <w:pPr>
      <w:numPr>
        <w:numId w:val="6"/>
      </w:numPr>
    </w:pPr>
  </w:style>
  <w:style w:type="paragraph" w:styleId="ListNumber5">
    <w:name w:val="List Number 5"/>
    <w:basedOn w:val="List5"/>
    <w:rsid w:val="004B39DF"/>
    <w:pPr>
      <w:numPr>
        <w:numId w:val="7"/>
      </w:numPr>
    </w:pPr>
  </w:style>
  <w:style w:type="paragraph" w:styleId="BlockText">
    <w:name w:val="Block Text"/>
    <w:basedOn w:val="Normal"/>
    <w:rsid w:val="004B39DF"/>
    <w:pPr>
      <w:spacing w:after="120"/>
      <w:ind w:left="1440" w:right="1440"/>
    </w:pPr>
  </w:style>
  <w:style w:type="character" w:customStyle="1" w:styleId="Subscript">
    <w:name w:val="Subscript"/>
    <w:basedOn w:val="DefaultParagraphFont"/>
    <w:rsid w:val="004B39DF"/>
    <w:rPr>
      <w:sz w:val="16"/>
      <w:vertAlign w:val="subscript"/>
    </w:rPr>
  </w:style>
  <w:style w:type="character" w:customStyle="1" w:styleId="Superscript">
    <w:name w:val="Superscript"/>
    <w:basedOn w:val="DefaultParagraphFont"/>
    <w:rsid w:val="004B39DF"/>
    <w:rPr>
      <w:sz w:val="16"/>
      <w:vertAlign w:val="superscript"/>
    </w:rPr>
  </w:style>
  <w:style w:type="character" w:customStyle="1" w:styleId="Symbols">
    <w:name w:val="Symbols"/>
    <w:basedOn w:val="DefaultParagraphFont"/>
    <w:rsid w:val="004B39DF"/>
    <w:rPr>
      <w:rFonts w:ascii="Symbol" w:hAnsi="Symbol"/>
    </w:rPr>
  </w:style>
  <w:style w:type="character" w:customStyle="1" w:styleId="MenuOptions">
    <w:name w:val="Menu Options"/>
    <w:basedOn w:val="DefaultParagraphFont"/>
    <w:rsid w:val="004B39DF"/>
    <w:rPr>
      <w:rFonts w:ascii="Arial Narrow" w:hAnsi="Arial Narrow"/>
      <w:smallCaps/>
    </w:rPr>
  </w:style>
  <w:style w:type="character" w:customStyle="1" w:styleId="Buttons">
    <w:name w:val="Buttons"/>
    <w:basedOn w:val="DefaultParagraphFont"/>
    <w:rsid w:val="004B39DF"/>
    <w:rPr>
      <w:b/>
    </w:rPr>
  </w:style>
  <w:style w:type="character" w:customStyle="1" w:styleId="Underlined">
    <w:name w:val="Underlined"/>
    <w:basedOn w:val="DefaultParagraphFont"/>
    <w:rsid w:val="004B39DF"/>
    <w:rPr>
      <w:u w:val="single"/>
    </w:rPr>
  </w:style>
  <w:style w:type="paragraph" w:customStyle="1" w:styleId="TableBodyTextRight">
    <w:name w:val="Table Body Text Right"/>
    <w:basedOn w:val="TableBodyText"/>
    <w:rsid w:val="004B39DF"/>
    <w:pPr>
      <w:widowControl w:val="0"/>
      <w:autoSpaceDE w:val="0"/>
      <w:autoSpaceDN w:val="0"/>
      <w:adjustRightInd w:val="0"/>
      <w:jc w:val="right"/>
    </w:pPr>
    <w:rPr>
      <w:rFonts w:cs="Arial"/>
      <w:szCs w:val="18"/>
    </w:rPr>
  </w:style>
  <w:style w:type="paragraph" w:customStyle="1" w:styleId="CopyrightText">
    <w:name w:val="Copyright Text"/>
    <w:basedOn w:val="BodyText"/>
    <w:rsid w:val="004B39DF"/>
    <w:rPr>
      <w:sz w:val="18"/>
    </w:rPr>
  </w:style>
  <w:style w:type="paragraph" w:customStyle="1" w:styleId="BodySmallRight">
    <w:name w:val="Body Small Right"/>
    <w:basedOn w:val="BodyTextRight"/>
    <w:rsid w:val="004B39DF"/>
    <w:rPr>
      <w:sz w:val="18"/>
      <w:szCs w:val="18"/>
    </w:rPr>
  </w:style>
  <w:style w:type="paragraph" w:customStyle="1" w:styleId="MarginEdition">
    <w:name w:val="Margin Edition"/>
    <w:basedOn w:val="MarginNote"/>
    <w:rsid w:val="004B39DF"/>
    <w:pPr>
      <w:spacing w:before="0" w:after="0"/>
    </w:pPr>
    <w:rPr>
      <w:rFonts w:ascii="Times New Roman" w:hAnsi="Times New Roman"/>
      <w:color w:val="999999"/>
    </w:rPr>
  </w:style>
  <w:style w:type="paragraph" w:customStyle="1" w:styleId="Spacer">
    <w:name w:val="Spacer"/>
    <w:basedOn w:val="Normal"/>
    <w:rsid w:val="004B39DF"/>
    <w:rPr>
      <w:sz w:val="2"/>
      <w:szCs w:val="2"/>
    </w:rPr>
  </w:style>
  <w:style w:type="character" w:customStyle="1" w:styleId="Small">
    <w:name w:val="Small"/>
    <w:basedOn w:val="DefaultParagraphFont"/>
    <w:rsid w:val="004B39DF"/>
    <w:rPr>
      <w:sz w:val="16"/>
    </w:rPr>
  </w:style>
  <w:style w:type="paragraph" w:customStyle="1" w:styleId="WideTable">
    <w:name w:val="Wide Table"/>
    <w:basedOn w:val="Normal"/>
    <w:rsid w:val="004B39DF"/>
    <w:pPr>
      <w:ind w:left="-1418"/>
    </w:pPr>
    <w:rPr>
      <w:sz w:val="2"/>
      <w:szCs w:val="2"/>
    </w:rPr>
  </w:style>
  <w:style w:type="character" w:styleId="PageNumber">
    <w:name w:val="page number"/>
    <w:basedOn w:val="DefaultParagraphFont"/>
    <w:rsid w:val="004B39DF"/>
  </w:style>
  <w:style w:type="paragraph" w:styleId="Quote">
    <w:name w:val="Quote"/>
    <w:basedOn w:val="Heading1"/>
    <w:link w:val="QuoteChar"/>
    <w:qFormat/>
    <w:rsid w:val="004B39DF"/>
    <w:rPr>
      <w:b w:val="0"/>
      <w:sz w:val="72"/>
      <w:szCs w:val="72"/>
      <w:lang w:val="en-NZ"/>
    </w:rPr>
  </w:style>
  <w:style w:type="character" w:customStyle="1" w:styleId="QuoteChar">
    <w:name w:val="Quote Char"/>
    <w:basedOn w:val="DefaultParagraphFont"/>
    <w:link w:val="Quote"/>
    <w:rsid w:val="004B39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9DF"/>
    <w:pPr>
      <w:pageBreakBefore/>
    </w:pPr>
  </w:style>
  <w:style w:type="paragraph" w:customStyle="1" w:styleId="Border">
    <w:name w:val="Border"/>
    <w:basedOn w:val="Normal"/>
    <w:qFormat/>
    <w:rsid w:val="004B39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9DF"/>
    <w:rPr>
      <w:b/>
      <w:bCs/>
      <w:i/>
      <w:iCs/>
      <w:color w:val="auto"/>
    </w:rPr>
  </w:style>
  <w:style w:type="paragraph" w:styleId="IntenseQuote">
    <w:name w:val="Intense Quote"/>
    <w:basedOn w:val="Normal"/>
    <w:next w:val="Normal"/>
    <w:link w:val="IntenseQuoteChar"/>
    <w:uiPriority w:val="30"/>
    <w:qFormat/>
    <w:rsid w:val="004B39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9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9DF"/>
    <w:rPr>
      <w:smallCaps/>
      <w:color w:val="auto"/>
      <w:u w:val="single"/>
    </w:rPr>
  </w:style>
  <w:style w:type="character" w:styleId="IntenseReference">
    <w:name w:val="Intense Reference"/>
    <w:basedOn w:val="DefaultParagraphFont"/>
    <w:uiPriority w:val="32"/>
    <w:qFormat/>
    <w:rsid w:val="004B39DF"/>
    <w:rPr>
      <w:b/>
      <w:bCs/>
      <w:smallCaps/>
      <w:color w:val="auto"/>
      <w:spacing w:val="5"/>
      <w:u w:val="single"/>
    </w:rPr>
  </w:style>
  <w:style w:type="paragraph" w:customStyle="1" w:styleId="2ColumnHeading">
    <w:name w:val="2Column Heading"/>
    <w:basedOn w:val="BodyText"/>
    <w:qFormat/>
    <w:rsid w:val="004B39DF"/>
    <w:pPr>
      <w:spacing w:after="60"/>
      <w:ind w:left="-2268"/>
    </w:pPr>
    <w:rPr>
      <w:b/>
    </w:rPr>
  </w:style>
  <w:style w:type="paragraph" w:customStyle="1" w:styleId="Heading1TOC">
    <w:name w:val="Heading1 TOC"/>
    <w:basedOn w:val="Normal"/>
    <w:qFormat/>
    <w:rsid w:val="004B39DF"/>
    <w:pPr>
      <w:spacing w:before="240" w:after="120"/>
    </w:pPr>
    <w:rPr>
      <w:rFonts w:ascii="Times New Roman" w:hAnsi="Times New Roman"/>
      <w:b/>
      <w:sz w:val="32"/>
    </w:rPr>
  </w:style>
  <w:style w:type="paragraph" w:customStyle="1" w:styleId="Heading2TOC">
    <w:name w:val="Heading2 TOC"/>
    <w:basedOn w:val="Normal"/>
    <w:qFormat/>
    <w:rsid w:val="004B39DF"/>
    <w:pPr>
      <w:spacing w:before="240" w:after="60"/>
    </w:pPr>
    <w:rPr>
      <w:rFonts w:ascii="Times New Roman" w:hAnsi="Times New Roman"/>
      <w:b/>
      <w:sz w:val="28"/>
    </w:rPr>
  </w:style>
  <w:style w:type="character" w:customStyle="1" w:styleId="Underline">
    <w:name w:val="Underline"/>
    <w:basedOn w:val="DefaultParagraphFont"/>
    <w:qFormat/>
    <w:rsid w:val="004B39DF"/>
    <w:rPr>
      <w:u w:val="single"/>
    </w:rPr>
  </w:style>
  <w:style w:type="character" w:customStyle="1" w:styleId="BoldandItalics">
    <w:name w:val="Bold and Italics"/>
    <w:qFormat/>
    <w:rsid w:val="004B39DF"/>
    <w:rPr>
      <w:b/>
      <w:i/>
      <w:u w:val="none"/>
    </w:rPr>
  </w:style>
  <w:style w:type="paragraph" w:styleId="BalloonText">
    <w:name w:val="Balloon Text"/>
    <w:basedOn w:val="Normal"/>
    <w:link w:val="BalloonTextChar"/>
    <w:rsid w:val="004B39DF"/>
    <w:rPr>
      <w:rFonts w:ascii="Tahoma" w:hAnsi="Tahoma" w:cs="Tahoma"/>
      <w:sz w:val="16"/>
      <w:szCs w:val="16"/>
    </w:rPr>
  </w:style>
  <w:style w:type="character" w:customStyle="1" w:styleId="BalloonTextChar">
    <w:name w:val="Balloon Text Char"/>
    <w:basedOn w:val="DefaultParagraphFont"/>
    <w:link w:val="BalloonText"/>
    <w:rsid w:val="004B39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9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39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9DF"/>
    <w:rPr>
      <w:b/>
      <w:color w:val="660033"/>
      <w:spacing w:val="0"/>
    </w:rPr>
  </w:style>
  <w:style w:type="paragraph" w:customStyle="1" w:styleId="Nameditemlist">
    <w:name w:val="Named item list"/>
    <w:basedOn w:val="BodyText"/>
    <w:qFormat/>
    <w:rsid w:val="004B39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1073</Words>
  <Characters>6911</Characters>
  <Application>Microsoft Office Word</Application>
  <DocSecurity>0</DocSecurity>
  <Lines>232</Lines>
  <Paragraphs>144</Paragraphs>
  <ScaleCrop>false</ScaleCrop>
  <Company>Author-it Software Corporation Ltd.</Company>
  <LinksUpToDate>false</LinksUpToDate>
  <CharactersWithSpaces>7939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TLIW0044A Weld rail on tram/light rail systems using submerged arc welding process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2013-10-25T06:23:00Z</dcterms:created>
  <dcterms:modified xsi:type="dcterms:W3CDTF">2013-10-25T06:23:00Z</dcterms:modified>
</cp:coreProperties>
</file>