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160" w:rsidP="00ED3160">
      <w:pPr>
        <w:pStyle w:val="Title"/>
      </w:pPr>
      <w:r>
        <w:fldChar w:fldCharType="begin"/>
      </w:r>
      <w:r>
        <w:instrText xml:space="preserve"> TITLE   \* MERGEFORMAT </w:instrText>
      </w:r>
      <w:r>
        <w:fldChar w:fldCharType="separate"/>
      </w:r>
      <w:r>
        <w:t>TLIW0036A Apply electric welding process to rail</w:t>
      </w:r>
      <w:r>
        <w:fldChar w:fldCharType="end"/>
      </w:r>
    </w:p>
    <w:p w:rsidR="00ED3160" w:rsidP="00ED3160">
      <w:pPr>
        <w:pStyle w:val="Version"/>
        <w:sectPr w:rsidSect="00F219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19F8" w:rsidP="00F219F8">
      <w:pPr>
        <w:pStyle w:val="SuperHeading"/>
      </w:pPr>
      <w:r w:rsidRPr="00F219F8">
        <w:t>TLIW0036A Apply electric welding process to rail</w:t>
      </w:r>
    </w:p>
    <w:p w:rsidR="00000000" w:rsidRPr="00F219F8" w:rsidP="00F219F8">
      <w:pPr>
        <w:pStyle w:val="Heading1"/>
      </w:pPr>
      <w:bookmarkStart w:id="1" w:name="O_358117"/>
      <w:bookmarkEnd w:id="1"/>
      <w:r w:rsidRPr="00F219F8">
        <w:t>Modification History</w:t>
      </w:r>
    </w:p>
    <w:p w:rsidR="00000000" w:rsidRPr="00F219F8" w:rsidP="00F219F8">
      <w:pPr>
        <w:pStyle w:val="BodyText"/>
      </w:pPr>
      <w:r w:rsidRPr="00F219F8">
        <w:t>Not applicable.</w:t>
      </w:r>
    </w:p>
    <w:p w:rsidR="00000000" w:rsidRPr="00F219F8" w:rsidP="00F219F8">
      <w:pPr>
        <w:pStyle w:val="AllowPageBreak"/>
      </w:pPr>
    </w:p>
    <w:p w:rsidR="00000000" w:rsidRPr="00F219F8" w:rsidP="00F219F8">
      <w:pPr>
        <w:pStyle w:val="Heading1"/>
      </w:pPr>
      <w:bookmarkStart w:id="2" w:name="O_358118"/>
      <w:bookmarkEnd w:id="2"/>
      <w:r w:rsidRPr="00F219F8">
        <w:t>Unit Descriptor</w:t>
      </w:r>
    </w:p>
    <w:tbl>
      <w:tblPr>
        <w:tblW w:w="0" w:type="auto"/>
        <w:tblCellMar>
          <w:left w:w="62" w:type="dxa"/>
          <w:right w:w="62" w:type="dxa"/>
        </w:tblCellMar>
        <w:tblLook w:val="0000"/>
      </w:tblPr>
      <w:tblGrid>
        <w:gridCol w:w="9196"/>
      </w:tblGrid>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19F8" w:rsidP="00F219F8">
            <w:pPr>
              <w:pStyle w:val="BodyText"/>
            </w:pPr>
            <w:r w:rsidRPr="00F219F8">
              <w:t>This unit involves the skills and knowledge required to weld rails, crossings and switches using an electric welding p</w:t>
            </w:r>
            <w:r w:rsidRPr="00F219F8">
              <w:t>rocess in accordance with approved standards, safeworking and regulatory requirements and workplace procedures. It includes using non-destructive testing to locate defects; preparing rails, crossings or switches for welding; gouging or grinding; setting up</w:t>
            </w:r>
            <w:r w:rsidRPr="00F219F8">
              <w:t xml:space="preserve"> welding equipment; performing the welding operation; checking weld conformance; and completing required documentation. These processes are used to repair rail surface defects and restore rail profile to plain rail, crossings and switches. </w:t>
            </w:r>
          </w:p>
          <w:p w:rsidR="00000000" w:rsidRPr="00F219F8" w:rsidP="00F219F8">
            <w:pPr>
              <w:pStyle w:val="BodyText"/>
            </w:pPr>
            <w:r w:rsidRPr="00F219F8">
              <w:t>Licensing or ce</w:t>
            </w:r>
            <w:r w:rsidRPr="00F219F8">
              <w:t>rtification requirements are not applicable to this unit. Persons achieving competence in this unit will need to fulfil legislated rail safety requirements, including acts and regulations from each applicable state and territory, together with any national</w:t>
            </w:r>
            <w:r w:rsidRPr="00F219F8">
              <w:t>ly approved compliance codes and/or guidelines.</w:t>
            </w:r>
          </w:p>
        </w:tc>
      </w:tr>
    </w:tbl>
    <w:p w:rsidR="00000000" w:rsidRPr="00F219F8" w:rsidP="00F219F8">
      <w:pPr>
        <w:pStyle w:val="BodyText"/>
      </w:pPr>
    </w:p>
    <w:p w:rsidR="00000000" w:rsidRPr="00F219F8" w:rsidP="00F219F8">
      <w:pPr>
        <w:pStyle w:val="AllowPageBreak"/>
      </w:pPr>
    </w:p>
    <w:p w:rsidR="00000000" w:rsidRPr="00F219F8" w:rsidP="00F219F8">
      <w:pPr>
        <w:pStyle w:val="Heading1"/>
      </w:pPr>
      <w:bookmarkStart w:id="3" w:name="O_358119"/>
      <w:bookmarkEnd w:id="3"/>
      <w:r w:rsidRPr="00F219F8">
        <w:t>Application of the Unit</w:t>
      </w:r>
    </w:p>
    <w:tbl>
      <w:tblPr>
        <w:tblW w:w="0" w:type="auto"/>
        <w:tblCellMar>
          <w:left w:w="62" w:type="dxa"/>
          <w:right w:w="62" w:type="dxa"/>
        </w:tblCellMar>
        <w:tblLook w:val="0000"/>
      </w:tblPr>
      <w:tblGrid>
        <w:gridCol w:w="9196"/>
      </w:tblGrid>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19F8" w:rsidP="00F219F8">
            <w:pPr>
              <w:pStyle w:val="BodyText"/>
            </w:pPr>
            <w:r w:rsidRPr="00F219F8">
              <w:t xml:space="preserve">Work is performed under some supervision, generally in a team environment. It involves the application of routine operational principles and </w:t>
            </w:r>
            <w:r w:rsidRPr="00F219F8">
              <w:t>procedures to the welding of rail using an electric welding process as part of workplace activities across a variety of operational contexts within the Australian rail system.</w:t>
            </w:r>
          </w:p>
          <w:p w:rsidR="00000000" w:rsidRPr="00F219F8" w:rsidP="00F219F8">
            <w:pPr>
              <w:pStyle w:val="BodyText"/>
            </w:pPr>
            <w:r w:rsidRPr="00F219F8">
              <w:t>Operators of mechanised equipment must have undertaken training and, where appro</w:t>
            </w:r>
            <w:r w:rsidRPr="00F219F8">
              <w:t>priate, hold the relevant licence, permit or certificate and be recognised as competent for the class of machinery being used.</w:t>
            </w:r>
          </w:p>
        </w:tc>
      </w:tr>
    </w:tbl>
    <w:p w:rsidR="00000000" w:rsidRPr="00F219F8" w:rsidP="00F219F8">
      <w:pPr>
        <w:pStyle w:val="BodyText"/>
      </w:pPr>
    </w:p>
    <w:p w:rsidR="00000000" w:rsidRPr="00F219F8" w:rsidP="00F219F8">
      <w:pPr>
        <w:pStyle w:val="AllowPageBreak"/>
      </w:pPr>
    </w:p>
    <w:p w:rsidR="00000000" w:rsidRPr="00F219F8" w:rsidP="00F219F8">
      <w:pPr>
        <w:pStyle w:val="Heading1"/>
      </w:pPr>
      <w:bookmarkStart w:id="4" w:name="O_358120"/>
      <w:bookmarkEnd w:id="4"/>
      <w:r w:rsidRPr="00F219F8">
        <w:t>Licensing/Regulatory Information</w:t>
      </w:r>
    </w:p>
    <w:p w:rsidR="00000000" w:rsidRPr="00F219F8" w:rsidP="00F219F8">
      <w:pPr>
        <w:pStyle w:val="BodyText"/>
      </w:pPr>
      <w:r w:rsidRPr="00F219F8">
        <w:t>Refer to Unit Descriptor.</w:t>
      </w:r>
    </w:p>
    <w:p w:rsidR="00000000" w:rsidRPr="00F219F8" w:rsidP="00F219F8">
      <w:pPr>
        <w:pStyle w:val="AllowPageBreak"/>
      </w:pPr>
    </w:p>
    <w:p w:rsidR="00000000" w:rsidRPr="00F219F8" w:rsidP="00F219F8">
      <w:pPr>
        <w:pStyle w:val="Heading1"/>
      </w:pPr>
      <w:bookmarkStart w:id="5" w:name="O_358121"/>
      <w:bookmarkEnd w:id="5"/>
      <w:r w:rsidRPr="00F219F8">
        <w:t>Pre-Requisites</w:t>
      </w:r>
    </w:p>
    <w:p w:rsidR="00000000" w:rsidRPr="00F219F8" w:rsidP="00F219F8">
      <w:pPr>
        <w:pStyle w:val="BodyText"/>
      </w:pPr>
      <w:r w:rsidRPr="00F219F8">
        <w:t>Not applicable.</w:t>
      </w:r>
    </w:p>
    <w:p w:rsidR="00000000" w:rsidRPr="00F219F8" w:rsidP="00F219F8">
      <w:pPr>
        <w:pStyle w:val="AllowPageBreak"/>
      </w:pPr>
    </w:p>
    <w:p w:rsidR="00000000" w:rsidRPr="00F219F8" w:rsidP="00F219F8">
      <w:pPr>
        <w:pStyle w:val="Heading1"/>
      </w:pPr>
      <w:bookmarkStart w:id="6" w:name="O_358122"/>
      <w:bookmarkEnd w:id="6"/>
      <w:r w:rsidRPr="00F219F8">
        <w:t>Employability Skills Information</w:t>
      </w:r>
    </w:p>
    <w:tbl>
      <w:tblPr>
        <w:tblW w:w="0" w:type="auto"/>
        <w:tblLayout w:type="fixed"/>
        <w:tblCellMar>
          <w:left w:w="62" w:type="dxa"/>
          <w:right w:w="62" w:type="dxa"/>
        </w:tblCellMar>
        <w:tblLook w:val="0000"/>
      </w:tblPr>
      <w:tblGrid>
        <w:gridCol w:w="6867"/>
      </w:tblGrid>
      <w:tr w:rsidTr="00ED3160">
        <w:tblPrEx>
          <w:tblW w:w="0" w:type="auto"/>
          <w:tblLayout w:type="fixed"/>
          <w:tblCellMar>
            <w:left w:w="62" w:type="dxa"/>
            <w:right w:w="62" w:type="dxa"/>
          </w:tblCellMar>
          <w:tblLook w:val="0000"/>
        </w:tblPrEx>
        <w:tc>
          <w:tcPr>
            <w:tcW w:w="6867" w:type="dxa"/>
            <w:tcBorders>
              <w:top w:val="nil"/>
              <w:left w:val="nil"/>
              <w:bottom w:val="nil"/>
              <w:right w:val="nil"/>
            </w:tcBorders>
            <w:tcMar>
              <w:top w:w="0" w:type="dxa"/>
              <w:left w:w="62" w:type="dxa"/>
              <w:bottom w:w="0" w:type="dxa"/>
              <w:right w:w="62" w:type="dxa"/>
            </w:tcMar>
          </w:tcPr>
          <w:p w:rsidR="00000000" w:rsidRPr="00F219F8" w:rsidP="00F219F8">
            <w:pPr>
              <w:pStyle w:val="BodyText"/>
            </w:pPr>
            <w:r w:rsidRPr="00F219F8">
              <w:t>This unit contains employability skills.</w:t>
            </w:r>
          </w:p>
        </w:tc>
      </w:tr>
    </w:tbl>
    <w:p w:rsidR="00000000" w:rsidRPr="00F219F8" w:rsidP="00F219F8">
      <w:pPr>
        <w:pStyle w:val="BodyText"/>
      </w:pPr>
    </w:p>
    <w:p w:rsidR="00000000" w:rsidRPr="00F219F8" w:rsidP="00F219F8">
      <w:pPr>
        <w:pStyle w:val="AllowPageBreak"/>
      </w:pPr>
    </w:p>
    <w:p w:rsidR="00000000" w:rsidRPr="00F219F8" w:rsidP="00F219F8">
      <w:pPr>
        <w:pStyle w:val="Heading1"/>
      </w:pPr>
      <w:bookmarkStart w:id="7" w:name="O_358123"/>
      <w:bookmarkEnd w:id="7"/>
      <w:r w:rsidRPr="00F219F8">
        <w:t>Elements and Performance Criteria Pre-Content</w:t>
      </w:r>
    </w:p>
    <w:tbl>
      <w:tblPr>
        <w:tblW w:w="0" w:type="auto"/>
        <w:tblCellMar>
          <w:left w:w="62" w:type="dxa"/>
          <w:right w:w="62" w:type="dxa"/>
        </w:tblCellMar>
        <w:tblLook w:val="0000"/>
      </w:tblPr>
      <w:tblGrid>
        <w:gridCol w:w="2649"/>
        <w:gridCol w:w="6547"/>
      </w:tblGrid>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BodyText"/>
            </w:pPr>
            <w:r w:rsidRPr="00F219F8">
              <w:t>Performance criteria describe the required performance needed to demonstrate achievement of the element. Assessment of performance is to be consistent with the evidence guide.</w:t>
            </w:r>
          </w:p>
        </w:tc>
      </w:tr>
    </w:tbl>
    <w:p w:rsidR="00000000" w:rsidRPr="00F219F8" w:rsidP="00F219F8">
      <w:pPr>
        <w:pStyle w:val="BodyText"/>
      </w:pPr>
    </w:p>
    <w:p w:rsidR="00000000" w:rsidRPr="00F219F8" w:rsidP="00F219F8">
      <w:pPr>
        <w:pStyle w:val="AllowPageBreak"/>
      </w:pPr>
    </w:p>
    <w:p w:rsidR="00000000" w:rsidRPr="00F219F8" w:rsidP="00F219F8">
      <w:pPr>
        <w:pStyle w:val="Heading1"/>
      </w:pPr>
      <w:bookmarkStart w:id="8" w:name="O_358124"/>
      <w:bookmarkEnd w:id="8"/>
      <w:r w:rsidRPr="00F219F8">
        <w:t>Elements and Performance Criteria</w:t>
      </w:r>
    </w:p>
    <w:tbl>
      <w:tblPr>
        <w:tblW w:w="0" w:type="auto"/>
        <w:tblCellMar>
          <w:left w:w="62" w:type="dxa"/>
          <w:right w:w="62" w:type="dxa"/>
        </w:tblCellMar>
        <w:tblLook w:val="0000"/>
      </w:tblPr>
      <w:tblGrid>
        <w:gridCol w:w="2577"/>
        <w:gridCol w:w="83"/>
        <w:gridCol w:w="6536"/>
      </w:tblGrid>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19F8" w:rsidP="00F219F8">
            <w:pPr>
              <w:pStyle w:val="BodyText"/>
            </w:pPr>
            <w:r w:rsidRPr="00F219F8">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PERFORMANCE CRITERI</w:t>
            </w:r>
            <w:r w:rsidRPr="00F219F8">
              <w:rPr>
                <w:rStyle w:val="SpecialBold"/>
              </w:rPr>
              <w:t>A</w:t>
            </w:r>
          </w:p>
        </w:tc>
      </w:tr>
      <w:tr w:rsidTr="00ED31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1</w:t>
            </w:r>
            <w:r w:rsidRPr="00F219F8">
              <w:rPr>
                <w:rStyle w:val="SpecialBold"/>
              </w:rPr>
              <w:tab/>
              <w:t>Prepare rails, crossings or switches for welding</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BodyText"/>
            </w:pPr>
            <w:r w:rsidRPr="00F219F8">
              <w:t>1.1</w:t>
            </w:r>
            <w:r w:rsidRPr="00F219F8">
              <w:tab/>
              <w:t>Weld repair area is identified and assessed in accordance with standards and procedures</w:t>
            </w:r>
          </w:p>
          <w:p w:rsidR="00000000" w:rsidRPr="00F219F8" w:rsidP="00F219F8">
            <w:pPr>
              <w:pStyle w:val="BodyText"/>
            </w:pPr>
            <w:r w:rsidRPr="00F219F8">
              <w:t>1.2</w:t>
            </w:r>
            <w:r w:rsidRPr="00F219F8">
              <w:tab/>
              <w:t>Welding equipment and consumables are prepared and checked for serviceability</w:t>
            </w:r>
          </w:p>
          <w:p w:rsidR="00000000" w:rsidRPr="00F219F8" w:rsidP="00F219F8">
            <w:pPr>
              <w:pStyle w:val="BodyText"/>
            </w:pPr>
            <w:r w:rsidRPr="00F219F8">
              <w:t>1.3</w:t>
            </w:r>
            <w:r w:rsidRPr="00F219F8">
              <w:tab/>
            </w:r>
            <w:r w:rsidRPr="00F219F8">
              <w:t>Weld repair area is prepared for welding in accordance with workplace standards and procedures</w:t>
            </w:r>
          </w:p>
          <w:p w:rsidR="00000000" w:rsidP="00F219F8">
            <w:pPr>
              <w:pStyle w:val="BodyText"/>
              <w:rPr>
                <w:lang w:val="en-NZ"/>
              </w:rPr>
            </w:pPr>
            <w:r w:rsidRPr="00F219F8">
              <w:t>1.4</w:t>
            </w:r>
            <w:r w:rsidRPr="00F219F8">
              <w:tab/>
              <w:t>Track components are assembled or aligned to specification where required</w:t>
            </w:r>
          </w:p>
        </w:tc>
      </w:tr>
      <w:tr w:rsidTr="00ED31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2</w:t>
            </w:r>
            <w:r w:rsidRPr="00F219F8">
              <w:rPr>
                <w:rStyle w:val="SpecialBold"/>
              </w:rPr>
              <w:tab/>
              <w:t>Use non-destructive testing</w:t>
            </w:r>
          </w:p>
        </w:tc>
        <w:tc>
          <w:tcPr>
            <w:tcW w:w="0" w:type="auto"/>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t>2.1</w:t>
            </w:r>
            <w:r w:rsidRPr="00F219F8">
              <w:tab/>
              <w:t>Appropriate non-destructive testing method is s</w:t>
            </w:r>
            <w:r w:rsidRPr="00F219F8">
              <w:t>elected and used to identify and locate defects in accordance with organisational standards and procedures</w:t>
            </w:r>
          </w:p>
        </w:tc>
      </w:tr>
      <w:tr w:rsidTr="00ED3160">
        <w:tblPrEx>
          <w:tblW w:w="0" w:type="auto"/>
          <w:tblCellMar>
            <w:left w:w="62" w:type="dxa"/>
            <w:right w:w="62" w:type="dxa"/>
          </w:tblCellMar>
          <w:tblLook w:val="0000"/>
        </w:tblPrEx>
        <w:trPr>
          <w:trHeight w:val="20"/>
        </w:trPr>
        <w:tc>
          <w:tcPr>
            <w:tcW w:w="0" w:type="auto"/>
            <w:gridSpan w:val="2"/>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3</w:t>
            </w:r>
            <w:r w:rsidRPr="00F219F8">
              <w:rPr>
                <w:rStyle w:val="SpecialBold"/>
              </w:rPr>
              <w:tab/>
              <w:t>Assemble and set up welding equipment</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BodyText"/>
            </w:pPr>
            <w:r w:rsidRPr="00F219F8">
              <w:t>3.1</w:t>
            </w:r>
            <w:r w:rsidRPr="00F219F8">
              <w:tab/>
              <w:t>Welding equipment is set up and adjusted to meet welding process requirements</w:t>
            </w:r>
          </w:p>
          <w:p w:rsidR="00000000" w:rsidP="00F219F8">
            <w:pPr>
              <w:pStyle w:val="BodyText"/>
              <w:rPr>
                <w:lang w:val="en-NZ"/>
              </w:rPr>
            </w:pPr>
            <w:r w:rsidRPr="00F219F8">
              <w:t>3.2</w:t>
            </w:r>
            <w:r w:rsidRPr="00F219F8">
              <w:tab/>
              <w:t>Accessories and consu</w:t>
            </w:r>
            <w:r w:rsidRPr="00F219F8">
              <w:t>mables are selected for use</w:t>
            </w:r>
          </w:p>
        </w:tc>
      </w:tr>
      <w:tr w:rsidTr="00ED31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4</w:t>
            </w:r>
            <w:r w:rsidRPr="00F219F8">
              <w:rPr>
                <w:rStyle w:val="SpecialBold"/>
              </w:rPr>
              <w:tab/>
              <w:t>Assemble and set up gouging and grinding equipment</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BodyText"/>
            </w:pPr>
            <w:r w:rsidRPr="00F219F8">
              <w:t>4.1</w:t>
            </w:r>
            <w:r w:rsidRPr="00F219F8">
              <w:tab/>
              <w:t xml:space="preserve">Gouging and grinding equipment is assembled and set up </w:t>
            </w:r>
          </w:p>
          <w:p w:rsidR="00000000" w:rsidRPr="00F219F8" w:rsidP="00F219F8">
            <w:pPr>
              <w:pStyle w:val="BodyText"/>
            </w:pPr>
            <w:r w:rsidRPr="00F219F8">
              <w:t>4.2</w:t>
            </w:r>
            <w:r w:rsidRPr="00F219F8">
              <w:tab/>
              <w:t>Equipment settings are adjusted to meet process requirements</w:t>
            </w:r>
          </w:p>
          <w:p w:rsidR="00000000" w:rsidP="00F219F8">
            <w:pPr>
              <w:pStyle w:val="BodyText"/>
              <w:rPr>
                <w:lang w:val="en-NZ"/>
              </w:rPr>
            </w:pPr>
            <w:r w:rsidRPr="00F219F8">
              <w:t>4.3</w:t>
            </w:r>
            <w:r w:rsidRPr="00F219F8">
              <w:tab/>
            </w:r>
            <w:r w:rsidRPr="00F219F8">
              <w:t>Accessories and consumables are selected for use</w:t>
            </w:r>
          </w:p>
        </w:tc>
      </w:tr>
      <w:tr w:rsidTr="00ED31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5</w:t>
            </w:r>
            <w:r w:rsidRPr="00F219F8">
              <w:rPr>
                <w:rStyle w:val="SpecialBold"/>
              </w:rPr>
              <w:tab/>
              <w:t>Remove defects</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BodyText"/>
            </w:pPr>
            <w:r w:rsidRPr="00F219F8">
              <w:t>5.1</w:t>
            </w:r>
            <w:r w:rsidRPr="00F219F8">
              <w:tab/>
              <w:t>Appropriate method to be used to remove defect is identified in accordance with organisational standards and procedures</w:t>
            </w:r>
          </w:p>
          <w:p w:rsidR="00000000" w:rsidP="00F219F8">
            <w:pPr>
              <w:pStyle w:val="BodyText"/>
              <w:rPr>
                <w:lang w:val="en-NZ"/>
              </w:rPr>
            </w:pPr>
            <w:r w:rsidRPr="00F219F8">
              <w:t>5.2</w:t>
            </w:r>
            <w:r w:rsidRPr="00F219F8">
              <w:tab/>
              <w:t>Defect is removed using identified method in accordance with</w:t>
            </w:r>
            <w:r w:rsidRPr="00F219F8">
              <w:t xml:space="preserve"> organisational standards and procedures</w:t>
            </w:r>
          </w:p>
        </w:tc>
      </w:tr>
      <w:tr w:rsidTr="00ED31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6</w:t>
            </w:r>
            <w:r w:rsidRPr="00F219F8">
              <w:rPr>
                <w:rStyle w:val="SpecialBold"/>
              </w:rPr>
              <w:tab/>
              <w:t>Perform welding operation</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BodyText"/>
            </w:pPr>
            <w:r w:rsidRPr="00F219F8">
              <w:t>6.1</w:t>
            </w:r>
            <w:r w:rsidRPr="00F219F8">
              <w:tab/>
              <w:t>Weld metal is applied to repair area to meet specification in accordance with standards and procedures</w:t>
            </w:r>
          </w:p>
          <w:p w:rsidR="00000000" w:rsidRPr="00F219F8" w:rsidP="00F219F8">
            <w:pPr>
              <w:pStyle w:val="BodyText"/>
            </w:pPr>
            <w:r w:rsidRPr="00F219F8">
              <w:t>6.2</w:t>
            </w:r>
            <w:r w:rsidRPr="00F219F8">
              <w:tab/>
              <w:t>Welded area is cleaned in preparation for grinding</w:t>
            </w:r>
          </w:p>
          <w:p w:rsidR="00000000" w:rsidP="00F219F8">
            <w:pPr>
              <w:pStyle w:val="BodyText"/>
              <w:rPr>
                <w:lang w:val="en-NZ"/>
              </w:rPr>
            </w:pPr>
            <w:r w:rsidRPr="00F219F8">
              <w:t>6.3</w:t>
            </w:r>
            <w:r w:rsidRPr="00F219F8">
              <w:tab/>
            </w:r>
            <w:r w:rsidRPr="00F219F8">
              <w:t>Welded area is ground in accordance with organisational standards and procedures</w:t>
            </w:r>
          </w:p>
        </w:tc>
      </w:tr>
      <w:tr w:rsidTr="00ED31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7</w:t>
            </w:r>
            <w:r w:rsidRPr="00F219F8">
              <w:rPr>
                <w:rStyle w:val="SpecialBold"/>
              </w:rPr>
              <w:tab/>
              <w:t>Check weld conformance</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BodyText"/>
            </w:pPr>
            <w:r w:rsidRPr="00F219F8">
              <w:t>7.1</w:t>
            </w:r>
            <w:r w:rsidRPr="00F219F8">
              <w:tab/>
              <w:t>Finished ground weld area is visually inspected for surface finish and defects</w:t>
            </w:r>
          </w:p>
          <w:p w:rsidR="00000000" w:rsidP="00F219F8">
            <w:pPr>
              <w:pStyle w:val="BodyText"/>
              <w:rPr>
                <w:lang w:val="en-NZ"/>
              </w:rPr>
            </w:pPr>
            <w:r w:rsidRPr="00F219F8">
              <w:t>7.2</w:t>
            </w:r>
            <w:r w:rsidRPr="00F219F8">
              <w:tab/>
              <w:t>Finished ground weld area is checked for conformance to rail,</w:t>
            </w:r>
            <w:r w:rsidRPr="00F219F8">
              <w:t xml:space="preserve"> crossing or switch profile acceptance standards</w:t>
            </w:r>
          </w:p>
        </w:tc>
      </w:tr>
      <w:tr w:rsidTr="00ED31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8</w:t>
            </w:r>
            <w:r w:rsidRPr="00F219F8">
              <w:rPr>
                <w:rStyle w:val="SpecialBold"/>
              </w:rPr>
              <w:tab/>
              <w:t>Complete post-operative checks and documentation</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BodyText"/>
            </w:pPr>
            <w:r w:rsidRPr="00F219F8">
              <w:t>8.1</w:t>
            </w:r>
            <w:r w:rsidRPr="00F219F8">
              <w:tab/>
              <w:t>Equipment is checked for serviceability</w:t>
            </w:r>
          </w:p>
          <w:p w:rsidR="00000000" w:rsidRPr="00F219F8" w:rsidP="00F219F8">
            <w:pPr>
              <w:pStyle w:val="BodyText"/>
            </w:pPr>
            <w:r w:rsidRPr="00F219F8">
              <w:t>8.2</w:t>
            </w:r>
            <w:r w:rsidRPr="00F219F8">
              <w:tab/>
              <w:t>Defective equipment is replaced and reported for servicing or repair in accordance with organisational pol</w:t>
            </w:r>
            <w:r w:rsidRPr="00F219F8">
              <w:t>icies and procedures</w:t>
            </w:r>
          </w:p>
          <w:p w:rsidR="00000000" w:rsidRPr="00F219F8" w:rsidP="00F219F8">
            <w:pPr>
              <w:pStyle w:val="BodyText"/>
            </w:pPr>
            <w:r w:rsidRPr="00F219F8">
              <w:t>8.3</w:t>
            </w:r>
            <w:r w:rsidRPr="00F219F8">
              <w:tab/>
              <w:t>Documentation on work undertaken is completed in accordance with organisational requirements</w:t>
            </w:r>
          </w:p>
        </w:tc>
      </w:tr>
    </w:tbl>
    <w:p w:rsidR="00000000" w:rsidRPr="00F219F8" w:rsidP="00F219F8">
      <w:pPr>
        <w:pStyle w:val="BodyText"/>
      </w:pPr>
    </w:p>
    <w:p w:rsidR="00000000" w:rsidRPr="00F219F8" w:rsidP="00F219F8">
      <w:pPr>
        <w:pStyle w:val="AllowPageBreak"/>
      </w:pPr>
    </w:p>
    <w:p w:rsidR="00000000" w:rsidRPr="00F219F8" w:rsidP="00F219F8">
      <w:pPr>
        <w:pStyle w:val="Heading1"/>
      </w:pPr>
      <w:bookmarkStart w:id="9" w:name="O_358125"/>
      <w:bookmarkEnd w:id="9"/>
      <w:r w:rsidRPr="00F219F8">
        <w:t>Required Skills and Knowledge</w:t>
      </w:r>
    </w:p>
    <w:tbl>
      <w:tblPr>
        <w:tblW w:w="0" w:type="auto"/>
        <w:tblCellMar>
          <w:left w:w="62" w:type="dxa"/>
          <w:right w:w="62" w:type="dxa"/>
        </w:tblCellMar>
        <w:tblLook w:val="0000"/>
      </w:tblPr>
      <w:tblGrid>
        <w:gridCol w:w="9196"/>
      </w:tblGrid>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REQUIRED KNOWLEDGE AND SKILLS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t>This describes the essential knowledge and skills and their level required for this unit.</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Required knowledge:</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Relevant safety, OH&amp;S and environmental procedures and regulations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Workplace procedures for the non-destructive (liquid penetrant or magnetic</w:t>
            </w:r>
            <w:r w:rsidRPr="00F219F8">
              <w:t xml:space="preserve"> particle) testing of rail</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Workplace procedures for the removal of defects by gouging, grinding and welding of rail using an electric welding process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Problems that may occur when welding rail using an electric welding process, and action that can be ta</w:t>
            </w:r>
            <w:r w:rsidRPr="00F219F8">
              <w:t>ken to report or resolve them</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Hazards that may exist when welding rail using an electric welding process, and ways of controlling the risks involved</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Fundamentals of track and components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Track standards for rail, crossing and switch condition and surface profile</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Acceptance standards for weld repairs on rail</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Relevant communication systems and procedures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Authorisation/approval processes and procedures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19F8" w:rsidP="00F219F8">
            <w:pPr>
              <w:pStyle w:val="ListBullet"/>
            </w:pPr>
            <w:r w:rsidRPr="00F219F8">
              <w:t>Documentation and record-keeping</w:t>
            </w:r>
            <w:r w:rsidRPr="00F219F8">
              <w:t xml:space="preserve"> requirements</w:t>
            </w:r>
          </w:p>
        </w:tc>
      </w:tr>
    </w:tbl>
    <w:p w:rsidR="00000000" w:rsidRPr="00F219F8" w:rsidP="00F219F8">
      <w:pPr>
        <w:pStyle w:val="BodyText"/>
      </w:pPr>
    </w:p>
    <w:tbl>
      <w:tblPr>
        <w:tblW w:w="0" w:type="auto"/>
        <w:tblCellMar>
          <w:left w:w="62" w:type="dxa"/>
          <w:right w:w="62" w:type="dxa"/>
        </w:tblCellMar>
        <w:tblLook w:val="0000"/>
      </w:tblPr>
      <w:tblGrid>
        <w:gridCol w:w="9196"/>
      </w:tblGrid>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Required skills: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Communicate effectively with others when welding rail using an electric welding process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 xml:space="preserve">Correct use of non-destructive (liquid penetrant or magnetic particle) testing equipment, </w:t>
            </w:r>
            <w:r w:rsidRPr="00F219F8">
              <w:t>gouging equipment and hand grinding equipment</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Read and interpret technical data, drawings, instructions and manuals relating to welding rail using an electric welding process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Interpret and follow operational instructions and prioritise work when weldin</w:t>
            </w:r>
            <w:r w:rsidRPr="00F219F8">
              <w:t>g rail using an electric welding process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Complete documentation relating to welding rail using an electric welding process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Operate communication equipment to required protocol</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Work collaboratively with others when welding rail using an electric weldi</w:t>
            </w:r>
            <w:r w:rsidRPr="00F219F8">
              <w:t>ng process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Report and rectify within limits of own role problems, faults and malfunctions that may occur when welding rail using an electric welding process in accordance with regulatory requirements and organisational procedures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Implement contingency plans for unexpected events when welding rail using an electric welding process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Monitor work activities in terms of planned schedule</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Modify activities depending on differing operational contingencies, risk situations and environme</w:t>
            </w:r>
            <w:r w:rsidRPr="00F219F8">
              <w:t>nts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Work systematically with required attention to detail without injury to self or others, or damage to goods or equipment</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Operate and adapt to differences in equipment in accordance with standard operating procedures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Select and use required persona</w:t>
            </w:r>
            <w:r w:rsidRPr="00F219F8">
              <w:t>l protective equipment (PPE)</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19F8" w:rsidP="00F219F8">
            <w:pPr>
              <w:pStyle w:val="ListBullet"/>
            </w:pPr>
            <w:r w:rsidRPr="00F219F8">
              <w:t>Select and use hand tools, power tools and equipment</w:t>
            </w:r>
          </w:p>
        </w:tc>
      </w:tr>
    </w:tbl>
    <w:p w:rsidR="00000000" w:rsidRPr="00F219F8" w:rsidP="00F219F8">
      <w:pPr>
        <w:pStyle w:val="BodyText"/>
      </w:pPr>
    </w:p>
    <w:p w:rsidR="00000000" w:rsidRPr="00F219F8" w:rsidP="00F219F8">
      <w:pPr>
        <w:pStyle w:val="AllowPageBreak"/>
      </w:pPr>
    </w:p>
    <w:p w:rsidR="00000000" w:rsidRPr="00F219F8" w:rsidP="00F219F8">
      <w:pPr>
        <w:pStyle w:val="Heading1"/>
      </w:pPr>
      <w:bookmarkStart w:id="10" w:name="O_358126"/>
      <w:bookmarkEnd w:id="10"/>
      <w:r w:rsidRPr="00F219F8">
        <w:t>Evidence Guide</w:t>
      </w:r>
    </w:p>
    <w:tbl>
      <w:tblPr>
        <w:tblW w:w="9495" w:type="dxa"/>
        <w:tblLayout w:type="fixed"/>
        <w:tblCellMar>
          <w:left w:w="62" w:type="dxa"/>
          <w:right w:w="62" w:type="dxa"/>
        </w:tblCellMar>
        <w:tblLook w:val="0000"/>
      </w:tblPr>
      <w:tblGrid>
        <w:gridCol w:w="3339"/>
        <w:gridCol w:w="6156"/>
      </w:tblGrid>
      <w:tr w:rsidTr="00F219F8">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EVIDENCE GUIDE</w:t>
            </w:r>
          </w:p>
        </w:tc>
      </w:tr>
      <w:tr w:rsidTr="00F219F8">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t>The evidence guide provides advice on assessment and must be read in conjunction with the performance criteria, required knowledge and skills, the range statement and the assessment guidelines for this Training Package.</w:t>
            </w:r>
          </w:p>
        </w:tc>
      </w:tr>
      <w:tr w:rsidTr="00F219F8">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Critical aspects for assessment an</w:t>
            </w:r>
            <w:r w:rsidRPr="00F219F8">
              <w:rPr>
                <w:rStyle w:val="SpecialBold"/>
              </w:rPr>
              <w:t>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F219F8" w:rsidP="00F219F8">
            <w:pPr>
              <w:pStyle w:val="ListBullet"/>
            </w:pPr>
            <w:r w:rsidRPr="00F219F8">
              <w:t>The evidence required to demonstrate competency in this unit must be relevant to and satisfy all of the requirements of the elements and performance criteria of this unit and include demonstration</w:t>
            </w:r>
            <w:r w:rsidRPr="00F219F8">
              <w:t xml:space="preserve"> of applying:</w:t>
            </w:r>
          </w:p>
          <w:p w:rsidR="00000000" w:rsidRPr="00F219F8" w:rsidP="00F219F8">
            <w:pPr>
              <w:pStyle w:val="ListBullet2"/>
            </w:pPr>
            <w:r w:rsidRPr="00F219F8">
              <w:t>the underpinning knowledge and skills</w:t>
            </w:r>
          </w:p>
          <w:p w:rsidR="00000000" w:rsidRPr="00F219F8" w:rsidP="00F219F8">
            <w:pPr>
              <w:pStyle w:val="ListBullet2"/>
            </w:pPr>
            <w:r w:rsidRPr="00F219F8">
              <w:t>relevant legislation and workplace procedures</w:t>
            </w:r>
          </w:p>
          <w:p w:rsidR="00000000" w:rsidRPr="00F219F8" w:rsidP="00F219F8">
            <w:pPr>
              <w:pStyle w:val="ListBullet2"/>
            </w:pPr>
            <w:r w:rsidRPr="00F219F8">
              <w:t>other relevant aspects of the range statement</w:t>
            </w:r>
          </w:p>
          <w:p w:rsidR="00000000" w:rsidRPr="00F219F8" w:rsidP="00F219F8">
            <w:pPr>
              <w:pStyle w:val="ListBullet"/>
            </w:pPr>
            <w:r w:rsidRPr="00F219F8">
              <w:t>Assessment must include exercises that demonstrate competency in the following in a range of situations:</w:t>
            </w:r>
          </w:p>
          <w:p w:rsidR="00000000" w:rsidRPr="00F219F8" w:rsidP="00F219F8">
            <w:pPr>
              <w:pStyle w:val="ListBullet2"/>
            </w:pPr>
            <w:r w:rsidRPr="00F219F8">
              <w:t>preparing items for welding according to workplace requirements</w:t>
            </w:r>
          </w:p>
          <w:p w:rsidR="00000000" w:rsidRPr="00F219F8" w:rsidP="00F219F8">
            <w:pPr>
              <w:pStyle w:val="ListBullet2"/>
            </w:pPr>
            <w:r w:rsidRPr="00F219F8">
              <w:t>assembling and setting up welding, gouging and grinding equipment and preparing consumables</w:t>
            </w:r>
          </w:p>
          <w:p w:rsidR="00000000" w:rsidRPr="00F219F8" w:rsidP="00F219F8">
            <w:pPr>
              <w:pStyle w:val="ListBullet2"/>
            </w:pPr>
            <w:r w:rsidRPr="00F219F8">
              <w:t xml:space="preserve">performing welding, grinding, gouging and testing operations on rails, crossings and switches </w:t>
            </w:r>
          </w:p>
          <w:p w:rsidR="00000000" w:rsidRPr="00F219F8" w:rsidP="00F219F8">
            <w:pPr>
              <w:pStyle w:val="ListBullet2"/>
            </w:pPr>
            <w:r w:rsidRPr="00F219F8">
              <w:t>ensur</w:t>
            </w:r>
            <w:r w:rsidRPr="00F219F8">
              <w:t>ing weld conformance to organisational requirements</w:t>
            </w:r>
          </w:p>
          <w:p w:rsidR="00000000" w:rsidP="00F219F8">
            <w:pPr>
              <w:pStyle w:val="ListBullet2"/>
              <w:rPr>
                <w:lang w:val="en-NZ"/>
              </w:rPr>
            </w:pPr>
            <w:r w:rsidRPr="00F219F8">
              <w:t>completing documentation in accordance with organisational requirements</w:t>
            </w:r>
          </w:p>
        </w:tc>
      </w:tr>
      <w:tr w:rsidTr="00F219F8">
        <w:tblPrEx>
          <w:tblW w:w="9495" w:type="dxa"/>
          <w:tblLayout w:type="fixed"/>
          <w:tblCellMar>
            <w:left w:w="62" w:type="dxa"/>
            <w:right w:w="62" w:type="dxa"/>
          </w:tblCellMar>
          <w:tblLook w:val="0000"/>
        </w:tblPrEx>
        <w:trPr>
          <w:trHeight w:val="3750"/>
        </w:trPr>
        <w:tc>
          <w:tcPr>
            <w:tcW w:w="3339" w:type="dxa"/>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F219F8" w:rsidP="00F219F8">
            <w:pPr>
              <w:pStyle w:val="ListBullet"/>
            </w:pPr>
            <w:r w:rsidRPr="00F219F8">
              <w:t>Performance must be demonstrated consistently over a period of time and in a suitable range of contexts</w:t>
            </w:r>
          </w:p>
          <w:p w:rsidR="00000000" w:rsidRPr="00F219F8" w:rsidP="00F219F8">
            <w:pPr>
              <w:pStyle w:val="ListBullet"/>
            </w:pPr>
            <w:r w:rsidRPr="00F219F8">
              <w:t>Resources for assessment include:</w:t>
            </w:r>
          </w:p>
          <w:p w:rsidR="00000000" w:rsidRPr="00F219F8" w:rsidP="00F219F8">
            <w:pPr>
              <w:pStyle w:val="ListBullet2"/>
            </w:pPr>
            <w:r w:rsidRPr="00F219F8">
              <w:t>a range of relevant exercises, case studies and/or other simulated practical and knowledge assessment, and/or</w:t>
            </w:r>
          </w:p>
          <w:p w:rsidR="00000000" w:rsidRPr="00F219F8" w:rsidP="00F219F8">
            <w:pPr>
              <w:pStyle w:val="ListBullet2"/>
            </w:pPr>
            <w:r w:rsidRPr="00F219F8">
              <w:t xml:space="preserve">access </w:t>
            </w:r>
            <w:r w:rsidRPr="00F219F8">
              <w:t xml:space="preserve">to an appropriate range of relevant operational situations in the workplace or </w:t>
            </w:r>
          </w:p>
          <w:p w:rsidR="00000000" w:rsidRPr="00F219F8" w:rsidP="00F219F8">
            <w:pPr>
              <w:pStyle w:val="ListBullet2"/>
            </w:pPr>
            <w:r w:rsidRPr="00F219F8">
              <w:t>simulated environment using actual components, tools and equipment</w:t>
            </w:r>
          </w:p>
          <w:p w:rsidR="00000000" w:rsidRPr="00F219F8" w:rsidP="00F219F8">
            <w:pPr>
              <w:pStyle w:val="ListBullet"/>
            </w:pPr>
            <w:r w:rsidRPr="00F219F8">
              <w:t>In both real and simulated environments, access is required to:</w:t>
            </w:r>
          </w:p>
          <w:p w:rsidR="00000000" w:rsidRPr="00F219F8" w:rsidP="00F219F8">
            <w:pPr>
              <w:pStyle w:val="ListBullet2"/>
            </w:pPr>
            <w:r w:rsidRPr="00F219F8">
              <w:t>relevant and appropriate materials and equipment, and</w:t>
            </w:r>
          </w:p>
          <w:p w:rsidR="00000000" w:rsidP="00F219F8">
            <w:pPr>
              <w:pStyle w:val="ListBullet2"/>
              <w:rPr>
                <w:lang w:val="en-NZ"/>
              </w:rPr>
            </w:pPr>
            <w:r w:rsidRPr="00F219F8">
              <w:t>applicable documentation, including workplace procedures, regulations, codes of practice and operation manuals</w:t>
            </w:r>
          </w:p>
        </w:tc>
      </w:tr>
      <w:tr w:rsidTr="00F219F8">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F219F8" w:rsidP="00F219F8">
            <w:pPr>
              <w:pStyle w:val="ListBullet"/>
            </w:pPr>
            <w:r w:rsidRPr="00F219F8">
              <w:t>As a minimum, assessment of knowledge must be conducted through appr</w:t>
            </w:r>
            <w:r w:rsidRPr="00F219F8">
              <w:t>opriate written/oral tests</w:t>
            </w:r>
          </w:p>
          <w:p w:rsidR="00000000" w:rsidRPr="00F219F8" w:rsidP="00F219F8">
            <w:pPr>
              <w:pStyle w:val="ListBullet"/>
            </w:pPr>
            <w:r w:rsidRPr="00F219F8">
              <w:t>Practical assessment must occur:</w:t>
            </w:r>
          </w:p>
          <w:p w:rsidR="00000000" w:rsidRPr="00F219F8" w:rsidP="00F219F8">
            <w:pPr>
              <w:pStyle w:val="ListBullet2"/>
            </w:pPr>
            <w:r w:rsidRPr="00F219F8">
              <w:t>through activities in an appropriately simulated environment, and/or</w:t>
            </w:r>
          </w:p>
          <w:p w:rsidR="00000000" w:rsidRPr="00F219F8" w:rsidP="00F219F8">
            <w:pPr>
              <w:pStyle w:val="ListBullet2"/>
            </w:pPr>
            <w:r w:rsidRPr="00F219F8">
              <w:t>in an appropriate range of situations in the workplace</w:t>
            </w:r>
          </w:p>
        </w:tc>
      </w:tr>
    </w:tbl>
    <w:p w:rsidR="00000000" w:rsidRPr="00F219F8" w:rsidP="00F219F8">
      <w:pPr>
        <w:pStyle w:val="BodyText"/>
      </w:pPr>
    </w:p>
    <w:p w:rsidR="00000000" w:rsidRPr="00F219F8" w:rsidP="00F219F8">
      <w:pPr>
        <w:pStyle w:val="AllowPageBreak"/>
      </w:pPr>
    </w:p>
    <w:p w:rsidR="00000000" w:rsidRPr="00F219F8" w:rsidP="00F219F8">
      <w:pPr>
        <w:pStyle w:val="Heading1"/>
      </w:pPr>
      <w:bookmarkStart w:id="11" w:name="O_358127"/>
      <w:bookmarkEnd w:id="11"/>
      <w:r w:rsidRPr="00F219F8">
        <w:t>Range Statement</w:t>
      </w:r>
    </w:p>
    <w:tbl>
      <w:tblPr>
        <w:tblW w:w="0" w:type="auto"/>
        <w:tblCellMar>
          <w:left w:w="62" w:type="dxa"/>
          <w:right w:w="62" w:type="dxa"/>
        </w:tblCellMar>
        <w:tblLook w:val="0000"/>
      </w:tblPr>
      <w:tblGrid>
        <w:gridCol w:w="3151"/>
        <w:gridCol w:w="6045"/>
      </w:tblGrid>
      <w:tr w:rsidTr="00ED31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 xml:space="preserve">RANGE STATEMENT </w:t>
            </w:r>
          </w:p>
        </w:tc>
      </w:tr>
      <w:tr w:rsidTr="00ED316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t>The range statement relates to the unit of competency as a whole. It allows for different work environments and situations that may affect performance.</w:t>
            </w:r>
          </w:p>
        </w:tc>
      </w:tr>
      <w:tr w:rsidTr="00ED3160">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Work may involve exposure to:</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ListBullet"/>
            </w:pPr>
            <w:r w:rsidRPr="00F219F8">
              <w:t>chemicals</w:t>
            </w:r>
          </w:p>
          <w:p w:rsidR="00000000" w:rsidRPr="00F219F8" w:rsidP="00F219F8">
            <w:pPr>
              <w:pStyle w:val="ListBullet"/>
            </w:pPr>
            <w:r w:rsidRPr="00F219F8">
              <w:t>dangerous or hazardous substances</w:t>
            </w:r>
          </w:p>
          <w:p w:rsidR="00000000" w:rsidP="00F219F8">
            <w:pPr>
              <w:pStyle w:val="ListBullet"/>
              <w:rPr>
                <w:lang w:val="en-NZ"/>
              </w:rPr>
            </w:pPr>
            <w:r w:rsidRPr="00F219F8">
              <w:t>movement of equipment, good</w:t>
            </w:r>
            <w:r w:rsidRPr="00F219F8">
              <w:t>s and vehicles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Types of weld repairs may vary according to:</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ListBullet"/>
            </w:pPr>
            <w:r w:rsidRPr="00F219F8">
              <w:t>welding process location</w:t>
            </w:r>
          </w:p>
          <w:p w:rsidR="00000000" w:rsidRPr="00F219F8" w:rsidP="00F219F8">
            <w:pPr>
              <w:pStyle w:val="ListBullet"/>
            </w:pPr>
            <w:r w:rsidRPr="00F219F8">
              <w:t>rail mass or type</w:t>
            </w:r>
          </w:p>
          <w:p w:rsidR="00000000" w:rsidRPr="00F219F8" w:rsidP="00F219F8">
            <w:pPr>
              <w:pStyle w:val="ListBullet"/>
            </w:pPr>
            <w:r w:rsidRPr="00F219F8">
              <w:t>crossing and switch type</w:t>
            </w:r>
          </w:p>
          <w:p w:rsidR="00000000" w:rsidP="00F219F8">
            <w:pPr>
              <w:pStyle w:val="ListBullet"/>
              <w:rPr>
                <w:lang w:val="en-NZ"/>
              </w:rPr>
            </w:pPr>
            <w:r w:rsidRPr="00F219F8">
              <w:t>rail, switch and crossing material</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Welding process may include:</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ListBullet"/>
            </w:pPr>
            <w:r w:rsidRPr="00F219F8">
              <w:t>flux core arc welding</w:t>
            </w:r>
          </w:p>
          <w:p w:rsidR="00000000" w:rsidP="00F219F8">
            <w:pPr>
              <w:pStyle w:val="ListBullet"/>
              <w:rPr>
                <w:lang w:val="en-NZ"/>
              </w:rPr>
            </w:pPr>
            <w:r w:rsidRPr="00F219F8">
              <w:t>manual metal arc welding</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Welding equipment may include:</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ListBullet"/>
            </w:pPr>
            <w:r w:rsidRPr="00F219F8">
              <w:t>electric welders</w:t>
            </w:r>
          </w:p>
          <w:p w:rsidR="00000000" w:rsidRPr="00F219F8" w:rsidP="00F219F8">
            <w:pPr>
              <w:pStyle w:val="ListBullet"/>
            </w:pPr>
            <w:r w:rsidRPr="00F219F8">
              <w:t>generators</w:t>
            </w:r>
          </w:p>
          <w:p w:rsidR="00000000" w:rsidRPr="00F219F8" w:rsidP="00F219F8">
            <w:pPr>
              <w:pStyle w:val="ListBullet"/>
            </w:pPr>
            <w:r w:rsidRPr="00F219F8">
              <w:t>wirefeed welding unit</w:t>
            </w:r>
          </w:p>
          <w:p w:rsidR="00000000" w:rsidRPr="00F219F8" w:rsidP="00F219F8">
            <w:pPr>
              <w:pStyle w:val="ListBullet"/>
            </w:pPr>
            <w:r w:rsidRPr="00F219F8">
              <w:t>electrode holder</w:t>
            </w:r>
          </w:p>
          <w:p w:rsidR="00000000" w:rsidP="00F219F8">
            <w:pPr>
              <w:pStyle w:val="ListBullet"/>
              <w:rPr>
                <w:lang w:val="en-NZ"/>
              </w:rPr>
            </w:pPr>
            <w:r w:rsidRPr="00F219F8">
              <w:t>robotic welders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Equipment may include:</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ListBullet"/>
            </w:pPr>
            <w:r w:rsidRPr="00F219F8">
              <w:t>mechanical handling and lifting equipment</w:t>
            </w:r>
          </w:p>
          <w:p w:rsidR="00000000" w:rsidRPr="00F219F8" w:rsidP="00F219F8">
            <w:pPr>
              <w:pStyle w:val="ListBullet"/>
            </w:pPr>
            <w:r w:rsidRPr="00F219F8">
              <w:t>hand tools, including impact wrenches, tie tampers, gauges, track jacks, s</w:t>
            </w:r>
            <w:r w:rsidRPr="00F219F8">
              <w:t>piking hammers and bars</w:t>
            </w:r>
          </w:p>
          <w:p w:rsidR="00000000" w:rsidRPr="00F219F8" w:rsidP="00F219F8">
            <w:pPr>
              <w:pStyle w:val="ListBullet"/>
            </w:pPr>
            <w:r w:rsidRPr="00F219F8">
              <w:t>oxy-LPG gouging equipment</w:t>
            </w:r>
          </w:p>
          <w:p w:rsidR="00000000" w:rsidRPr="00F219F8" w:rsidP="00F219F8">
            <w:pPr>
              <w:pStyle w:val="ListBullet"/>
            </w:pPr>
            <w:r w:rsidRPr="00F219F8">
              <w:t>manual or mechanical grinder</w:t>
            </w:r>
          </w:p>
          <w:p w:rsidR="00000000" w:rsidRPr="00F219F8" w:rsidP="00F219F8">
            <w:pPr>
              <w:pStyle w:val="ListBullet"/>
            </w:pPr>
            <w:r w:rsidRPr="00F219F8">
              <w:t>magnetic particle testing kit</w:t>
            </w:r>
          </w:p>
          <w:p w:rsidR="00000000" w:rsidRPr="00F219F8" w:rsidP="00F219F8">
            <w:pPr>
              <w:pStyle w:val="ListBullet"/>
            </w:pPr>
            <w:r w:rsidRPr="00F219F8">
              <w:t>liquid penetrant testing kit</w:t>
            </w:r>
          </w:p>
          <w:p w:rsidR="00000000" w:rsidRPr="00F219F8" w:rsidP="00F219F8">
            <w:pPr>
              <w:pStyle w:val="ListBullet"/>
            </w:pPr>
            <w:r w:rsidRPr="00F219F8">
              <w:t>wire brushes</w:t>
            </w:r>
          </w:p>
          <w:p w:rsidR="00000000" w:rsidRPr="00F219F8" w:rsidP="00F219F8">
            <w:pPr>
              <w:pStyle w:val="ListBullet"/>
            </w:pPr>
            <w:r w:rsidRPr="00F219F8">
              <w:t xml:space="preserve">rail thermometers </w:t>
            </w:r>
          </w:p>
          <w:p w:rsidR="00000000" w:rsidRPr="00F219F8" w:rsidP="00F219F8">
            <w:pPr>
              <w:pStyle w:val="ListBullet"/>
            </w:pPr>
            <w:r w:rsidRPr="00F219F8">
              <w:t>‘thermomelt’ crayons</w:t>
            </w:r>
          </w:p>
          <w:p w:rsidR="00000000" w:rsidRPr="00F219F8" w:rsidP="00F219F8">
            <w:pPr>
              <w:pStyle w:val="ListBullet"/>
            </w:pPr>
            <w:r w:rsidRPr="00F219F8">
              <w:t>cutting and boring equipment</w:t>
            </w:r>
          </w:p>
          <w:p w:rsidR="00000000" w:rsidRPr="00F219F8" w:rsidP="00F219F8">
            <w:pPr>
              <w:pStyle w:val="ListBullet"/>
            </w:pPr>
            <w:r w:rsidRPr="00F219F8">
              <w:t>fastening equipment</w:t>
            </w:r>
          </w:p>
          <w:p w:rsidR="00000000" w:rsidRPr="00F219F8" w:rsidP="00F219F8">
            <w:pPr>
              <w:pStyle w:val="ListBullet"/>
            </w:pPr>
            <w:r w:rsidRPr="00F219F8">
              <w:t xml:space="preserve">fume extraction equipment </w:t>
            </w:r>
          </w:p>
          <w:p w:rsidR="00000000" w:rsidP="00F219F8">
            <w:pPr>
              <w:pStyle w:val="ListBullet"/>
              <w:rPr>
                <w:lang w:val="en-NZ"/>
              </w:rPr>
            </w:pPr>
            <w:r w:rsidRPr="00F219F8">
              <w:t>on-line respirator</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Materials may include:</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ListBullet"/>
            </w:pPr>
            <w:r w:rsidRPr="00F219F8">
              <w:t>flux core wire</w:t>
            </w:r>
          </w:p>
          <w:p w:rsidR="00000000" w:rsidRPr="00F219F8" w:rsidP="00F219F8">
            <w:pPr>
              <w:pStyle w:val="ListBullet"/>
            </w:pPr>
            <w:r w:rsidRPr="00F219F8">
              <w:t>welding electrodes</w:t>
            </w:r>
          </w:p>
          <w:p w:rsidR="00000000" w:rsidP="00F219F8">
            <w:pPr>
              <w:pStyle w:val="ListBullet"/>
              <w:rPr>
                <w:lang w:val="en-NZ"/>
              </w:rPr>
            </w:pPr>
            <w:r w:rsidRPr="00F219F8">
              <w:t>grinding discs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Liaison may include:</w:t>
            </w:r>
          </w:p>
        </w:tc>
        <w:tc>
          <w:tcPr>
            <w:tcW w:w="0" w:type="auto"/>
            <w:tcBorders>
              <w:top w:val="nil"/>
              <w:left w:val="nil"/>
              <w:bottom w:val="nil"/>
              <w:right w:val="nil"/>
            </w:tcBorders>
            <w:tcMar>
              <w:top w:w="0" w:type="dxa"/>
              <w:left w:w="62" w:type="dxa"/>
              <w:bottom w:w="0" w:type="dxa"/>
              <w:right w:w="62" w:type="dxa"/>
            </w:tcMar>
          </w:tcPr>
          <w:p w:rsidR="00000000" w:rsidP="00F219F8">
            <w:pPr>
              <w:pStyle w:val="ListBullet"/>
              <w:rPr>
                <w:lang w:val="en-NZ"/>
              </w:rPr>
            </w:pPr>
            <w:r w:rsidRPr="00F219F8">
              <w:t>internal or external personnel from other work areas, such as train controllers and signal technicians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Depending on the type of organisation concerned and the local terminology used, organisational procedures may be known as:</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ListBullet"/>
            </w:pPr>
            <w:r w:rsidRPr="00F219F8">
              <w:t>company procedures</w:t>
            </w:r>
          </w:p>
          <w:p w:rsidR="00000000" w:rsidRPr="00F219F8" w:rsidP="00F219F8">
            <w:pPr>
              <w:pStyle w:val="ListBullet"/>
            </w:pPr>
            <w:r w:rsidRPr="00F219F8">
              <w:t>enterprise procedures</w:t>
            </w:r>
          </w:p>
          <w:p w:rsidR="00000000" w:rsidRPr="00F219F8" w:rsidP="00F219F8">
            <w:pPr>
              <w:pStyle w:val="ListBullet"/>
            </w:pPr>
            <w:r w:rsidRPr="00F219F8">
              <w:t>workplace procedures</w:t>
            </w:r>
          </w:p>
          <w:p w:rsidR="00000000" w:rsidP="00F219F8">
            <w:pPr>
              <w:pStyle w:val="ListBullet"/>
              <w:rPr>
                <w:lang w:val="en-NZ"/>
              </w:rPr>
            </w:pPr>
            <w:r w:rsidRPr="00F219F8">
              <w:t>established procedures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Communication equipment may include:</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ListBullet"/>
            </w:pPr>
            <w:r w:rsidRPr="00F219F8">
              <w:t>two-way radios</w:t>
            </w:r>
          </w:p>
          <w:p w:rsidR="00000000" w:rsidRPr="00F219F8" w:rsidP="00F219F8">
            <w:pPr>
              <w:pStyle w:val="ListBullet"/>
            </w:pPr>
            <w:r w:rsidRPr="00F219F8">
              <w:t>telephones, including mobile phones</w:t>
            </w:r>
          </w:p>
          <w:p w:rsidR="00000000" w:rsidP="00F219F8">
            <w:pPr>
              <w:pStyle w:val="ListBullet"/>
              <w:rPr>
                <w:lang w:val="en-NZ"/>
              </w:rPr>
            </w:pPr>
            <w:r w:rsidRPr="00F219F8">
              <w:t>agreed audible or hand signals</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Depending on the work context, safety and PPE may include:</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ListBullet"/>
            </w:pPr>
            <w:r w:rsidRPr="00F219F8">
              <w:t>high visibility clothing</w:t>
            </w:r>
          </w:p>
          <w:p w:rsidR="00000000" w:rsidRPr="00F219F8" w:rsidP="00F219F8">
            <w:pPr>
              <w:pStyle w:val="ListBullet"/>
            </w:pPr>
            <w:r w:rsidRPr="00F219F8">
              <w:t>long pants and shirts</w:t>
            </w:r>
          </w:p>
          <w:p w:rsidR="00000000" w:rsidRPr="00F219F8" w:rsidP="00F219F8">
            <w:pPr>
              <w:pStyle w:val="ListBullet"/>
            </w:pPr>
            <w:r w:rsidRPr="00F219F8">
              <w:t>hearing protection</w:t>
            </w:r>
          </w:p>
          <w:p w:rsidR="00000000" w:rsidRPr="00F219F8" w:rsidP="00F219F8">
            <w:pPr>
              <w:pStyle w:val="ListBullet"/>
            </w:pPr>
            <w:r w:rsidRPr="00F219F8">
              <w:t>long gloves</w:t>
            </w:r>
          </w:p>
          <w:p w:rsidR="00000000" w:rsidRPr="00F219F8" w:rsidP="00F219F8">
            <w:pPr>
              <w:pStyle w:val="ListBullet"/>
            </w:pPr>
            <w:r w:rsidRPr="00F219F8">
              <w:t>spats</w:t>
            </w:r>
          </w:p>
          <w:p w:rsidR="00000000" w:rsidRPr="00F219F8" w:rsidP="00F219F8">
            <w:pPr>
              <w:pStyle w:val="ListBullet"/>
            </w:pPr>
            <w:r w:rsidRPr="00F219F8">
              <w:t>sunscreen</w:t>
            </w:r>
          </w:p>
          <w:p w:rsidR="00000000" w:rsidRPr="00F219F8" w:rsidP="00F219F8">
            <w:pPr>
              <w:pStyle w:val="ListBullet"/>
            </w:pPr>
            <w:r w:rsidRPr="00F219F8">
              <w:t>sunglasses</w:t>
            </w:r>
          </w:p>
          <w:p w:rsidR="00000000" w:rsidRPr="00F219F8" w:rsidP="00F219F8">
            <w:pPr>
              <w:pStyle w:val="ListBullet"/>
            </w:pPr>
            <w:r w:rsidRPr="00F219F8">
              <w:t>welding helmet</w:t>
            </w:r>
          </w:p>
          <w:p w:rsidR="00000000" w:rsidRPr="00F219F8" w:rsidP="00F219F8">
            <w:pPr>
              <w:pStyle w:val="ListBullet"/>
            </w:pPr>
            <w:r w:rsidRPr="00F219F8">
              <w:t>safety glasses</w:t>
            </w:r>
          </w:p>
          <w:p w:rsidR="00000000" w:rsidRPr="00F219F8" w:rsidP="00F219F8">
            <w:pPr>
              <w:pStyle w:val="ListBullet"/>
            </w:pPr>
            <w:r w:rsidRPr="00F219F8">
              <w:t>insect repellent</w:t>
            </w:r>
          </w:p>
          <w:p w:rsidR="00000000" w:rsidRPr="00F219F8" w:rsidP="00F219F8">
            <w:pPr>
              <w:pStyle w:val="ListBullet"/>
            </w:pPr>
            <w:r w:rsidRPr="00F219F8">
              <w:t>safety headwear</w:t>
            </w:r>
          </w:p>
          <w:p w:rsidR="00000000" w:rsidRPr="00F219F8" w:rsidP="00F219F8">
            <w:pPr>
              <w:pStyle w:val="ListBullet"/>
            </w:pPr>
            <w:r w:rsidRPr="00F219F8">
              <w:t>safety footwear</w:t>
            </w:r>
          </w:p>
          <w:p w:rsidR="00000000" w:rsidRPr="00F219F8" w:rsidP="00F219F8">
            <w:pPr>
              <w:pStyle w:val="ListBullet"/>
            </w:pPr>
            <w:r w:rsidRPr="00F219F8">
              <w:t>portable radios and mobile phones</w:t>
            </w:r>
          </w:p>
          <w:p w:rsidR="00000000" w:rsidRPr="00F219F8" w:rsidP="00F219F8">
            <w:pPr>
              <w:pStyle w:val="ListBullet"/>
            </w:pPr>
            <w:r w:rsidRPr="00F219F8">
              <w:t>hand lamps</w:t>
            </w:r>
          </w:p>
          <w:p w:rsidR="00000000" w:rsidRPr="00F219F8" w:rsidP="00F219F8">
            <w:pPr>
              <w:pStyle w:val="ListBullet"/>
            </w:pPr>
            <w:r w:rsidRPr="00F219F8">
              <w:t>flags</w:t>
            </w:r>
          </w:p>
          <w:p w:rsidR="00000000" w:rsidRPr="00F219F8" w:rsidP="00F219F8">
            <w:pPr>
              <w:pStyle w:val="ListBullet"/>
            </w:pPr>
            <w:r w:rsidRPr="00F219F8">
              <w:t>safety devices</w:t>
            </w:r>
          </w:p>
          <w:p w:rsidR="00000000" w:rsidP="00F219F8">
            <w:pPr>
              <w:pStyle w:val="ListBullet"/>
              <w:rPr>
                <w:lang w:val="en-NZ"/>
              </w:rPr>
            </w:pPr>
            <w:r w:rsidRPr="00F219F8">
              <w:t xml:space="preserve">special PPE </w:t>
            </w:r>
          </w:p>
        </w:tc>
      </w:tr>
      <w:tr w:rsidTr="00ED316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Information and documents may include:</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ListBullet"/>
            </w:pPr>
            <w:r w:rsidRPr="00F219F8">
              <w:t>operational instructions</w:t>
            </w:r>
          </w:p>
          <w:p w:rsidR="00000000" w:rsidRPr="00F219F8" w:rsidP="00F219F8">
            <w:pPr>
              <w:pStyle w:val="ListBullet"/>
            </w:pPr>
            <w:r w:rsidRPr="00F219F8">
              <w:t>information provided by other workplace personnel</w:t>
            </w:r>
          </w:p>
          <w:p w:rsidR="00000000" w:rsidRPr="00F219F8" w:rsidP="00F219F8">
            <w:pPr>
              <w:pStyle w:val="ListBullet"/>
            </w:pPr>
            <w:r w:rsidRPr="00F219F8">
              <w:t>rail inspections reports</w:t>
            </w:r>
          </w:p>
          <w:p w:rsidR="00000000" w:rsidRPr="00F219F8" w:rsidP="00F219F8">
            <w:pPr>
              <w:pStyle w:val="ListBullet"/>
            </w:pPr>
            <w:r w:rsidRPr="00F219F8">
              <w:t>work orders</w:t>
            </w:r>
          </w:p>
          <w:p w:rsidR="00000000" w:rsidRPr="00F219F8" w:rsidP="00F219F8">
            <w:pPr>
              <w:pStyle w:val="ListBullet"/>
            </w:pPr>
            <w:r w:rsidRPr="00F219F8">
              <w:t>technical instructions</w:t>
            </w:r>
          </w:p>
          <w:p w:rsidR="00000000" w:rsidRPr="00F219F8" w:rsidP="00F219F8">
            <w:pPr>
              <w:pStyle w:val="ListBullet"/>
            </w:pPr>
            <w:r w:rsidRPr="00F219F8">
              <w:t>manufacturer or workplace equipment instructions and operation manuals</w:t>
            </w:r>
          </w:p>
          <w:p w:rsidR="00000000" w:rsidRPr="00F219F8" w:rsidP="00F219F8">
            <w:pPr>
              <w:pStyle w:val="ListBullet"/>
            </w:pPr>
            <w:r w:rsidRPr="00F219F8">
              <w:t>emergency procedure manuals</w:t>
            </w:r>
          </w:p>
          <w:p w:rsidR="00000000" w:rsidRPr="00F219F8" w:rsidP="00F219F8">
            <w:pPr>
              <w:pStyle w:val="ListBullet"/>
            </w:pPr>
            <w:r w:rsidRPr="00F219F8">
              <w:t>two-way radio or mobile telephone operation pro</w:t>
            </w:r>
            <w:r w:rsidRPr="00F219F8">
              <w:t>cedures</w:t>
            </w:r>
          </w:p>
          <w:p w:rsidR="00000000" w:rsidP="00F219F8">
            <w:pPr>
              <w:pStyle w:val="ListBullet"/>
              <w:rPr>
                <w:lang w:val="en-NZ"/>
              </w:rPr>
            </w:pPr>
            <w:r w:rsidRPr="00F219F8">
              <w:t>conditions of service, legislation and industrial agreements, including workplace agreements and awards</w:t>
            </w:r>
          </w:p>
        </w:tc>
      </w:tr>
      <w:tr w:rsidTr="00ED3160">
        <w:tblPrEx>
          <w:tblW w:w="0" w:type="auto"/>
          <w:tblCellMar>
            <w:left w:w="62" w:type="dxa"/>
            <w:right w:w="62" w:type="dxa"/>
          </w:tblCellMar>
          <w:tblLook w:val="0000"/>
        </w:tblPrEx>
        <w:trPr>
          <w:trHeight w:val="57"/>
        </w:trPr>
        <w:tc>
          <w:tcPr>
            <w:tcW w:w="0" w:type="auto"/>
            <w:tcBorders>
              <w:top w:val="nil"/>
              <w:left w:val="nil"/>
              <w:bottom w:val="nil"/>
              <w:right w:val="nil"/>
            </w:tcBorders>
            <w:tcMar>
              <w:top w:w="0" w:type="dxa"/>
              <w:left w:w="62" w:type="dxa"/>
              <w:bottom w:w="0" w:type="dxa"/>
              <w:right w:w="62" w:type="dxa"/>
            </w:tcMar>
          </w:tcPr>
          <w:p w:rsidR="00000000" w:rsidP="00F219F8">
            <w:pPr>
              <w:pStyle w:val="BodyText"/>
              <w:rPr>
                <w:lang w:val="en-NZ"/>
              </w:rPr>
            </w:pPr>
            <w:r w:rsidRPr="00F219F8">
              <w:rPr>
                <w:rStyle w:val="SpecialBold"/>
              </w:rPr>
              <w:t>Applicable procedures and codes may include:</w:t>
            </w:r>
          </w:p>
        </w:tc>
        <w:tc>
          <w:tcPr>
            <w:tcW w:w="0" w:type="auto"/>
            <w:tcBorders>
              <w:top w:val="nil"/>
              <w:left w:val="nil"/>
              <w:bottom w:val="nil"/>
              <w:right w:val="nil"/>
            </w:tcBorders>
            <w:tcMar>
              <w:top w:w="0" w:type="dxa"/>
              <w:left w:w="62" w:type="dxa"/>
              <w:bottom w:w="0" w:type="dxa"/>
              <w:right w:w="62" w:type="dxa"/>
            </w:tcMar>
          </w:tcPr>
          <w:p w:rsidR="00000000" w:rsidRPr="00F219F8" w:rsidP="00F219F8">
            <w:pPr>
              <w:pStyle w:val="ListBullet"/>
            </w:pPr>
            <w:r w:rsidRPr="00F219F8">
              <w:t>legislated rail safety requirements, including acts and regulations from each applicable state an</w:t>
            </w:r>
            <w:r w:rsidRPr="00F219F8">
              <w:t>d territory, together with any nationally approved compliance codes and/or guidelines</w:t>
            </w:r>
          </w:p>
          <w:p w:rsidR="00000000" w:rsidRPr="00F219F8" w:rsidP="00F219F8">
            <w:pPr>
              <w:pStyle w:val="ListBullet"/>
            </w:pPr>
            <w:r w:rsidRPr="00F219F8">
              <w:t>organisational policies and procedures</w:t>
            </w:r>
          </w:p>
          <w:p w:rsidR="00000000" w:rsidRPr="00F219F8" w:rsidP="00F219F8">
            <w:pPr>
              <w:pStyle w:val="ListBullet"/>
            </w:pPr>
            <w:r w:rsidRPr="00F219F8">
              <w:t xml:space="preserve">local authority regulations and procedures relevant </w:t>
            </w:r>
          </w:p>
          <w:p w:rsidR="00000000" w:rsidRPr="00F219F8" w:rsidP="00F219F8">
            <w:pPr>
              <w:pStyle w:val="ListBullet"/>
            </w:pPr>
            <w:r w:rsidRPr="00F219F8">
              <w:t>relevant state and territory legislation relating to:</w:t>
            </w:r>
          </w:p>
          <w:p w:rsidR="00000000" w:rsidRPr="00F219F8" w:rsidP="00F219F8">
            <w:pPr>
              <w:pStyle w:val="ListBullet2"/>
            </w:pPr>
            <w:r w:rsidRPr="00F219F8">
              <w:t>environmental protectio</w:t>
            </w:r>
            <w:r w:rsidRPr="00F219F8">
              <w:t>n</w:t>
            </w:r>
          </w:p>
          <w:p w:rsidR="00000000" w:rsidRPr="00F219F8" w:rsidP="00F219F8">
            <w:pPr>
              <w:pStyle w:val="ListBullet2"/>
            </w:pPr>
            <w:r w:rsidRPr="00F219F8">
              <w:t>OH&amp;S</w:t>
            </w:r>
          </w:p>
        </w:tc>
      </w:tr>
    </w:tbl>
    <w:p w:rsidR="00000000" w:rsidRPr="00F219F8" w:rsidP="00F219F8">
      <w:pPr>
        <w:pStyle w:val="BodyText"/>
      </w:pPr>
    </w:p>
    <w:p w:rsidR="00000000" w:rsidRPr="00F219F8" w:rsidP="00F219F8">
      <w:pPr>
        <w:pStyle w:val="AllowPageBreak"/>
      </w:pPr>
    </w:p>
    <w:p w:rsidR="00000000" w:rsidRPr="00F219F8" w:rsidP="00F219F8">
      <w:pPr>
        <w:pStyle w:val="Heading1"/>
      </w:pPr>
      <w:bookmarkStart w:id="12" w:name="O_358128"/>
      <w:bookmarkEnd w:id="12"/>
      <w:r w:rsidRPr="00F219F8">
        <w:t>Unit Sector(s)</w:t>
      </w:r>
    </w:p>
    <w:p w:rsidR="00000000" w:rsidRPr="00F219F8" w:rsidP="00F219F8">
      <w:pPr>
        <w:pStyle w:val="BodyText"/>
      </w:pPr>
      <w:r w:rsidRPr="00F219F8">
        <w:t>Not applicable.</w:t>
      </w:r>
    </w:p>
    <w:p w:rsidR="00000000" w:rsidRPr="00F219F8" w:rsidP="00F219F8">
      <w:pPr>
        <w:pStyle w:val="AllowPageBreak"/>
      </w:pPr>
    </w:p>
    <w:p w:rsidR="00000000" w:rsidRPr="00F219F8" w:rsidP="00F219F8">
      <w:pPr>
        <w:pStyle w:val="Heading1"/>
      </w:pPr>
      <w:bookmarkStart w:id="13" w:name="O_358129"/>
      <w:bookmarkEnd w:id="13"/>
      <w:r w:rsidRPr="00F219F8">
        <w:t>Competency Field</w:t>
      </w:r>
    </w:p>
    <w:p w:rsidR="00000000" w:rsidRPr="00F219F8" w:rsidP="00F219F8">
      <w:pPr>
        <w:pStyle w:val="BodyText"/>
      </w:pPr>
      <w:r w:rsidRPr="00F219F8">
        <w:t>W – Equipment and Systems Operations</w:t>
      </w:r>
    </w:p>
    <w:p w:rsidR="00000000" w:rsidRPr="00F219F8" w:rsidP="00F219F8"/>
    <w:sectPr w:rsidSect="00F219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160" w:rsidP="00ED31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160" w:rsidP="00F21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3160" w:rsidP="00F219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D3160" w:rsidP="00F219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160" w:rsidP="00ED31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160" w:rsidP="00F219F8">
    <w:pPr>
      <w:pStyle w:val="Header"/>
      <w:framePr w:wrap="around"/>
    </w:pPr>
    <w:r>
      <w:fldChar w:fldCharType="begin"/>
    </w:r>
    <w:r>
      <w:instrText xml:space="preserve"> TITLE   \* MERGEFORMAT </w:instrText>
    </w:r>
    <w:r>
      <w:fldChar w:fldCharType="separate"/>
    </w:r>
    <w:r>
      <w:t>TLIW0036A Apply electric welding process to rail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D3160" w:rsidP="00F219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1C90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462D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066C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19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19F8"/>
    <w:pPr>
      <w:spacing w:before="360" w:after="60"/>
      <w:outlineLvl w:val="0"/>
    </w:pPr>
    <w:rPr>
      <w:sz w:val="32"/>
    </w:rPr>
  </w:style>
  <w:style w:type="paragraph" w:styleId="Heading2">
    <w:name w:val="heading 2"/>
    <w:basedOn w:val="HeadingBase"/>
    <w:next w:val="BodyText"/>
    <w:link w:val="Heading2Char"/>
    <w:qFormat/>
    <w:rsid w:val="00F219F8"/>
    <w:pPr>
      <w:keepLines/>
      <w:spacing w:before="240" w:after="120"/>
      <w:outlineLvl w:val="1"/>
    </w:pPr>
    <w:rPr>
      <w:sz w:val="28"/>
      <w:szCs w:val="40"/>
    </w:rPr>
  </w:style>
  <w:style w:type="paragraph" w:styleId="Heading3">
    <w:name w:val="heading 3"/>
    <w:basedOn w:val="HeadingBase"/>
    <w:next w:val="BodyText"/>
    <w:link w:val="Heading3Char"/>
    <w:qFormat/>
    <w:rsid w:val="00F219F8"/>
    <w:pPr>
      <w:spacing w:before="180" w:after="120"/>
      <w:outlineLvl w:val="2"/>
    </w:pPr>
    <w:rPr>
      <w:spacing w:val="-10"/>
      <w:kern w:val="32"/>
    </w:rPr>
  </w:style>
  <w:style w:type="paragraph" w:styleId="Heading4">
    <w:name w:val="heading 4"/>
    <w:basedOn w:val="HeadingBase"/>
    <w:next w:val="BodyText"/>
    <w:link w:val="Heading4Char"/>
    <w:qFormat/>
    <w:rsid w:val="00F219F8"/>
    <w:pPr>
      <w:spacing w:before="160" w:after="120"/>
      <w:outlineLvl w:val="3"/>
    </w:pPr>
    <w:rPr>
      <w:sz w:val="22"/>
    </w:rPr>
  </w:style>
  <w:style w:type="paragraph" w:styleId="Heading5">
    <w:name w:val="heading 5"/>
    <w:basedOn w:val="HeadingBase"/>
    <w:next w:val="Normal"/>
    <w:link w:val="Heading5Char"/>
    <w:qFormat/>
    <w:rsid w:val="00F219F8"/>
    <w:pPr>
      <w:spacing w:before="80"/>
      <w:outlineLvl w:val="4"/>
    </w:pPr>
    <w:rPr>
      <w:color w:val="918585"/>
      <w:sz w:val="20"/>
    </w:rPr>
  </w:style>
  <w:style w:type="paragraph" w:styleId="Heading6">
    <w:name w:val="heading 6"/>
    <w:basedOn w:val="HeadingBase"/>
    <w:next w:val="Normal"/>
    <w:link w:val="Heading6Char"/>
    <w:qFormat/>
    <w:rsid w:val="00F219F8"/>
    <w:pPr>
      <w:spacing w:before="60"/>
      <w:outlineLvl w:val="5"/>
    </w:pPr>
    <w:rPr>
      <w:color w:val="918585"/>
      <w:sz w:val="20"/>
    </w:rPr>
  </w:style>
  <w:style w:type="paragraph" w:styleId="Heading7">
    <w:name w:val="heading 7"/>
    <w:basedOn w:val="Normal"/>
    <w:next w:val="Normal"/>
    <w:link w:val="Heading7Char"/>
    <w:qFormat/>
    <w:rsid w:val="00F219F8"/>
    <w:pPr>
      <w:ind w:left="720"/>
      <w:outlineLvl w:val="6"/>
    </w:pPr>
    <w:rPr>
      <w:i/>
    </w:rPr>
  </w:style>
  <w:style w:type="paragraph" w:styleId="Heading8">
    <w:name w:val="heading 8"/>
    <w:basedOn w:val="Normal"/>
    <w:next w:val="Normal"/>
    <w:link w:val="Heading8Char"/>
    <w:qFormat/>
    <w:rsid w:val="00F219F8"/>
    <w:pPr>
      <w:ind w:left="720"/>
      <w:outlineLvl w:val="7"/>
    </w:pPr>
    <w:rPr>
      <w:i/>
    </w:rPr>
  </w:style>
  <w:style w:type="paragraph" w:styleId="Heading9">
    <w:name w:val="heading 9"/>
    <w:basedOn w:val="Normal"/>
    <w:next w:val="Normal"/>
    <w:link w:val="Heading9Char"/>
    <w:qFormat/>
    <w:rsid w:val="00F219F8"/>
    <w:pPr>
      <w:ind w:left="720"/>
      <w:outlineLvl w:val="8"/>
    </w:pPr>
    <w:rPr>
      <w:i/>
    </w:rPr>
  </w:style>
  <w:style w:type="character" w:default="1" w:styleId="DefaultParagraphFont">
    <w:name w:val="Default Paragraph Font"/>
    <w:uiPriority w:val="1"/>
    <w:unhideWhenUsed/>
    <w:rsid w:val="00F21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19F8"/>
  </w:style>
  <w:style w:type="character" w:customStyle="1" w:styleId="Heading1Char">
    <w:name w:val="Heading 1 Char"/>
    <w:basedOn w:val="DefaultParagraphFont"/>
    <w:link w:val="Heading1"/>
    <w:rsid w:val="00F219F8"/>
    <w:rPr>
      <w:rFonts w:ascii="Times New Roman" w:eastAsia="Times New Roman" w:hAnsi="Times New Roman" w:cs="Times New Roman"/>
      <w:b/>
      <w:sz w:val="32"/>
      <w:szCs w:val="20"/>
      <w:lang w:eastAsia="en-US"/>
    </w:rPr>
  </w:style>
  <w:style w:type="paragraph" w:styleId="BodyText">
    <w:name w:val="Body Text"/>
    <w:basedOn w:val="Normal"/>
    <w:link w:val="BodyTextChar"/>
    <w:rsid w:val="00F219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19F8"/>
    <w:rPr>
      <w:rFonts w:ascii="Times New Roman" w:eastAsia="Times New Roman" w:hAnsi="Times New Roman" w:cs="Times New Roman"/>
      <w:sz w:val="24"/>
      <w:lang w:val="en-US" w:eastAsia="en-US"/>
    </w:rPr>
  </w:style>
  <w:style w:type="paragraph" w:styleId="Footer">
    <w:name w:val="footer"/>
    <w:basedOn w:val="Normal"/>
    <w:link w:val="FooterChar"/>
    <w:rsid w:val="00F21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19F8"/>
    <w:rPr>
      <w:rFonts w:ascii="Times New Roman" w:eastAsia="Times New Roman" w:hAnsi="Times New Roman" w:cs="Times New Roman"/>
      <w:sz w:val="16"/>
      <w:lang w:val="en-US" w:eastAsia="en-US"/>
    </w:rPr>
  </w:style>
  <w:style w:type="paragraph" w:styleId="ListBullet">
    <w:name w:val="List Bullet"/>
    <w:basedOn w:val="List"/>
    <w:rsid w:val="00F219F8"/>
    <w:pPr>
      <w:numPr>
        <w:numId w:val="13"/>
      </w:numPr>
      <w:tabs>
        <w:tab w:val="clear" w:pos="340"/>
      </w:tabs>
      <w:spacing w:before="40" w:after="40"/>
    </w:pPr>
  </w:style>
  <w:style w:type="character" w:customStyle="1" w:styleId="SpecialBold">
    <w:name w:val="Special Bold"/>
    <w:basedOn w:val="DefaultParagraphFont"/>
    <w:rsid w:val="00F219F8"/>
    <w:rPr>
      <w:b/>
      <w:spacing w:val="0"/>
    </w:rPr>
  </w:style>
  <w:style w:type="paragraph" w:styleId="ListBullet2">
    <w:name w:val="List Bullet 2"/>
    <w:basedOn w:val="List2"/>
    <w:rsid w:val="00F219F8"/>
    <w:pPr>
      <w:numPr>
        <w:numId w:val="14"/>
      </w:numPr>
      <w:tabs>
        <w:tab w:val="clear" w:pos="680"/>
      </w:tabs>
    </w:pPr>
  </w:style>
  <w:style w:type="paragraph" w:styleId="Header">
    <w:name w:val="header"/>
    <w:basedOn w:val="Normal"/>
    <w:link w:val="HeaderChar"/>
    <w:rsid w:val="00F21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19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19F8"/>
    <w:pPr>
      <w:spacing w:before="240" w:after="120"/>
      <w:outlineLvl w:val="0"/>
    </w:pPr>
    <w:rPr>
      <w:rFonts w:ascii="Times New Roman" w:hAnsi="Times New Roman"/>
      <w:b/>
      <w:sz w:val="28"/>
    </w:rPr>
  </w:style>
  <w:style w:type="paragraph" w:customStyle="1" w:styleId="AllowPageBreak">
    <w:name w:val="AllowPageBreak"/>
    <w:rsid w:val="00F219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1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1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1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1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1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19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19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19F8"/>
    <w:rPr>
      <w:rFonts w:ascii="Courier New" w:eastAsia="Times New Roman" w:hAnsi="Courier New" w:cs="Times New Roman"/>
      <w:i/>
      <w:szCs w:val="20"/>
      <w:lang w:val="en-US" w:eastAsia="en-US"/>
    </w:rPr>
  </w:style>
  <w:style w:type="paragraph" w:customStyle="1" w:styleId="HeadingBase">
    <w:name w:val="Heading Base"/>
    <w:rsid w:val="00F21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19F8"/>
    <w:pPr>
      <w:tabs>
        <w:tab w:val="right" w:leader="dot" w:pos="9072"/>
      </w:tabs>
      <w:ind w:left="567"/>
    </w:pPr>
    <w:rPr>
      <w:szCs w:val="22"/>
    </w:rPr>
  </w:style>
  <w:style w:type="paragraph" w:customStyle="1" w:styleId="TOCBase">
    <w:name w:val="TOC Base"/>
    <w:rsid w:val="00F21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19F8"/>
    <w:pPr>
      <w:tabs>
        <w:tab w:val="right" w:leader="dot" w:pos="9072"/>
      </w:tabs>
      <w:spacing w:before="40" w:after="40"/>
      <w:ind w:left="284"/>
    </w:pPr>
    <w:rPr>
      <w:rFonts w:ascii="Times New Roman" w:hAnsi="Times New Roman"/>
    </w:rPr>
  </w:style>
  <w:style w:type="paragraph" w:styleId="TOC1">
    <w:name w:val="toc 1"/>
    <w:basedOn w:val="TOCBase"/>
    <w:next w:val="Normal"/>
    <w:rsid w:val="00F219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19F8"/>
    <w:pPr>
      <w:spacing w:before="5040"/>
      <w:jc w:val="center"/>
    </w:pPr>
    <w:rPr>
      <w:sz w:val="48"/>
      <w:szCs w:val="72"/>
      <w:lang w:val="en-US"/>
    </w:rPr>
  </w:style>
  <w:style w:type="character" w:customStyle="1" w:styleId="TitleChar">
    <w:name w:val="Title Char"/>
    <w:basedOn w:val="DefaultParagraphFont"/>
    <w:link w:val="Title"/>
    <w:rsid w:val="00F21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19F8"/>
    <w:pPr>
      <w:tabs>
        <w:tab w:val="left" w:pos="3600"/>
        <w:tab w:val="left" w:pos="3958"/>
      </w:tabs>
    </w:pPr>
  </w:style>
  <w:style w:type="paragraph" w:styleId="List">
    <w:name w:val="List"/>
    <w:basedOn w:val="BodyText"/>
    <w:next w:val="BodyText"/>
    <w:rsid w:val="00F219F8"/>
    <w:pPr>
      <w:tabs>
        <w:tab w:val="left" w:pos="340"/>
      </w:tabs>
      <w:spacing w:before="60" w:after="60"/>
      <w:ind w:left="340" w:hanging="340"/>
    </w:pPr>
  </w:style>
  <w:style w:type="paragraph" w:customStyle="1" w:styleId="Note">
    <w:name w:val="Note"/>
    <w:basedOn w:val="BodyText"/>
    <w:rsid w:val="00F219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19F8"/>
    <w:pPr>
      <w:framePr w:wrap="auto" w:hAnchor="text" w:y="6049"/>
    </w:pPr>
    <w:rPr>
      <w:color w:val="000000"/>
      <w:sz w:val="40"/>
    </w:rPr>
  </w:style>
  <w:style w:type="paragraph" w:customStyle="1" w:styleId="TOCTitle">
    <w:name w:val="TOCTitle"/>
    <w:basedOn w:val="Heading1"/>
    <w:rsid w:val="00F219F8"/>
    <w:pPr>
      <w:spacing w:after="240"/>
      <w:jc w:val="center"/>
      <w:outlineLvl w:val="9"/>
    </w:pPr>
    <w:rPr>
      <w:caps/>
    </w:rPr>
  </w:style>
  <w:style w:type="paragraph" w:customStyle="1" w:styleId="Version">
    <w:name w:val="Version"/>
    <w:rsid w:val="00F219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19F8"/>
    <w:pPr>
      <w:keepNext w:val="0"/>
      <w:tabs>
        <w:tab w:val="right" w:pos="4176"/>
      </w:tabs>
      <w:ind w:left="198" w:hanging="198"/>
    </w:pPr>
    <w:rPr>
      <w:rFonts w:ascii="Garamond" w:hAnsi="Garamond"/>
    </w:rPr>
  </w:style>
  <w:style w:type="paragraph" w:styleId="IndexHeading">
    <w:name w:val="index heading"/>
    <w:basedOn w:val="Normal"/>
    <w:next w:val="Index1"/>
    <w:semiHidden/>
    <w:rsid w:val="00F219F8"/>
    <w:pPr>
      <w:spacing w:before="120" w:after="120"/>
    </w:pPr>
    <w:rPr>
      <w:rFonts w:ascii="Arial" w:hAnsi="Arial"/>
      <w:b/>
      <w:color w:val="918585"/>
      <w:sz w:val="24"/>
    </w:rPr>
  </w:style>
  <w:style w:type="paragraph" w:customStyle="1" w:styleId="Chapter">
    <w:name w:val="Chapter"/>
    <w:basedOn w:val="Normal"/>
    <w:rsid w:val="00F219F8"/>
    <w:pPr>
      <w:spacing w:before="240"/>
    </w:pPr>
    <w:rPr>
      <w:rFonts w:ascii="Times New Roman" w:hAnsi="Times New Roman"/>
      <w:smallCaps/>
      <w:spacing w:val="80"/>
      <w:sz w:val="28"/>
    </w:rPr>
  </w:style>
  <w:style w:type="paragraph" w:customStyle="1" w:styleId="InChapter">
    <w:name w:val="InChapter"/>
    <w:basedOn w:val="Heading3"/>
    <w:rsid w:val="00F219F8"/>
    <w:pPr>
      <w:spacing w:after="240"/>
      <w:outlineLvl w:val="9"/>
    </w:pPr>
    <w:rPr>
      <w:noProof/>
    </w:rPr>
  </w:style>
  <w:style w:type="paragraph" w:styleId="Index2">
    <w:name w:val="index 2"/>
    <w:basedOn w:val="Normal"/>
    <w:next w:val="Normal"/>
    <w:semiHidden/>
    <w:rsid w:val="00F219F8"/>
    <w:pPr>
      <w:tabs>
        <w:tab w:val="right" w:pos="4176"/>
      </w:tabs>
      <w:ind w:left="568" w:hanging="284"/>
    </w:pPr>
    <w:rPr>
      <w:rFonts w:ascii="Garamond" w:hAnsi="Garamond"/>
    </w:rPr>
  </w:style>
  <w:style w:type="paragraph" w:customStyle="1" w:styleId="Byline">
    <w:name w:val="Byline"/>
    <w:rsid w:val="00F21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19F8"/>
    <w:pPr>
      <w:tabs>
        <w:tab w:val="clear" w:pos="3600"/>
        <w:tab w:val="clear" w:pos="3958"/>
      </w:tabs>
      <w:jc w:val="right"/>
    </w:pPr>
  </w:style>
  <w:style w:type="character" w:styleId="Emphasis">
    <w:name w:val="Emphasis"/>
    <w:basedOn w:val="DefaultParagraphFont"/>
    <w:qFormat/>
    <w:rsid w:val="00F219F8"/>
    <w:rPr>
      <w:i/>
    </w:rPr>
  </w:style>
  <w:style w:type="paragraph" w:styleId="Caption">
    <w:name w:val="caption"/>
    <w:basedOn w:val="BodyText"/>
    <w:next w:val="Normal"/>
    <w:qFormat/>
    <w:rsid w:val="00F219F8"/>
    <w:pPr>
      <w:framePr w:w="2268" w:hSpace="181" w:vSpace="181" w:wrap="around" w:vAnchor="text" w:hAnchor="page" w:x="1135" w:y="285" w:anchorLock="1"/>
    </w:pPr>
    <w:rPr>
      <w:i/>
    </w:rPr>
  </w:style>
  <w:style w:type="paragraph" w:customStyle="1" w:styleId="MiniTOCTitle">
    <w:name w:val="MiniTOCTitle"/>
    <w:basedOn w:val="Heading4"/>
    <w:rsid w:val="00F219F8"/>
    <w:pPr>
      <w:spacing w:before="240"/>
      <w:outlineLvl w:val="9"/>
    </w:pPr>
    <w:rPr>
      <w:noProof/>
      <w:sz w:val="24"/>
    </w:rPr>
  </w:style>
  <w:style w:type="paragraph" w:customStyle="1" w:styleId="MiniTOCItem">
    <w:name w:val="MiniTOCItem"/>
    <w:basedOn w:val="ListBullet"/>
    <w:rsid w:val="00F219F8"/>
    <w:pPr>
      <w:numPr>
        <w:numId w:val="0"/>
      </w:numPr>
      <w:tabs>
        <w:tab w:val="right" w:leader="dot" w:pos="6521"/>
      </w:tabs>
      <w:spacing w:before="0" w:after="0"/>
    </w:pPr>
  </w:style>
  <w:style w:type="paragraph" w:customStyle="1" w:styleId="TOFTitle">
    <w:name w:val="TOFTitle"/>
    <w:basedOn w:val="TOCTitle"/>
    <w:rsid w:val="00F219F8"/>
  </w:style>
  <w:style w:type="paragraph" w:styleId="TableofFigures">
    <w:name w:val="table of figures"/>
    <w:basedOn w:val="Normal"/>
    <w:next w:val="Normal"/>
    <w:semiHidden/>
    <w:rsid w:val="00F219F8"/>
    <w:pPr>
      <w:tabs>
        <w:tab w:val="right" w:leader="dot" w:pos="9072"/>
      </w:tabs>
      <w:ind w:left="970" w:hanging="403"/>
    </w:pPr>
    <w:rPr>
      <w:rFonts w:ascii="Times New Roman" w:hAnsi="Times New Roman"/>
      <w:b/>
    </w:rPr>
  </w:style>
  <w:style w:type="paragraph" w:styleId="ListNumber">
    <w:name w:val="List Number"/>
    <w:basedOn w:val="List"/>
    <w:rsid w:val="00F219F8"/>
    <w:pPr>
      <w:numPr>
        <w:numId w:val="11"/>
      </w:numPr>
    </w:pPr>
  </w:style>
  <w:style w:type="character" w:customStyle="1" w:styleId="WingdingSymbols">
    <w:name w:val="Wingding Symbols"/>
    <w:rsid w:val="00F219F8"/>
    <w:rPr>
      <w:rFonts w:ascii="Wingdings" w:hAnsi="Wingdings"/>
    </w:rPr>
  </w:style>
  <w:style w:type="paragraph" w:customStyle="1" w:styleId="TableHeading">
    <w:name w:val="Table Heading"/>
    <w:basedOn w:val="HeadingBase"/>
    <w:rsid w:val="00F219F8"/>
    <w:pPr>
      <w:keepLines/>
      <w:pBdr>
        <w:bottom w:val="single" w:sz="6" w:space="1" w:color="918585"/>
      </w:pBdr>
      <w:spacing w:before="240"/>
    </w:pPr>
  </w:style>
  <w:style w:type="character" w:customStyle="1" w:styleId="HotSpot">
    <w:name w:val="HotSpot"/>
    <w:rsid w:val="00F219F8"/>
    <w:rPr>
      <w:color w:val="0033CC"/>
      <w:u w:val="none"/>
    </w:rPr>
  </w:style>
  <w:style w:type="paragraph" w:customStyle="1" w:styleId="BodyTextRight">
    <w:name w:val="Body Text Right"/>
    <w:basedOn w:val="BodyText"/>
    <w:rsid w:val="00F219F8"/>
    <w:pPr>
      <w:spacing w:before="0" w:after="0"/>
      <w:jc w:val="right"/>
    </w:pPr>
  </w:style>
  <w:style w:type="paragraph" w:styleId="Index3">
    <w:name w:val="index 3"/>
    <w:basedOn w:val="ListNumber2"/>
    <w:next w:val="Normal"/>
    <w:semiHidden/>
    <w:rsid w:val="00F219F8"/>
    <w:pPr>
      <w:numPr>
        <w:numId w:val="0"/>
      </w:numPr>
      <w:tabs>
        <w:tab w:val="right" w:leader="dot" w:pos="4176"/>
      </w:tabs>
    </w:pPr>
  </w:style>
  <w:style w:type="paragraph" w:styleId="ListNumber2">
    <w:name w:val="List Number 2"/>
    <w:basedOn w:val="List2"/>
    <w:rsid w:val="00F219F8"/>
    <w:pPr>
      <w:numPr>
        <w:numId w:val="10"/>
      </w:numPr>
      <w:tabs>
        <w:tab w:val="clear" w:pos="1060"/>
      </w:tabs>
    </w:pPr>
  </w:style>
  <w:style w:type="paragraph" w:customStyle="1" w:styleId="MarginNote">
    <w:name w:val="Margin Note"/>
    <w:basedOn w:val="BodyText"/>
    <w:rsid w:val="00F21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1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19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19F8"/>
    <w:rPr>
      <w:sz w:val="32"/>
    </w:rPr>
  </w:style>
  <w:style w:type="paragraph" w:customStyle="1" w:styleId="HeadingProcedure">
    <w:name w:val="Heading Procedure"/>
    <w:basedOn w:val="HeadingBase"/>
    <w:next w:val="Normal"/>
    <w:rsid w:val="00F219F8"/>
    <w:pPr>
      <w:tabs>
        <w:tab w:val="left" w:pos="0"/>
      </w:tabs>
      <w:spacing w:before="120" w:after="60"/>
    </w:pPr>
    <w:rPr>
      <w:i/>
      <w:color w:val="918585"/>
      <w:sz w:val="22"/>
    </w:rPr>
  </w:style>
  <w:style w:type="paragraph" w:customStyle="1" w:styleId="TableBodyText">
    <w:name w:val="Table Body Text"/>
    <w:basedOn w:val="BodyText"/>
    <w:rsid w:val="00F219F8"/>
    <w:pPr>
      <w:spacing w:before="60" w:after="60"/>
    </w:pPr>
  </w:style>
  <w:style w:type="paragraph" w:styleId="ListContinue">
    <w:name w:val="List Continue"/>
    <w:basedOn w:val="List"/>
    <w:rsid w:val="00F219F8"/>
    <w:pPr>
      <w:ind w:firstLine="0"/>
    </w:pPr>
  </w:style>
  <w:style w:type="paragraph" w:customStyle="1" w:styleId="ListNote">
    <w:name w:val="List Note"/>
    <w:basedOn w:val="List"/>
    <w:rsid w:val="00F219F8"/>
    <w:pPr>
      <w:pBdr>
        <w:top w:val="single" w:sz="6" w:space="2" w:color="918585"/>
        <w:bottom w:val="single" w:sz="6" w:space="2" w:color="918585"/>
      </w:pBdr>
      <w:tabs>
        <w:tab w:val="left" w:pos="1021"/>
      </w:tabs>
      <w:ind w:firstLine="0"/>
    </w:pPr>
  </w:style>
  <w:style w:type="paragraph" w:customStyle="1" w:styleId="Warning">
    <w:name w:val="Warning"/>
    <w:basedOn w:val="BodyText"/>
    <w:rsid w:val="00F219F8"/>
    <w:pPr>
      <w:shd w:val="clear" w:color="auto" w:fill="D9D9D9"/>
      <w:tabs>
        <w:tab w:val="left" w:pos="992"/>
      </w:tabs>
      <w:ind w:left="119" w:right="119"/>
    </w:pPr>
    <w:rPr>
      <w:sz w:val="20"/>
    </w:rPr>
  </w:style>
  <w:style w:type="paragraph" w:customStyle="1" w:styleId="MarginIcons">
    <w:name w:val="Margin Icons"/>
    <w:basedOn w:val="BodyText"/>
    <w:rsid w:val="00F21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19F8"/>
    <w:rPr>
      <w:rFonts w:ascii="Courier New" w:hAnsi="Courier New"/>
    </w:rPr>
  </w:style>
  <w:style w:type="paragraph" w:customStyle="1" w:styleId="NoteBullet">
    <w:name w:val="Note Bullet"/>
    <w:basedOn w:val="Note"/>
    <w:rsid w:val="00F219F8"/>
    <w:pPr>
      <w:tabs>
        <w:tab w:val="clear" w:pos="680"/>
      </w:tabs>
      <w:spacing w:before="60" w:after="60"/>
    </w:pPr>
  </w:style>
  <w:style w:type="paragraph" w:customStyle="1" w:styleId="SubHeading2">
    <w:name w:val="SubHeading2"/>
    <w:basedOn w:val="HeadingBase"/>
    <w:rsid w:val="00F219F8"/>
    <w:pPr>
      <w:spacing w:before="240" w:after="60"/>
    </w:pPr>
    <w:rPr>
      <w:sz w:val="20"/>
    </w:rPr>
  </w:style>
  <w:style w:type="paragraph" w:customStyle="1" w:styleId="SubHeading1">
    <w:name w:val="SubHeading1"/>
    <w:basedOn w:val="HeadingBase"/>
    <w:rsid w:val="00F219F8"/>
    <w:pPr>
      <w:spacing w:before="240" w:after="60"/>
    </w:pPr>
    <w:rPr>
      <w:color w:val="918585"/>
      <w:sz w:val="22"/>
    </w:rPr>
  </w:style>
  <w:style w:type="paragraph" w:customStyle="1" w:styleId="SideHeading">
    <w:name w:val="Side Heading"/>
    <w:basedOn w:val="HeadingBase"/>
    <w:rsid w:val="00F21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19F8"/>
    <w:pPr>
      <w:numPr>
        <w:numId w:val="12"/>
      </w:numPr>
    </w:pPr>
  </w:style>
  <w:style w:type="paragraph" w:styleId="PlainText">
    <w:name w:val="Plain Text"/>
    <w:basedOn w:val="Normal"/>
    <w:link w:val="PlainTextChar"/>
    <w:rsid w:val="00F219F8"/>
    <w:rPr>
      <w:sz w:val="20"/>
    </w:rPr>
  </w:style>
  <w:style w:type="character" w:customStyle="1" w:styleId="PlainTextChar">
    <w:name w:val="Plain Text Char"/>
    <w:basedOn w:val="DefaultParagraphFont"/>
    <w:link w:val="PlainText"/>
    <w:rsid w:val="00F219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19F8"/>
    <w:rPr>
      <w:b/>
      <w:smallCaps/>
    </w:rPr>
  </w:style>
  <w:style w:type="paragraph" w:customStyle="1" w:styleId="TableListNumber">
    <w:name w:val="Table List Number"/>
    <w:basedOn w:val="ListNumber"/>
    <w:rsid w:val="00F219F8"/>
    <w:pPr>
      <w:numPr>
        <w:numId w:val="0"/>
      </w:numPr>
    </w:pPr>
  </w:style>
  <w:style w:type="paragraph" w:styleId="TOC4">
    <w:name w:val="toc 4"/>
    <w:basedOn w:val="TOCBase"/>
    <w:next w:val="Normal"/>
    <w:semiHidden/>
    <w:rsid w:val="00F219F8"/>
    <w:pPr>
      <w:tabs>
        <w:tab w:val="right" w:leader="dot" w:pos="9071"/>
      </w:tabs>
      <w:ind w:left="1701"/>
    </w:pPr>
  </w:style>
  <w:style w:type="paragraph" w:customStyle="1" w:styleId="ListAlpha">
    <w:name w:val="List Alpha"/>
    <w:basedOn w:val="List"/>
    <w:rsid w:val="00F219F8"/>
    <w:pPr>
      <w:numPr>
        <w:numId w:val="9"/>
      </w:numPr>
    </w:pPr>
  </w:style>
  <w:style w:type="paragraph" w:customStyle="1" w:styleId="ListAlpha2">
    <w:name w:val="List Alpha 2"/>
    <w:basedOn w:val="List2"/>
    <w:rsid w:val="00F219F8"/>
    <w:pPr>
      <w:numPr>
        <w:numId w:val="8"/>
      </w:numPr>
    </w:pPr>
  </w:style>
  <w:style w:type="paragraph" w:styleId="List2">
    <w:name w:val="List 2"/>
    <w:basedOn w:val="BodyText"/>
    <w:rsid w:val="00F219F8"/>
    <w:pPr>
      <w:tabs>
        <w:tab w:val="left" w:pos="680"/>
      </w:tabs>
      <w:spacing w:before="60" w:after="60"/>
      <w:ind w:left="680" w:hanging="340"/>
    </w:pPr>
  </w:style>
  <w:style w:type="paragraph" w:styleId="List3">
    <w:name w:val="List 3"/>
    <w:basedOn w:val="BodyText"/>
    <w:rsid w:val="00F219F8"/>
    <w:pPr>
      <w:tabs>
        <w:tab w:val="left" w:pos="1021"/>
      </w:tabs>
      <w:spacing w:before="60" w:after="60"/>
      <w:ind w:left="1020" w:hanging="340"/>
    </w:pPr>
  </w:style>
  <w:style w:type="paragraph" w:styleId="List4">
    <w:name w:val="List 4"/>
    <w:basedOn w:val="BodyText"/>
    <w:rsid w:val="00F219F8"/>
    <w:pPr>
      <w:tabs>
        <w:tab w:val="left" w:pos="1361"/>
      </w:tabs>
      <w:spacing w:before="60" w:after="60"/>
      <w:ind w:left="1361" w:hanging="340"/>
    </w:pPr>
  </w:style>
  <w:style w:type="paragraph" w:styleId="List5">
    <w:name w:val="List 5"/>
    <w:basedOn w:val="BodyText"/>
    <w:rsid w:val="00F219F8"/>
    <w:pPr>
      <w:tabs>
        <w:tab w:val="left" w:pos="1701"/>
      </w:tabs>
      <w:spacing w:before="60" w:after="60"/>
      <w:ind w:left="1701" w:hanging="340"/>
    </w:pPr>
  </w:style>
  <w:style w:type="paragraph" w:styleId="ListBullet3">
    <w:name w:val="List Bullet 3"/>
    <w:basedOn w:val="List3"/>
    <w:rsid w:val="00F219F8"/>
    <w:pPr>
      <w:numPr>
        <w:numId w:val="15"/>
      </w:numPr>
      <w:tabs>
        <w:tab w:val="clear" w:pos="1021"/>
      </w:tabs>
      <w:ind w:left="1037" w:hanging="357"/>
    </w:pPr>
  </w:style>
  <w:style w:type="paragraph" w:styleId="ListBullet4">
    <w:name w:val="List Bullet 4"/>
    <w:basedOn w:val="List4"/>
    <w:rsid w:val="00F219F8"/>
    <w:pPr>
      <w:numPr>
        <w:numId w:val="3"/>
      </w:numPr>
    </w:pPr>
  </w:style>
  <w:style w:type="paragraph" w:styleId="ListBullet5">
    <w:name w:val="List Bullet 5"/>
    <w:basedOn w:val="List5"/>
    <w:rsid w:val="00F219F8"/>
    <w:pPr>
      <w:numPr>
        <w:numId w:val="4"/>
      </w:numPr>
    </w:pPr>
  </w:style>
  <w:style w:type="paragraph" w:styleId="ListContinue2">
    <w:name w:val="List Continue 2"/>
    <w:basedOn w:val="List2"/>
    <w:rsid w:val="00F219F8"/>
    <w:pPr>
      <w:ind w:firstLine="0"/>
    </w:pPr>
  </w:style>
  <w:style w:type="paragraph" w:styleId="ListContinue3">
    <w:name w:val="List Continue 3"/>
    <w:basedOn w:val="List3"/>
    <w:rsid w:val="00F219F8"/>
    <w:pPr>
      <w:ind w:left="1021" w:firstLine="0"/>
    </w:pPr>
  </w:style>
  <w:style w:type="paragraph" w:styleId="ListContinue4">
    <w:name w:val="List Continue 4"/>
    <w:basedOn w:val="List4"/>
    <w:rsid w:val="00F219F8"/>
    <w:pPr>
      <w:ind w:firstLine="0"/>
    </w:pPr>
  </w:style>
  <w:style w:type="paragraph" w:styleId="ListContinue5">
    <w:name w:val="List Continue 5"/>
    <w:basedOn w:val="List5"/>
    <w:rsid w:val="00F219F8"/>
    <w:pPr>
      <w:ind w:firstLine="0"/>
    </w:pPr>
  </w:style>
  <w:style w:type="paragraph" w:styleId="ListNumber3">
    <w:name w:val="List Number 3"/>
    <w:basedOn w:val="List3"/>
    <w:rsid w:val="00F219F8"/>
    <w:pPr>
      <w:numPr>
        <w:numId w:val="5"/>
      </w:numPr>
    </w:pPr>
  </w:style>
  <w:style w:type="paragraph" w:styleId="ListNumber4">
    <w:name w:val="List Number 4"/>
    <w:basedOn w:val="List4"/>
    <w:rsid w:val="00F219F8"/>
    <w:pPr>
      <w:numPr>
        <w:numId w:val="6"/>
      </w:numPr>
    </w:pPr>
  </w:style>
  <w:style w:type="paragraph" w:styleId="ListNumber5">
    <w:name w:val="List Number 5"/>
    <w:basedOn w:val="List5"/>
    <w:rsid w:val="00F219F8"/>
    <w:pPr>
      <w:numPr>
        <w:numId w:val="7"/>
      </w:numPr>
    </w:pPr>
  </w:style>
  <w:style w:type="paragraph" w:styleId="BlockText">
    <w:name w:val="Block Text"/>
    <w:basedOn w:val="Normal"/>
    <w:rsid w:val="00F219F8"/>
    <w:pPr>
      <w:spacing w:after="120"/>
      <w:ind w:left="1440" w:right="1440"/>
    </w:pPr>
  </w:style>
  <w:style w:type="character" w:customStyle="1" w:styleId="Subscript">
    <w:name w:val="Subscript"/>
    <w:basedOn w:val="DefaultParagraphFont"/>
    <w:rsid w:val="00F219F8"/>
    <w:rPr>
      <w:sz w:val="16"/>
      <w:vertAlign w:val="subscript"/>
    </w:rPr>
  </w:style>
  <w:style w:type="character" w:customStyle="1" w:styleId="Superscript">
    <w:name w:val="Superscript"/>
    <w:basedOn w:val="DefaultParagraphFont"/>
    <w:rsid w:val="00F219F8"/>
    <w:rPr>
      <w:sz w:val="16"/>
      <w:vertAlign w:val="superscript"/>
    </w:rPr>
  </w:style>
  <w:style w:type="character" w:customStyle="1" w:styleId="Symbols">
    <w:name w:val="Symbols"/>
    <w:basedOn w:val="DefaultParagraphFont"/>
    <w:rsid w:val="00F219F8"/>
    <w:rPr>
      <w:rFonts w:ascii="Symbol" w:hAnsi="Symbol"/>
    </w:rPr>
  </w:style>
  <w:style w:type="character" w:customStyle="1" w:styleId="MenuOptions">
    <w:name w:val="Menu Options"/>
    <w:basedOn w:val="DefaultParagraphFont"/>
    <w:rsid w:val="00F219F8"/>
    <w:rPr>
      <w:rFonts w:ascii="Arial Narrow" w:hAnsi="Arial Narrow"/>
      <w:smallCaps/>
    </w:rPr>
  </w:style>
  <w:style w:type="character" w:customStyle="1" w:styleId="Buttons">
    <w:name w:val="Buttons"/>
    <w:basedOn w:val="DefaultParagraphFont"/>
    <w:rsid w:val="00F219F8"/>
    <w:rPr>
      <w:b/>
    </w:rPr>
  </w:style>
  <w:style w:type="character" w:customStyle="1" w:styleId="Underlined">
    <w:name w:val="Underlined"/>
    <w:basedOn w:val="DefaultParagraphFont"/>
    <w:rsid w:val="00F219F8"/>
    <w:rPr>
      <w:u w:val="single"/>
    </w:rPr>
  </w:style>
  <w:style w:type="paragraph" w:customStyle="1" w:styleId="TableBodyTextRight">
    <w:name w:val="Table Body Text Right"/>
    <w:basedOn w:val="TableBodyText"/>
    <w:rsid w:val="00F219F8"/>
    <w:pPr>
      <w:widowControl w:val="0"/>
      <w:autoSpaceDE w:val="0"/>
      <w:autoSpaceDN w:val="0"/>
      <w:adjustRightInd w:val="0"/>
      <w:jc w:val="right"/>
    </w:pPr>
    <w:rPr>
      <w:rFonts w:cs="Arial"/>
      <w:szCs w:val="18"/>
    </w:rPr>
  </w:style>
  <w:style w:type="paragraph" w:customStyle="1" w:styleId="CopyrightText">
    <w:name w:val="Copyright Text"/>
    <w:basedOn w:val="BodyText"/>
    <w:rsid w:val="00F219F8"/>
    <w:rPr>
      <w:sz w:val="18"/>
    </w:rPr>
  </w:style>
  <w:style w:type="paragraph" w:customStyle="1" w:styleId="BodySmallRight">
    <w:name w:val="Body Small Right"/>
    <w:basedOn w:val="BodyTextRight"/>
    <w:rsid w:val="00F219F8"/>
    <w:rPr>
      <w:sz w:val="18"/>
      <w:szCs w:val="18"/>
    </w:rPr>
  </w:style>
  <w:style w:type="paragraph" w:customStyle="1" w:styleId="MarginEdition">
    <w:name w:val="Margin Edition"/>
    <w:basedOn w:val="MarginNote"/>
    <w:rsid w:val="00F219F8"/>
    <w:pPr>
      <w:spacing w:before="0" w:after="0"/>
    </w:pPr>
    <w:rPr>
      <w:rFonts w:ascii="Times New Roman" w:hAnsi="Times New Roman"/>
      <w:color w:val="999999"/>
    </w:rPr>
  </w:style>
  <w:style w:type="paragraph" w:customStyle="1" w:styleId="Spacer">
    <w:name w:val="Spacer"/>
    <w:basedOn w:val="Normal"/>
    <w:rsid w:val="00F219F8"/>
    <w:rPr>
      <w:sz w:val="2"/>
      <w:szCs w:val="2"/>
    </w:rPr>
  </w:style>
  <w:style w:type="character" w:customStyle="1" w:styleId="Small">
    <w:name w:val="Small"/>
    <w:basedOn w:val="DefaultParagraphFont"/>
    <w:rsid w:val="00F219F8"/>
    <w:rPr>
      <w:sz w:val="16"/>
    </w:rPr>
  </w:style>
  <w:style w:type="paragraph" w:customStyle="1" w:styleId="WideTable">
    <w:name w:val="Wide Table"/>
    <w:basedOn w:val="Normal"/>
    <w:rsid w:val="00F219F8"/>
    <w:pPr>
      <w:ind w:left="-1418"/>
    </w:pPr>
    <w:rPr>
      <w:sz w:val="2"/>
      <w:szCs w:val="2"/>
    </w:rPr>
  </w:style>
  <w:style w:type="character" w:styleId="PageNumber">
    <w:name w:val="page number"/>
    <w:basedOn w:val="DefaultParagraphFont"/>
    <w:rsid w:val="00F219F8"/>
  </w:style>
  <w:style w:type="paragraph" w:styleId="Quote">
    <w:name w:val="Quote"/>
    <w:basedOn w:val="Heading1"/>
    <w:link w:val="QuoteChar"/>
    <w:qFormat/>
    <w:rsid w:val="00F219F8"/>
    <w:rPr>
      <w:b w:val="0"/>
      <w:sz w:val="72"/>
      <w:szCs w:val="72"/>
      <w:lang w:val="en-NZ"/>
    </w:rPr>
  </w:style>
  <w:style w:type="character" w:customStyle="1" w:styleId="QuoteChar">
    <w:name w:val="Quote Char"/>
    <w:basedOn w:val="DefaultParagraphFont"/>
    <w:link w:val="Quote"/>
    <w:rsid w:val="00F21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19F8"/>
    <w:pPr>
      <w:pageBreakBefore/>
    </w:pPr>
  </w:style>
  <w:style w:type="paragraph" w:customStyle="1" w:styleId="Border">
    <w:name w:val="Border"/>
    <w:basedOn w:val="Normal"/>
    <w:qFormat/>
    <w:rsid w:val="00F21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19F8"/>
    <w:rPr>
      <w:b/>
      <w:bCs/>
      <w:i/>
      <w:iCs/>
      <w:color w:val="auto"/>
    </w:rPr>
  </w:style>
  <w:style w:type="paragraph" w:styleId="IntenseQuote">
    <w:name w:val="Intense Quote"/>
    <w:basedOn w:val="Normal"/>
    <w:next w:val="Normal"/>
    <w:link w:val="IntenseQuoteChar"/>
    <w:uiPriority w:val="30"/>
    <w:qFormat/>
    <w:rsid w:val="00F21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19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19F8"/>
    <w:rPr>
      <w:smallCaps/>
      <w:color w:val="auto"/>
      <w:u w:val="single"/>
    </w:rPr>
  </w:style>
  <w:style w:type="character" w:styleId="IntenseReference">
    <w:name w:val="Intense Reference"/>
    <w:basedOn w:val="DefaultParagraphFont"/>
    <w:uiPriority w:val="32"/>
    <w:qFormat/>
    <w:rsid w:val="00F219F8"/>
    <w:rPr>
      <w:b/>
      <w:bCs/>
      <w:smallCaps/>
      <w:color w:val="auto"/>
      <w:spacing w:val="5"/>
      <w:u w:val="single"/>
    </w:rPr>
  </w:style>
  <w:style w:type="paragraph" w:customStyle="1" w:styleId="2ColumnHeading">
    <w:name w:val="2Column Heading"/>
    <w:basedOn w:val="BodyText"/>
    <w:qFormat/>
    <w:rsid w:val="00F219F8"/>
    <w:pPr>
      <w:spacing w:after="60"/>
      <w:ind w:left="-2268"/>
    </w:pPr>
    <w:rPr>
      <w:b/>
    </w:rPr>
  </w:style>
  <w:style w:type="paragraph" w:customStyle="1" w:styleId="Heading1TOC">
    <w:name w:val="Heading1 TOC"/>
    <w:basedOn w:val="Normal"/>
    <w:qFormat/>
    <w:rsid w:val="00F219F8"/>
    <w:pPr>
      <w:spacing w:before="240" w:after="120"/>
    </w:pPr>
    <w:rPr>
      <w:rFonts w:ascii="Times New Roman" w:hAnsi="Times New Roman"/>
      <w:b/>
      <w:sz w:val="32"/>
    </w:rPr>
  </w:style>
  <w:style w:type="paragraph" w:customStyle="1" w:styleId="Heading2TOC">
    <w:name w:val="Heading2 TOC"/>
    <w:basedOn w:val="Normal"/>
    <w:qFormat/>
    <w:rsid w:val="00F219F8"/>
    <w:pPr>
      <w:spacing w:before="240" w:after="60"/>
    </w:pPr>
    <w:rPr>
      <w:rFonts w:ascii="Times New Roman" w:hAnsi="Times New Roman"/>
      <w:b/>
      <w:sz w:val="28"/>
    </w:rPr>
  </w:style>
  <w:style w:type="character" w:customStyle="1" w:styleId="Underline">
    <w:name w:val="Underline"/>
    <w:basedOn w:val="DefaultParagraphFont"/>
    <w:qFormat/>
    <w:rsid w:val="00F219F8"/>
    <w:rPr>
      <w:u w:val="single"/>
    </w:rPr>
  </w:style>
  <w:style w:type="character" w:customStyle="1" w:styleId="BoldandItalics">
    <w:name w:val="Bold and Italics"/>
    <w:qFormat/>
    <w:rsid w:val="00F219F8"/>
    <w:rPr>
      <w:b/>
      <w:i/>
      <w:u w:val="none"/>
    </w:rPr>
  </w:style>
  <w:style w:type="paragraph" w:styleId="BalloonText">
    <w:name w:val="Balloon Text"/>
    <w:basedOn w:val="Normal"/>
    <w:link w:val="BalloonTextChar"/>
    <w:rsid w:val="00F219F8"/>
    <w:rPr>
      <w:rFonts w:ascii="Tahoma" w:hAnsi="Tahoma" w:cs="Tahoma"/>
      <w:sz w:val="16"/>
      <w:szCs w:val="16"/>
    </w:rPr>
  </w:style>
  <w:style w:type="character" w:customStyle="1" w:styleId="BalloonTextChar">
    <w:name w:val="Balloon Text Char"/>
    <w:basedOn w:val="DefaultParagraphFont"/>
    <w:link w:val="BalloonText"/>
    <w:rsid w:val="00F219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19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19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1604</Words>
  <Characters>10198</Characters>
  <Application>Microsoft Office Word</Application>
  <DocSecurity>0</DocSecurity>
  <Lines>322</Lines>
  <Paragraphs>199</Paragraphs>
  <ScaleCrop>false</ScaleCrop>
  <Company>Author-it Software Corporation Ltd.</Company>
  <LinksUpToDate>false</LinksUpToDate>
  <CharactersWithSpaces>11730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TLIW0036A Apply electric welding process to rail</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2012-05-27T04:09:00Z</dcterms:created>
  <dcterms:modified xsi:type="dcterms:W3CDTF">2012-05-27T04:09:00Z</dcterms:modified>
</cp:coreProperties>
</file>