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500" w:rsidP="00893500">
      <w:pPr>
        <w:pStyle w:val="Title"/>
      </w:pPr>
      <w:r>
        <w:fldChar w:fldCharType="begin"/>
      </w:r>
      <w:r>
        <w:instrText xml:space="preserve"> TITLE   \* MERGEFORMAT </w:instrText>
      </w:r>
      <w:r>
        <w:fldChar w:fldCharType="separate"/>
      </w:r>
      <w:r>
        <w:t>TLIU5006A Conduct environmental audits</w:t>
      </w:r>
      <w:r>
        <w:fldChar w:fldCharType="end"/>
      </w:r>
    </w:p>
    <w:p w:rsidR="00893500" w:rsidP="00893500">
      <w:pPr>
        <w:pStyle w:val="Version"/>
        <w:sectPr w:rsidSect="00694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F7F" w:rsidP="00694F7F">
      <w:pPr>
        <w:pStyle w:val="SuperHeading"/>
      </w:pPr>
      <w:r w:rsidRPr="00694F7F">
        <w:t>TLIU5006A Conduct environmental audits</w:t>
      </w:r>
    </w:p>
    <w:p w:rsidR="00000000" w:rsidRPr="00694F7F" w:rsidP="00694F7F">
      <w:pPr>
        <w:pStyle w:val="Heading1"/>
      </w:pPr>
      <w:bookmarkStart w:id="1" w:name="O_274355"/>
      <w:bookmarkEnd w:id="1"/>
      <w:r w:rsidRPr="00694F7F">
        <w:t>Modification History</w:t>
      </w:r>
    </w:p>
    <w:p w:rsidR="00000000" w:rsidRPr="00694F7F" w:rsidP="00694F7F">
      <w:pPr>
        <w:pStyle w:val="BodyText"/>
      </w:pPr>
      <w:r w:rsidRPr="00694F7F">
        <w:t>Not Applicable</w:t>
      </w:r>
    </w:p>
    <w:p w:rsidR="00000000" w:rsidRPr="00694F7F" w:rsidP="00694F7F">
      <w:pPr>
        <w:pStyle w:val="AllowPageBreak"/>
      </w:pPr>
    </w:p>
    <w:p w:rsidR="00000000" w:rsidRPr="00694F7F" w:rsidP="00694F7F">
      <w:pPr>
        <w:pStyle w:val="Heading1"/>
      </w:pPr>
      <w:bookmarkStart w:id="2" w:name="O_224482"/>
      <w:bookmarkEnd w:id="2"/>
      <w:r w:rsidRPr="00694F7F">
        <w:t>Unit Descriptor</w:t>
      </w:r>
    </w:p>
    <w:tbl>
      <w:tblPr>
        <w:tblW w:w="9640" w:type="dxa"/>
        <w:tblLayout w:type="fixed"/>
        <w:tblCellMar>
          <w:left w:w="62" w:type="dxa"/>
          <w:right w:w="62" w:type="dxa"/>
        </w:tblCellMar>
        <w:tblLook w:val="0000"/>
      </w:tblPr>
      <w:tblGrid>
        <w:gridCol w:w="2978"/>
        <w:gridCol w:w="6662"/>
      </w:tblGrid>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BodyText"/>
            </w:pPr>
            <w:r w:rsidRPr="00694F7F">
              <w:t>This unit involves the skills and knowledge required to conduct an environmental audit in accordance with releva</w:t>
            </w:r>
            <w:r w:rsidRPr="00694F7F">
              <w:t xml:space="preserve">nt environmental protection regulatory requirements and workplace procedures. This includes preparing for an environmental audit, scheduling an internal audit, conducting an environmental audit, documenting the findings, and reporting on the environmental </w:t>
            </w:r>
            <w:r w:rsidRPr="00694F7F">
              <w:t>audit results. Licensing, legislative, regulatory or certification requirements are applicable to this unit.</w:t>
            </w:r>
          </w:p>
        </w:tc>
      </w:tr>
    </w:tbl>
    <w:p w:rsidR="00893500" w:rsidP="00694F7F">
      <w:pPr>
        <w:pStyle w:val="BodyText"/>
      </w:pPr>
    </w:p>
    <w:p w:rsidR="00893500" w:rsidP="00694F7F">
      <w:pPr>
        <w:pStyle w:val="BodyText"/>
      </w:pPr>
    </w:p>
    <w:p w:rsidR="00000000" w:rsidRPr="00694F7F" w:rsidP="00694F7F">
      <w:pPr>
        <w:pStyle w:val="Heading1"/>
      </w:pPr>
      <w:bookmarkStart w:id="3" w:name="O_224484"/>
      <w:bookmarkEnd w:id="3"/>
      <w:r w:rsidRPr="00694F7F">
        <w:t>Application of the Unit</w:t>
      </w:r>
    </w:p>
    <w:tbl>
      <w:tblPr>
        <w:tblW w:w="9640" w:type="dxa"/>
        <w:tblLayout w:type="fixed"/>
        <w:tblCellMar>
          <w:left w:w="62" w:type="dxa"/>
          <w:right w:w="62" w:type="dxa"/>
        </w:tblCellMar>
        <w:tblLook w:val="0000"/>
      </w:tblPr>
      <w:tblGrid>
        <w:gridCol w:w="2978"/>
        <w:gridCol w:w="6662"/>
      </w:tblGrid>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BodyText"/>
            </w:pPr>
            <w:r w:rsidRPr="00694F7F">
              <w:t>Work must be must be carried out in compliance with the relevant Australian regulations, standards and codes of practice.</w:t>
            </w:r>
          </w:p>
          <w:p w:rsidR="00000000" w:rsidRPr="00694F7F" w:rsidP="00694F7F">
            <w:pPr>
              <w:pStyle w:val="BodyText"/>
            </w:pPr>
            <w:r w:rsidRPr="00694F7F">
              <w:t xml:space="preserve">Work is under general guidance on progress and outcomes of work. It requires discretion and judgement for self and others in planning </w:t>
            </w:r>
            <w:r w:rsidRPr="00694F7F">
              <w:t>and using resources, services and processes to achieve required outcomes within workplace policy and procedures.</w:t>
            </w:r>
          </w:p>
          <w:p w:rsidR="00000000" w:rsidRPr="00694F7F" w:rsidP="00694F7F">
            <w:pPr>
              <w:pStyle w:val="BodyText"/>
            </w:pPr>
            <w:r w:rsidRPr="00694F7F">
              <w:t>A range of opportunities may be used to develop the work area and to support the development of work systems, innovative strategies to deal wit</w:t>
            </w:r>
            <w:r w:rsidRPr="00694F7F">
              <w:t>h contingencies and to encourage the achievement of the workplace's goals and key performance objectives by the work area and the individuals and teams within it.</w:t>
            </w:r>
          </w:p>
          <w:p w:rsidR="00000000" w:rsidRPr="00694F7F" w:rsidP="00694F7F">
            <w:pPr>
              <w:pStyle w:val="BodyText"/>
            </w:pPr>
            <w:r w:rsidRPr="00694F7F">
              <w:t>The unit generally applies to those with responsibility for resource coordination and allocat</w:t>
            </w:r>
            <w:r w:rsidRPr="00694F7F">
              <w:t>ion and provides leadership of others individually or in teams.</w:t>
            </w:r>
          </w:p>
        </w:tc>
      </w:tr>
    </w:tbl>
    <w:p w:rsidR="00893500" w:rsidP="00694F7F">
      <w:pPr>
        <w:pStyle w:val="BodyText"/>
      </w:pPr>
    </w:p>
    <w:p w:rsidR="00893500" w:rsidP="00694F7F">
      <w:pPr>
        <w:pStyle w:val="BodyText"/>
      </w:pPr>
    </w:p>
    <w:p w:rsidR="00000000" w:rsidRPr="00694F7F" w:rsidP="00694F7F">
      <w:pPr>
        <w:pStyle w:val="Heading1"/>
      </w:pPr>
      <w:bookmarkStart w:id="4" w:name="O_282615"/>
      <w:bookmarkEnd w:id="4"/>
      <w:r w:rsidRPr="00694F7F">
        <w:t>Licensing/Regulatory Information</w:t>
      </w:r>
    </w:p>
    <w:p w:rsidR="00000000" w:rsidRPr="00694F7F" w:rsidP="00694F7F">
      <w:pPr>
        <w:pStyle w:val="BodyText"/>
      </w:pPr>
      <w:r w:rsidRPr="00694F7F">
        <w:t>Refer to Unit Descriptor</w:t>
      </w:r>
    </w:p>
    <w:p w:rsidR="00000000" w:rsidRPr="00694F7F" w:rsidP="00694F7F">
      <w:pPr>
        <w:pStyle w:val="AllowPageBreak"/>
      </w:pPr>
    </w:p>
    <w:p w:rsidR="00000000" w:rsidRPr="00694F7F" w:rsidP="00694F7F">
      <w:pPr>
        <w:pStyle w:val="Heading1"/>
      </w:pPr>
      <w:bookmarkStart w:id="5" w:name="O_285065"/>
      <w:bookmarkEnd w:id="5"/>
      <w:r w:rsidRPr="00694F7F">
        <w:t>Pre-Requisites</w:t>
      </w:r>
    </w:p>
    <w:p w:rsidR="00000000" w:rsidRPr="00694F7F" w:rsidP="00694F7F">
      <w:pPr>
        <w:pStyle w:val="BodyText"/>
      </w:pPr>
      <w:r w:rsidRPr="00694F7F">
        <w:t>Not Applicable</w:t>
      </w:r>
    </w:p>
    <w:p w:rsidR="00000000" w:rsidRPr="00694F7F" w:rsidP="00694F7F">
      <w:pPr>
        <w:pStyle w:val="AllowPageBreak"/>
      </w:pPr>
    </w:p>
    <w:p w:rsidR="00000000" w:rsidRPr="00694F7F" w:rsidP="00694F7F">
      <w:pPr>
        <w:pStyle w:val="Heading1"/>
      </w:pPr>
      <w:bookmarkStart w:id="6" w:name="O_224483"/>
      <w:bookmarkEnd w:id="6"/>
      <w:r w:rsidRPr="00694F7F">
        <w:t>Employability Skills Information</w:t>
      </w:r>
    </w:p>
    <w:tbl>
      <w:tblPr>
        <w:tblW w:w="9640" w:type="dxa"/>
        <w:tblLayout w:type="fixed"/>
        <w:tblCellMar>
          <w:left w:w="62" w:type="dxa"/>
          <w:right w:w="62" w:type="dxa"/>
        </w:tblCellMar>
        <w:tblLook w:val="0000"/>
      </w:tblPr>
      <w:tblGrid>
        <w:gridCol w:w="2978"/>
        <w:gridCol w:w="6662"/>
      </w:tblGrid>
      <w:tr w:rsidTr="008935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BodyText"/>
            </w:pPr>
            <w:r w:rsidRPr="00694F7F">
              <w:t>This unit contains employability skills.</w:t>
            </w:r>
          </w:p>
        </w:tc>
      </w:tr>
    </w:tbl>
    <w:p w:rsidR="00893500" w:rsidP="00694F7F">
      <w:pPr>
        <w:pStyle w:val="BodyText"/>
      </w:pPr>
    </w:p>
    <w:p w:rsidR="00893500" w:rsidP="00694F7F">
      <w:pPr>
        <w:pStyle w:val="BodyText"/>
      </w:pPr>
    </w:p>
    <w:p w:rsidR="00000000" w:rsidRPr="00694F7F" w:rsidP="00694F7F">
      <w:pPr>
        <w:pStyle w:val="Heading1"/>
      </w:pPr>
      <w:bookmarkStart w:id="7" w:name="O_292401"/>
      <w:bookmarkEnd w:id="7"/>
      <w:r w:rsidRPr="00694F7F">
        <w:t>Elements and Performance Criteria Pre-Content</w:t>
      </w:r>
    </w:p>
    <w:tbl>
      <w:tblPr>
        <w:tblW w:w="9640" w:type="dxa"/>
        <w:tblLayout w:type="fixed"/>
        <w:tblCellMar>
          <w:left w:w="62" w:type="dxa"/>
          <w:right w:w="62" w:type="dxa"/>
        </w:tblCellMar>
        <w:tblLook w:val="0000"/>
      </w:tblPr>
      <w:tblGrid>
        <w:gridCol w:w="2978"/>
        <w:gridCol w:w="6662"/>
      </w:tblGrid>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BodyText"/>
            </w:pPr>
            <w:r w:rsidRPr="00694F7F">
              <w:t>Performance criteria describe the required performance needed to demonstrate achievement of the element. Assessment of performance is to be consistent with the evidence guide.</w:t>
            </w:r>
          </w:p>
        </w:tc>
      </w:tr>
    </w:tbl>
    <w:p w:rsidR="00000000" w:rsidRPr="00694F7F" w:rsidP="00694F7F">
      <w:pPr>
        <w:pStyle w:val="BodyText"/>
      </w:pPr>
    </w:p>
    <w:p w:rsidR="00000000" w:rsidRPr="00694F7F" w:rsidP="00694F7F">
      <w:pPr>
        <w:pStyle w:val="AllowPageBreak"/>
      </w:pPr>
    </w:p>
    <w:p w:rsidR="00000000" w:rsidRPr="00694F7F" w:rsidP="00694F7F">
      <w:pPr>
        <w:pStyle w:val="Heading1"/>
      </w:pPr>
      <w:bookmarkStart w:id="8" w:name="O_239069"/>
      <w:bookmarkEnd w:id="8"/>
      <w:r w:rsidRPr="00694F7F">
        <w:t>Elements and Performance Criteria</w:t>
      </w:r>
    </w:p>
    <w:tbl>
      <w:tblPr>
        <w:tblW w:w="9640" w:type="dxa"/>
        <w:tblLayout w:type="fixed"/>
        <w:tblCellMar>
          <w:left w:w="62" w:type="dxa"/>
          <w:right w:w="62" w:type="dxa"/>
        </w:tblCellMar>
        <w:tblLook w:val="0000"/>
      </w:tblPr>
      <w:tblGrid>
        <w:gridCol w:w="2978"/>
        <w:gridCol w:w="6662"/>
      </w:tblGrid>
      <w:tr w:rsidTr="008935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94F7F" w:rsidP="00694F7F">
            <w:pPr>
              <w:pStyle w:val="List"/>
            </w:pPr>
            <w:r w:rsidRPr="00694F7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94F7F">
            <w:pPr>
              <w:pStyle w:val="List"/>
              <w:rPr>
                <w:lang w:val="en-NZ"/>
              </w:rPr>
            </w:pPr>
            <w:r w:rsidRPr="00694F7F">
              <w:rPr>
                <w:rStyle w:val="SpecialBold"/>
              </w:rPr>
              <w:t>PERFORMANCE CRITERIA</w:t>
            </w:r>
          </w:p>
        </w:tc>
      </w:tr>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List"/>
              <w:rPr>
                <w:lang w:val="en-NZ"/>
              </w:rPr>
            </w:pPr>
            <w:r w:rsidRPr="00694F7F">
              <w:rPr>
                <w:rStyle w:val="SpecialBold"/>
              </w:rPr>
              <w:t>1</w:t>
            </w:r>
            <w:r w:rsidRPr="00694F7F">
              <w:tab/>
            </w:r>
            <w:r w:rsidRPr="00694F7F">
              <w:rPr>
                <w:rStyle w:val="SpecialBold"/>
              </w:rPr>
              <w:t>Prepare for environmental audit</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List"/>
            </w:pPr>
            <w:r w:rsidRPr="00694F7F">
              <w:t>1.1</w:t>
            </w:r>
            <w:r w:rsidRPr="00694F7F">
              <w:tab/>
              <w:t>Relevant legislation, authority and enterprise requirements pertinent to the operations of the workplace are identified and followed</w:t>
            </w:r>
          </w:p>
          <w:p w:rsidR="00000000" w:rsidRPr="00694F7F" w:rsidP="00694F7F">
            <w:pPr>
              <w:pStyle w:val="List"/>
            </w:pPr>
            <w:r w:rsidRPr="00694F7F">
              <w:t>1.2</w:t>
            </w:r>
            <w:r w:rsidRPr="00694F7F">
              <w:tab/>
              <w:t>Practices and facilities required to be audited are identif</w:t>
            </w:r>
            <w:r w:rsidRPr="00694F7F">
              <w:t>ied and implications of non-conformance established</w:t>
            </w:r>
          </w:p>
          <w:p w:rsidR="00000000" w:rsidRPr="00694F7F" w:rsidP="00694F7F">
            <w:pPr>
              <w:pStyle w:val="List"/>
            </w:pPr>
            <w:r w:rsidRPr="00694F7F">
              <w:t>1.3</w:t>
            </w:r>
            <w:r w:rsidRPr="00694F7F">
              <w:tab/>
              <w:t>Technical and/or calibration requirements for audits are noted and, where necessary, appropriate support personnel are identified</w:t>
            </w:r>
          </w:p>
          <w:p w:rsidR="00000000" w:rsidP="00694F7F">
            <w:pPr>
              <w:pStyle w:val="List"/>
              <w:rPr>
                <w:lang w:val="en-NZ"/>
              </w:rPr>
            </w:pPr>
            <w:r w:rsidRPr="00694F7F">
              <w:t>1.4</w:t>
            </w:r>
            <w:r w:rsidRPr="00694F7F">
              <w:tab/>
              <w:t>Work schedules are investigated to identify appropriate schedule f</w:t>
            </w:r>
            <w:r w:rsidRPr="00694F7F">
              <w:t>or audit</w:t>
            </w:r>
          </w:p>
        </w:tc>
      </w:tr>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List"/>
              <w:rPr>
                <w:lang w:val="en-NZ"/>
              </w:rPr>
            </w:pPr>
            <w:r w:rsidRPr="00694F7F">
              <w:rPr>
                <w:rStyle w:val="SpecialBold"/>
              </w:rPr>
              <w:t>2</w:t>
            </w:r>
            <w:r w:rsidRPr="00694F7F">
              <w:tab/>
            </w:r>
            <w:r w:rsidRPr="00694F7F">
              <w:rPr>
                <w:rStyle w:val="SpecialBold"/>
              </w:rPr>
              <w:t>Schedule internal audit</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List"/>
            </w:pPr>
            <w:r w:rsidRPr="00694F7F">
              <w:t>2.1</w:t>
            </w:r>
            <w:r w:rsidRPr="00694F7F">
              <w:tab/>
              <w:t>Audit timings are planned to ensure that relevant procedures are conducted within workplace agreed time intervals and timeframes</w:t>
            </w:r>
          </w:p>
          <w:p w:rsidR="00000000" w:rsidRPr="00694F7F" w:rsidP="00694F7F">
            <w:pPr>
              <w:pStyle w:val="List"/>
            </w:pPr>
            <w:r w:rsidRPr="00694F7F">
              <w:t>2.2</w:t>
            </w:r>
            <w:r w:rsidRPr="00694F7F">
              <w:tab/>
              <w:t>Audit frequency is adjusted to ensure minimal disruption to the workplace</w:t>
            </w:r>
          </w:p>
          <w:p w:rsidR="00000000" w:rsidP="00694F7F">
            <w:pPr>
              <w:pStyle w:val="List"/>
              <w:rPr>
                <w:lang w:val="en-NZ"/>
              </w:rPr>
            </w:pPr>
            <w:r w:rsidRPr="00694F7F">
              <w:t>2.3</w:t>
            </w:r>
            <w:r w:rsidRPr="00694F7F">
              <w:tab/>
              <w:t>Conta</w:t>
            </w:r>
            <w:r w:rsidRPr="00694F7F">
              <w:t>ct is made with appropriate personnel and appointments for the audit are made</w:t>
            </w:r>
          </w:p>
        </w:tc>
      </w:tr>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List"/>
              <w:rPr>
                <w:lang w:val="en-NZ"/>
              </w:rPr>
            </w:pPr>
            <w:r w:rsidRPr="00694F7F">
              <w:rPr>
                <w:rStyle w:val="SpecialBold"/>
              </w:rPr>
              <w:t>3</w:t>
            </w:r>
            <w:r w:rsidRPr="00694F7F">
              <w:tab/>
            </w:r>
            <w:r w:rsidRPr="00694F7F">
              <w:rPr>
                <w:rStyle w:val="SpecialBold"/>
              </w:rPr>
              <w:t>Conduct environmental audit and document findings</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List"/>
            </w:pPr>
            <w:r w:rsidRPr="00694F7F">
              <w:t>3.1</w:t>
            </w:r>
            <w:r w:rsidRPr="00694F7F">
              <w:tab/>
              <w:t>Operational procedures and assessment methods for the environmental audit are confirmed with affected personnel</w:t>
            </w:r>
          </w:p>
          <w:p w:rsidR="00000000" w:rsidRPr="00694F7F" w:rsidP="00694F7F">
            <w:pPr>
              <w:pStyle w:val="List"/>
            </w:pPr>
            <w:r w:rsidRPr="00694F7F">
              <w:t>3.2</w:t>
            </w:r>
            <w:r w:rsidRPr="00694F7F">
              <w:tab/>
              <w:t>Obser</w:t>
            </w:r>
            <w:r w:rsidRPr="00694F7F">
              <w:t>vations and interviews are conducted with (any) required approved third party</w:t>
            </w:r>
          </w:p>
          <w:p w:rsidR="00000000" w:rsidP="00694F7F">
            <w:pPr>
              <w:pStyle w:val="List"/>
              <w:rPr>
                <w:lang w:val="en-NZ"/>
              </w:rPr>
            </w:pPr>
            <w:r w:rsidRPr="00694F7F">
              <w:t>3.3</w:t>
            </w:r>
            <w:r w:rsidRPr="00694F7F">
              <w:tab/>
              <w:t>Documentation of observations and interview responses is completed</w:t>
            </w:r>
          </w:p>
        </w:tc>
      </w:tr>
      <w:tr w:rsidTr="008935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4F7F">
            <w:pPr>
              <w:pStyle w:val="List"/>
              <w:rPr>
                <w:lang w:val="en-NZ"/>
              </w:rPr>
            </w:pPr>
            <w:r w:rsidRPr="00694F7F">
              <w:rPr>
                <w:rStyle w:val="SpecialBold"/>
              </w:rPr>
              <w:t>4</w:t>
            </w:r>
            <w:r w:rsidRPr="00694F7F">
              <w:tab/>
            </w:r>
            <w:r w:rsidRPr="00694F7F">
              <w:rPr>
                <w:rStyle w:val="SpecialBold"/>
              </w:rPr>
              <w:t>Report environmental audit results</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List"/>
            </w:pPr>
            <w:r w:rsidRPr="00694F7F">
              <w:t>4.1</w:t>
            </w:r>
            <w:r w:rsidRPr="00694F7F">
              <w:tab/>
            </w:r>
            <w:r w:rsidRPr="00694F7F">
              <w:t>Outcomes of the audit process are compared to workplace procedures</w:t>
            </w:r>
          </w:p>
          <w:p w:rsidR="00000000" w:rsidRPr="00694F7F" w:rsidP="00694F7F">
            <w:pPr>
              <w:pStyle w:val="List"/>
            </w:pPr>
            <w:r w:rsidRPr="00694F7F">
              <w:t>4.2</w:t>
            </w:r>
            <w:r w:rsidRPr="00694F7F">
              <w:tab/>
              <w:t>Audit results are discussed with relevant personnel</w:t>
            </w:r>
          </w:p>
          <w:p w:rsidR="00000000" w:rsidRPr="00694F7F" w:rsidP="00694F7F">
            <w:pPr>
              <w:pStyle w:val="List"/>
            </w:pPr>
            <w:r w:rsidRPr="00694F7F">
              <w:t>4.3</w:t>
            </w:r>
            <w:r w:rsidRPr="00694F7F">
              <w:tab/>
              <w:t>Reports of non-compliance are documented including options for environmental system improvements</w:t>
            </w:r>
          </w:p>
          <w:p w:rsidR="00000000" w:rsidRPr="00694F7F" w:rsidP="00694F7F">
            <w:pPr>
              <w:pStyle w:val="List"/>
            </w:pPr>
            <w:r w:rsidRPr="00694F7F">
              <w:t>4.4</w:t>
            </w:r>
            <w:r w:rsidRPr="00694F7F">
              <w:tab/>
              <w:t>Reports are forwarded to app</w:t>
            </w:r>
            <w:r w:rsidRPr="00694F7F">
              <w:t>ropriate personnel for action</w:t>
            </w:r>
          </w:p>
        </w:tc>
      </w:tr>
    </w:tbl>
    <w:p w:rsidR="00893500" w:rsidP="00694F7F">
      <w:pPr>
        <w:pStyle w:val="BodyText"/>
      </w:pPr>
    </w:p>
    <w:p w:rsidR="00893500" w:rsidP="00694F7F">
      <w:pPr>
        <w:pStyle w:val="BodyText"/>
      </w:pPr>
    </w:p>
    <w:p w:rsidR="00000000" w:rsidRPr="00694F7F" w:rsidP="00694F7F">
      <w:pPr>
        <w:pStyle w:val="Heading1"/>
      </w:pPr>
      <w:bookmarkStart w:id="9" w:name="O_262860"/>
      <w:bookmarkEnd w:id="9"/>
      <w:r w:rsidRPr="00694F7F">
        <w:t>Required Skills and Knowledge</w:t>
      </w:r>
    </w:p>
    <w:tbl>
      <w:tblPr>
        <w:tblW w:w="9640" w:type="dxa"/>
        <w:tblLayout w:type="fixed"/>
        <w:tblCellMar>
          <w:left w:w="62" w:type="dxa"/>
          <w:right w:w="62" w:type="dxa"/>
        </w:tblCellMar>
        <w:tblLook w:val="0000"/>
      </w:tblPr>
      <w:tblGrid>
        <w:gridCol w:w="9640"/>
      </w:tblGrid>
      <w:tr w:rsidTr="008935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REQUIRED KNOWLEDGE AND SKILLS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This describes the essential knowledge and skills and their level required for this unit.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Required knowledge</w:t>
            </w:r>
            <w:r w:rsidRPr="00694F7F">
              <w: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Relevant OH&amp;S and environmental protection procedures and regulations, including the ADG Code where applicable</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Workplace processes for the conduct of an environmental audit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Problems that may occur during the conduct of an environmental audit and action</w:t>
            </w:r>
            <w:r w:rsidRPr="00694F7F">
              <w:t xml:space="preserve"> that can be taken to report or resolve the problems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Hazards that may exist in the conduct of an environmental audit and ways of controlling the risks involved</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 xml:space="preserve">Focus of operation of workplace in relation to potential environmental risks and </w:t>
            </w:r>
            <w:r w:rsidRPr="00694F7F">
              <w:t>control/prevention measures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Environmental risk management and control procedures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Audit procedures and compliance implementation strategies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Regulatory and guidance material on environmental safety</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Workplace business policies and plans including proc</w:t>
            </w:r>
            <w:r w:rsidRPr="00694F7F">
              <w:t>edures for identification of non-compliance and best practice</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Equipment applications, capacities, configurations, safety hazards and control</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Application of relevant Australian Standards and associated certification requirements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Resource availability including the competencies of individuals in the team or group</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Relevant workplace documentation procedures</w:t>
            </w:r>
          </w:p>
        </w:tc>
      </w:tr>
    </w:tbl>
    <w:p w:rsidR="00000000" w:rsidRPr="00694F7F" w:rsidP="00694F7F">
      <w:pPr>
        <w:pStyle w:val="BodyText"/>
      </w:pPr>
    </w:p>
    <w:tbl>
      <w:tblPr>
        <w:tblW w:w="9640" w:type="dxa"/>
        <w:tblLayout w:type="fixed"/>
        <w:tblCellMar>
          <w:left w:w="62" w:type="dxa"/>
          <w:right w:w="62" w:type="dxa"/>
        </w:tblCellMar>
        <w:tblLook w:val="0000"/>
      </w:tblPr>
      <w:tblGrid>
        <w:gridCol w:w="9640"/>
      </w:tblGrid>
      <w:tr w:rsidTr="008935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Required skills</w:t>
            </w:r>
            <w:r w:rsidRPr="00694F7F">
              <w: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Communicate effectively with others when conducting an environmental audit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Read and interpret instructions, technical data, regulatory requirements and workplace policies and procedures relevant to the conduct of an environmental audit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Interpret and follow operational instructions and prioritise work</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Complete documentation re</w:t>
            </w:r>
            <w:r w:rsidRPr="00694F7F">
              <w:t>lated to the conduct of an environmental audit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Operate electronic communication equipment to required protocol</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Provide leadership and work collaboratively with others when conducting an environmental audit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 xml:space="preserve">Adapt appropriately to cultural differences </w:t>
            </w:r>
            <w:r w:rsidRPr="00694F7F">
              <w:t>in the workplace, including modes of behaviour and interactions with others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Promptly report and/or rectify any problems identified when conducting an environmental audit in accordance with regulatory requirements and workplace procedures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Apply precauti</w:t>
            </w:r>
            <w:r w:rsidRPr="00694F7F">
              <w:t>ons and required action to minimise, control or eliminate hazards that may exist during work activities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Plan and organise environmental audit activities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Monitor work activities in terms of planned schedule</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Modify activities to cater for variations in workplace contexts and environment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Work systematically with required attention to detail without injury to self or others, or damage to goods or equipment</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Select and apply appropriate technology, information</w:t>
            </w:r>
            <w:r w:rsidRPr="00694F7F">
              <w:t xml:space="preserve"> systems and procedures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Adapt to differences in equipment in accordance with standard operating procedures</w:t>
            </w:r>
          </w:p>
        </w:tc>
      </w:tr>
      <w:tr w:rsidTr="008935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Select and use required personal protective equipment conforming to industry and OH&amp;S standards</w:t>
            </w:r>
          </w:p>
        </w:tc>
      </w:tr>
    </w:tbl>
    <w:p w:rsidR="00893500" w:rsidP="00694F7F">
      <w:pPr>
        <w:pStyle w:val="BodyText"/>
      </w:pPr>
    </w:p>
    <w:p w:rsidR="00893500" w:rsidP="00694F7F">
      <w:pPr>
        <w:pStyle w:val="BodyText"/>
      </w:pPr>
    </w:p>
    <w:p w:rsidR="00000000" w:rsidRPr="00694F7F" w:rsidP="00694F7F">
      <w:pPr>
        <w:pStyle w:val="Heading1"/>
      </w:pPr>
      <w:bookmarkStart w:id="10" w:name="O_247053"/>
      <w:bookmarkEnd w:id="10"/>
      <w:r w:rsidRPr="00694F7F">
        <w:t>Evidence Guide</w:t>
      </w:r>
    </w:p>
    <w:tbl>
      <w:tblPr>
        <w:tblW w:w="9499" w:type="dxa"/>
        <w:tblLayout w:type="fixed"/>
        <w:tblCellMar>
          <w:left w:w="62" w:type="dxa"/>
          <w:right w:w="62" w:type="dxa"/>
        </w:tblCellMar>
        <w:tblLook w:val="0000"/>
      </w:tblPr>
      <w:tblGrid>
        <w:gridCol w:w="3524"/>
        <w:gridCol w:w="5975"/>
      </w:tblGrid>
      <w:tr w:rsidTr="0089350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EVIDENCE GUIDE</w:t>
            </w:r>
          </w:p>
        </w:tc>
      </w:tr>
      <w:tr w:rsidTr="0089350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The evidence guide provides advice on assessment and must be read in conjunction with the performance criteria, required knowledge and skills, the range statement and the assessment guidelines for this Training Package.</w:t>
            </w:r>
          </w:p>
        </w:tc>
      </w:tr>
      <w:tr w:rsidTr="008935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 xml:space="preserve">Critical aspects </w:t>
            </w:r>
            <w:r w:rsidRPr="00694F7F">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The evidence required to demonstrate competency in this unit must be relevant to and satisfy all of the requirements of the elements and performance criteria of this unit and incl</w:t>
            </w:r>
            <w:r w:rsidRPr="00694F7F">
              <w:t>ude demonstration of applying:</w:t>
            </w:r>
          </w:p>
          <w:p w:rsidR="00000000" w:rsidRPr="00694F7F" w:rsidP="00694F7F">
            <w:pPr>
              <w:pStyle w:val="ListBullet2"/>
            </w:pPr>
            <w:r w:rsidRPr="00694F7F">
              <w:t>the underpinning knowledge and skills</w:t>
            </w:r>
          </w:p>
          <w:p w:rsidR="00000000" w:rsidRPr="00694F7F" w:rsidP="00694F7F">
            <w:pPr>
              <w:pStyle w:val="ListBullet2"/>
            </w:pPr>
            <w:r w:rsidRPr="00694F7F">
              <w:t>relevant legislation and workplace procedures</w:t>
            </w:r>
          </w:p>
          <w:p w:rsidR="00000000" w:rsidP="00694F7F">
            <w:pPr>
              <w:pStyle w:val="ListBullet2"/>
              <w:rPr>
                <w:lang w:val="en-NZ"/>
              </w:rPr>
            </w:pPr>
            <w:r w:rsidRPr="00694F7F">
              <w:t>other relevant aspects of the range statement</w:t>
            </w:r>
          </w:p>
        </w:tc>
      </w:tr>
      <w:tr w:rsidTr="008935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Performance is demonstrated consistently over a period of time and in a suitable range of contexts</w:t>
            </w:r>
          </w:p>
          <w:p w:rsidR="00000000" w:rsidRPr="00694F7F" w:rsidP="00694F7F">
            <w:pPr>
              <w:pStyle w:val="ListBullet"/>
            </w:pPr>
            <w:r w:rsidRPr="00694F7F">
              <w:t>Resources for assessment include:</w:t>
            </w:r>
          </w:p>
          <w:p w:rsidR="00000000" w:rsidRPr="00694F7F" w:rsidP="00694F7F">
            <w:pPr>
              <w:pStyle w:val="ListBullet2"/>
            </w:pPr>
            <w:r w:rsidRPr="00694F7F">
              <w:t>a range of relevant exercises, case studies and/or other simulated practical and knowledge assessment, and/or</w:t>
            </w:r>
          </w:p>
          <w:p w:rsidR="00000000" w:rsidRPr="00694F7F" w:rsidP="00694F7F">
            <w:pPr>
              <w:pStyle w:val="ListBullet2"/>
            </w:pPr>
            <w:r w:rsidRPr="00694F7F">
              <w:t>access to an appropriate range of relevant operational situations in the workplace</w:t>
            </w:r>
          </w:p>
          <w:p w:rsidR="00000000" w:rsidRPr="00694F7F" w:rsidP="00694F7F">
            <w:pPr>
              <w:pStyle w:val="ListBullet"/>
            </w:pPr>
            <w:r w:rsidRPr="00694F7F">
              <w:t>In both real and simulated environments, access is required to:</w:t>
            </w:r>
          </w:p>
          <w:p w:rsidR="00000000" w:rsidRPr="00694F7F" w:rsidP="00694F7F">
            <w:pPr>
              <w:pStyle w:val="ListBullet2"/>
            </w:pPr>
            <w:r w:rsidRPr="00694F7F">
              <w:t>relevant and appropriate materials and equipment, and</w:t>
            </w:r>
          </w:p>
          <w:p w:rsidR="00000000" w:rsidP="00694F7F">
            <w:pPr>
              <w:pStyle w:val="ListBullet2"/>
              <w:rPr>
                <w:lang w:val="en-NZ"/>
              </w:rPr>
            </w:pPr>
            <w:r w:rsidRPr="00694F7F">
              <w:t>applicable documentation including workplace procedur</w:t>
            </w:r>
            <w:r w:rsidRPr="00694F7F">
              <w:t>es, regulations, codes of practice and operation manuals</w:t>
            </w:r>
          </w:p>
        </w:tc>
      </w:tr>
      <w:tr w:rsidTr="008935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Assessment of this unit must be undertaken by a registered training organisation</w:t>
            </w:r>
          </w:p>
          <w:p w:rsidR="00000000" w:rsidRPr="00694F7F" w:rsidP="00694F7F">
            <w:pPr>
              <w:pStyle w:val="ListBullet"/>
            </w:pPr>
            <w:r w:rsidRPr="00694F7F">
              <w:t>As a minimum, assessment of knowledge must be conducted through appropriate written/oral tests</w:t>
            </w:r>
          </w:p>
          <w:p w:rsidR="00000000" w:rsidRPr="00694F7F" w:rsidP="00694F7F">
            <w:pPr>
              <w:pStyle w:val="ListBullet"/>
            </w:pPr>
            <w:r w:rsidRPr="00694F7F">
              <w:t>Practical assessment must occur:</w:t>
            </w:r>
          </w:p>
          <w:p w:rsidR="00000000" w:rsidRPr="00694F7F" w:rsidP="00694F7F">
            <w:pPr>
              <w:pStyle w:val="ListBullet2"/>
            </w:pPr>
            <w:r w:rsidRPr="00694F7F">
              <w:t>through activities in an appropriately simulated environment at the registered training organisation, and/or</w:t>
            </w:r>
          </w:p>
          <w:p w:rsidR="00000000" w:rsidRPr="00694F7F" w:rsidP="00694F7F">
            <w:pPr>
              <w:pStyle w:val="ListBullet2"/>
            </w:pPr>
            <w:r w:rsidRPr="00694F7F">
              <w:t>in an appropriate range of situations in the workplace</w:t>
            </w:r>
          </w:p>
        </w:tc>
      </w:tr>
    </w:tbl>
    <w:p w:rsidR="00893500" w:rsidP="00694F7F">
      <w:pPr>
        <w:pStyle w:val="BodyText"/>
      </w:pPr>
    </w:p>
    <w:p w:rsidR="00893500" w:rsidP="00694F7F">
      <w:pPr>
        <w:pStyle w:val="BodyText"/>
      </w:pPr>
    </w:p>
    <w:p w:rsidR="00000000" w:rsidRPr="00694F7F" w:rsidP="00694F7F">
      <w:pPr>
        <w:pStyle w:val="Heading1"/>
      </w:pPr>
      <w:bookmarkStart w:id="11" w:name="O_255036"/>
      <w:bookmarkEnd w:id="11"/>
      <w:r w:rsidRPr="00694F7F">
        <w:t>Range Statement</w:t>
      </w:r>
    </w:p>
    <w:tbl>
      <w:tblPr>
        <w:tblW w:w="9640" w:type="dxa"/>
        <w:tblLayout w:type="fixed"/>
        <w:tblCellMar>
          <w:left w:w="62" w:type="dxa"/>
          <w:right w:w="62" w:type="dxa"/>
        </w:tblCellMar>
        <w:tblLook w:val="0000"/>
      </w:tblPr>
      <w:tblGrid>
        <w:gridCol w:w="3486"/>
        <w:gridCol w:w="6154"/>
      </w:tblGrid>
      <w:tr w:rsidTr="0089350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RANGE STATEMENT</w:t>
            </w:r>
            <w:r w:rsidRPr="00694F7F">
              <w:t xml:space="preserve"> </w:t>
            </w:r>
          </w:p>
        </w:tc>
      </w:tr>
      <w:tr w:rsidTr="0089350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The range statement relates to the unit of competency as a whole. It allows for different work environments and situations that may affect performance.</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Work may be undertaken:</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in various work environments in the warehousing, storage, transport and distribution industries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Customers may be:</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internal or external</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by day or night in all weather conditions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twenty-four hour operation</w:t>
            </w:r>
          </w:p>
          <w:p w:rsidR="00000000" w:rsidRPr="00694F7F" w:rsidP="00694F7F">
            <w:pPr>
              <w:pStyle w:val="ListBullet"/>
            </w:pPr>
            <w:r w:rsidRPr="00694F7F">
              <w:t>single and multi-site location</w:t>
            </w:r>
          </w:p>
          <w:p w:rsidR="00000000" w:rsidP="00694F7F">
            <w:pPr>
              <w:pStyle w:val="ListBullet"/>
              <w:rPr>
                <w:lang w:val="en-NZ"/>
              </w:rPr>
            </w:pPr>
            <w:r w:rsidRPr="00694F7F">
              <w:t>large, medium and small workplaces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Services, products, risks, work systems and requirements potentially vary:</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in different sectors of the warehousing, storage, transport and distribution industrie</w:t>
            </w:r>
            <w:r w:rsidRPr="00694F7F">
              <w:t>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Environmental audits may be conducted:</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as part of enterprise or site specific procedures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Audits may be conducted:</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alone or in conjunction with other staff from the enterprise or external contractors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Audits may involve:</w:t>
            </w:r>
          </w:p>
        </w:tc>
        <w:tc>
          <w:tcPr>
            <w:tcW w:w="6154" w:type="dxa"/>
            <w:tcBorders>
              <w:top w:val="nil"/>
              <w:left w:val="nil"/>
              <w:bottom w:val="nil"/>
              <w:right w:val="nil"/>
            </w:tcBorders>
            <w:tcMar>
              <w:top w:w="0" w:type="dxa"/>
              <w:left w:w="62" w:type="dxa"/>
              <w:bottom w:w="0" w:type="dxa"/>
              <w:right w:w="62" w:type="dxa"/>
            </w:tcMar>
          </w:tcPr>
          <w:p w:rsidR="00000000" w:rsidP="00694F7F">
            <w:pPr>
              <w:pStyle w:val="ListBullet"/>
              <w:rPr>
                <w:lang w:val="en-NZ"/>
              </w:rPr>
            </w:pPr>
            <w:r w:rsidRPr="00694F7F">
              <w:t>movement of processed materials, dangerous goods, hazardous substances, waste disposal, run-offs, etc.</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employees, supervisors and managers</w:t>
            </w:r>
          </w:p>
          <w:p w:rsidR="00000000" w:rsidRPr="00694F7F" w:rsidP="00694F7F">
            <w:pPr>
              <w:pStyle w:val="ListBullet"/>
            </w:pPr>
            <w:r w:rsidRPr="00694F7F">
              <w:t>customers and suppliers</w:t>
            </w:r>
          </w:p>
          <w:p w:rsidR="00000000" w:rsidRPr="00694F7F" w:rsidP="00694F7F">
            <w:pPr>
              <w:pStyle w:val="ListBullet"/>
            </w:pPr>
            <w:r w:rsidRPr="00694F7F">
              <w:t>relevant environmental authorities and local government</w:t>
            </w:r>
            <w:r w:rsidRPr="00694F7F">
              <w:t xml:space="preserve"> departments</w:t>
            </w:r>
          </w:p>
          <w:p w:rsidR="00000000" w:rsidRPr="00694F7F" w:rsidP="00694F7F">
            <w:pPr>
              <w:pStyle w:val="ListBullet"/>
            </w:pPr>
            <w:r w:rsidRPr="00694F7F">
              <w:t>representatives of other enterprises and organisations related to the international transfer of freight</w:t>
            </w:r>
          </w:p>
          <w:p w:rsidR="00000000" w:rsidRPr="00694F7F" w:rsidP="00694F7F">
            <w:pPr>
              <w:pStyle w:val="ListBullet"/>
            </w:pPr>
            <w:r w:rsidRPr="00694F7F">
              <w:t>industrial relations and OH&amp;S specialists</w:t>
            </w:r>
          </w:p>
          <w:p w:rsidR="00000000" w:rsidP="00694F7F">
            <w:pPr>
              <w:pStyle w:val="ListBullet"/>
              <w:rPr>
                <w:lang w:val="en-NZ"/>
              </w:rPr>
            </w:pPr>
            <w:r w:rsidRPr="00694F7F">
              <w:t>other professional, maintenance or technical staff</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fixed or</w:t>
            </w:r>
            <w:r w:rsidRPr="00694F7F">
              <w:t xml:space="preserve"> mobile telephone</w:t>
            </w:r>
          </w:p>
          <w:p w:rsidR="00000000" w:rsidRPr="00694F7F" w:rsidP="00694F7F">
            <w:pPr>
              <w:pStyle w:val="ListBullet"/>
            </w:pPr>
            <w:r w:rsidRPr="00694F7F">
              <w:t>radio</w:t>
            </w:r>
          </w:p>
          <w:p w:rsidR="00000000" w:rsidRPr="00694F7F" w:rsidP="00694F7F">
            <w:pPr>
              <w:pStyle w:val="ListBullet"/>
            </w:pPr>
            <w:r w:rsidRPr="00694F7F">
              <w:t>fax</w:t>
            </w:r>
          </w:p>
          <w:p w:rsidR="00000000" w:rsidRPr="00694F7F" w:rsidP="00694F7F">
            <w:pPr>
              <w:pStyle w:val="ListBullet"/>
            </w:pPr>
            <w:r w:rsidRPr="00694F7F">
              <w:t>email</w:t>
            </w:r>
          </w:p>
          <w:p w:rsidR="00000000" w:rsidRPr="00694F7F" w:rsidP="00694F7F">
            <w:pPr>
              <w:pStyle w:val="ListBullet"/>
            </w:pPr>
            <w:r w:rsidRPr="00694F7F">
              <w:t>electronic data transfer of information</w:t>
            </w:r>
          </w:p>
          <w:p w:rsidR="00000000" w:rsidP="00694F7F">
            <w:pPr>
              <w:pStyle w:val="ListBullet"/>
              <w:rPr>
                <w:lang w:val="en-NZ"/>
              </w:rPr>
            </w:pPr>
            <w:r w:rsidRPr="00694F7F">
              <w:t>mail, forms and internal memos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company procedures</w:t>
            </w:r>
          </w:p>
          <w:p w:rsidR="00000000" w:rsidRPr="00694F7F" w:rsidP="00694F7F">
            <w:pPr>
              <w:pStyle w:val="ListBullet"/>
            </w:pPr>
            <w:r w:rsidRPr="00694F7F">
              <w:t>enterprise procedures</w:t>
            </w:r>
          </w:p>
          <w:p w:rsidR="00000000" w:rsidRPr="00694F7F" w:rsidP="00694F7F">
            <w:pPr>
              <w:pStyle w:val="ListBullet"/>
            </w:pPr>
            <w:r w:rsidRPr="00694F7F">
              <w:t>organisational procedures</w:t>
            </w:r>
          </w:p>
          <w:p w:rsidR="00000000" w:rsidP="00694F7F">
            <w:pPr>
              <w:pStyle w:val="ListBullet"/>
              <w:rPr>
                <w:lang w:val="en-NZ"/>
              </w:rPr>
            </w:pPr>
            <w:r w:rsidRPr="00694F7F">
              <w:t>established procedures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environmental codes of practice and regulations relevant to workplace activities</w:t>
            </w:r>
          </w:p>
          <w:p w:rsidR="00000000" w:rsidRPr="00694F7F" w:rsidP="00694F7F">
            <w:pPr>
              <w:pStyle w:val="ListBullet"/>
            </w:pPr>
            <w:r w:rsidRPr="00694F7F">
              <w:t>regulations and codes of practice for the handling, storage and tra</w:t>
            </w:r>
            <w:r w:rsidRPr="00694F7F">
              <w:t>nsport of dangerous goods and hazardous substances, including the ADG Code where applicable</w:t>
            </w:r>
          </w:p>
          <w:p w:rsidR="00000000" w:rsidRPr="00694F7F" w:rsidP="00694F7F">
            <w:pPr>
              <w:pStyle w:val="ListBullet"/>
            </w:pPr>
            <w:r w:rsidRPr="00694F7F">
              <w:t>workplace operating procedures, instructions and policies relevant to environmental protection</w:t>
            </w:r>
          </w:p>
          <w:p w:rsidR="00000000" w:rsidRPr="00694F7F" w:rsidP="00694F7F">
            <w:pPr>
              <w:pStyle w:val="ListBullet"/>
            </w:pPr>
            <w:r w:rsidRPr="00694F7F">
              <w:t>operations manuals, job specifications and procedures and induction d</w:t>
            </w:r>
            <w:r w:rsidRPr="00694F7F">
              <w:t>ocumentation</w:t>
            </w:r>
          </w:p>
          <w:p w:rsidR="00000000" w:rsidRPr="00694F7F" w:rsidP="00694F7F">
            <w:pPr>
              <w:pStyle w:val="ListBullet"/>
            </w:pPr>
            <w:r w:rsidRPr="00694F7F">
              <w:t>local government environmental protection policies and guidelines</w:t>
            </w:r>
          </w:p>
          <w:p w:rsidR="00000000" w:rsidRPr="00694F7F" w:rsidP="00694F7F">
            <w:pPr>
              <w:pStyle w:val="ListBullet"/>
            </w:pPr>
            <w:r w:rsidRPr="00694F7F">
              <w:t>supplier and/or client instructions</w:t>
            </w:r>
          </w:p>
          <w:p w:rsidR="00000000" w:rsidRPr="00694F7F" w:rsidP="00694F7F">
            <w:pPr>
              <w:pStyle w:val="ListBullet"/>
            </w:pPr>
            <w:r w:rsidRPr="00694F7F">
              <w:t>relevant Australian Standards, criteria and certification requirements</w:t>
            </w:r>
          </w:p>
          <w:p w:rsidR="00000000" w:rsidRPr="00694F7F" w:rsidP="00694F7F">
            <w:pPr>
              <w:pStyle w:val="ListBullet"/>
            </w:pPr>
            <w:r w:rsidRPr="00694F7F">
              <w:t>manufacturers specifications and/or suppliers handling and storage advice</w:t>
            </w:r>
          </w:p>
          <w:p w:rsidR="00000000" w:rsidRPr="00694F7F" w:rsidP="00694F7F">
            <w:pPr>
              <w:pStyle w:val="ListBullet"/>
            </w:pPr>
            <w:r w:rsidRPr="00694F7F">
              <w:t>material safety data sheets</w:t>
            </w:r>
          </w:p>
          <w:p w:rsidR="00000000" w:rsidRPr="00694F7F" w:rsidP="00694F7F">
            <w:pPr>
              <w:pStyle w:val="ListBullet"/>
            </w:pPr>
            <w:r w:rsidRPr="00694F7F">
              <w:t>communications technology equipment and oral, aural or signed communications</w:t>
            </w:r>
          </w:p>
          <w:p w:rsidR="00000000" w:rsidRPr="00694F7F" w:rsidP="00694F7F">
            <w:pPr>
              <w:pStyle w:val="ListBullet"/>
            </w:pPr>
            <w:r w:rsidRPr="00694F7F">
              <w:t>quality assurance standards and procedures</w:t>
            </w:r>
          </w:p>
          <w:p w:rsidR="00000000" w:rsidRPr="00694F7F" w:rsidP="00694F7F">
            <w:pPr>
              <w:pStyle w:val="ListBullet"/>
            </w:pPr>
            <w:r w:rsidRPr="00694F7F">
              <w:t>emergency procedures</w:t>
            </w:r>
          </w:p>
          <w:p w:rsidR="00000000" w:rsidRPr="00694F7F" w:rsidP="00694F7F">
            <w:pPr>
              <w:pStyle w:val="ListBullet"/>
            </w:pPr>
            <w:r w:rsidRPr="00694F7F">
              <w:t>relevant comp</w:t>
            </w:r>
            <w:r w:rsidRPr="00694F7F">
              <w:t>etency standards and training materials</w:t>
            </w:r>
          </w:p>
          <w:p w:rsidR="00000000" w:rsidRPr="00694F7F" w:rsidP="00694F7F">
            <w:pPr>
              <w:pStyle w:val="ListBullet"/>
            </w:pPr>
            <w:r w:rsidRPr="00694F7F">
              <w:t>QA plans, data and document control</w:t>
            </w:r>
          </w:p>
          <w:p w:rsidR="00000000" w:rsidP="00694F7F">
            <w:pPr>
              <w:pStyle w:val="ListBullet"/>
              <w:rPr>
                <w:lang w:val="en-NZ"/>
              </w:rPr>
            </w:pPr>
            <w:r w:rsidRPr="00694F7F">
              <w:t>conditions of service, legislation and industrial agreements including workplace agreements and awards</w:t>
            </w:r>
          </w:p>
        </w:tc>
      </w:tr>
      <w:tr w:rsidTr="008935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94F7F" w:rsidP="00694F7F">
            <w:pPr>
              <w:pStyle w:val="ListBullet"/>
            </w:pPr>
            <w:r w:rsidRPr="00694F7F">
              <w:t>relevant state/territory and l</w:t>
            </w:r>
            <w:r w:rsidRPr="00694F7F">
              <w:t>ocal government environmental protection legislation and regulations</w:t>
            </w:r>
          </w:p>
          <w:p w:rsidR="00000000" w:rsidRPr="00694F7F" w:rsidP="00694F7F">
            <w:pPr>
              <w:pStyle w:val="ListBullet"/>
            </w:pPr>
            <w:r w:rsidRPr="00694F7F">
              <w:t>Australian and international regulations and codes of practice for the handling and transfer of dangerous goods and hazardous substances</w:t>
            </w:r>
          </w:p>
          <w:p w:rsidR="00000000" w:rsidRPr="00694F7F" w:rsidP="00694F7F">
            <w:pPr>
              <w:pStyle w:val="ListBullet"/>
            </w:pPr>
            <w:r w:rsidRPr="00694F7F">
              <w:t>relevant Australian and international standards an</w:t>
            </w:r>
            <w:r w:rsidRPr="00694F7F">
              <w:t>d certification requirements</w:t>
            </w:r>
          </w:p>
          <w:p w:rsidR="00000000" w:rsidRPr="00694F7F" w:rsidP="00694F7F">
            <w:pPr>
              <w:pStyle w:val="ListBullet"/>
            </w:pPr>
            <w:r w:rsidRPr="00694F7F">
              <w:t>relevant state/territory OH&amp;S legislation</w:t>
            </w:r>
          </w:p>
          <w:p w:rsidR="00000000" w:rsidRPr="00694F7F" w:rsidP="00694F7F">
            <w:pPr>
              <w:pStyle w:val="ListBullet"/>
            </w:pPr>
            <w:r w:rsidRPr="00694F7F">
              <w:t>relevant licence or permit requirements and associated regulations</w:t>
            </w:r>
          </w:p>
          <w:p w:rsidR="00000000" w:rsidRPr="00694F7F" w:rsidP="00694F7F">
            <w:pPr>
              <w:pStyle w:val="ListBullet"/>
            </w:pPr>
            <w:r w:rsidRPr="00694F7F">
              <w:t>relevant workplace relations legislation</w:t>
            </w:r>
          </w:p>
          <w:p w:rsidR="00000000" w:rsidRPr="00694F7F" w:rsidP="00694F7F">
            <w:pPr>
              <w:pStyle w:val="ListBullet"/>
            </w:pPr>
            <w:r w:rsidRPr="00694F7F">
              <w:t>relevant workers compensation legislation</w:t>
            </w:r>
          </w:p>
          <w:p w:rsidR="00000000" w:rsidRPr="00694F7F" w:rsidP="00694F7F">
            <w:pPr>
              <w:pStyle w:val="ListBullet"/>
            </w:pPr>
            <w:r w:rsidRPr="00694F7F">
              <w:t>equal oppo</w:t>
            </w:r>
            <w:r w:rsidRPr="00694F7F">
              <w:t>rtunity, equal employment opportunity and affirmative action legislation</w:t>
            </w:r>
          </w:p>
        </w:tc>
      </w:tr>
    </w:tbl>
    <w:p w:rsidR="00893500" w:rsidP="00694F7F">
      <w:pPr>
        <w:pStyle w:val="BodyText"/>
      </w:pPr>
    </w:p>
    <w:p w:rsidR="00893500" w:rsidP="00694F7F">
      <w:pPr>
        <w:pStyle w:val="BodyText"/>
      </w:pPr>
    </w:p>
    <w:p w:rsidR="00000000" w:rsidRPr="00694F7F" w:rsidP="00694F7F">
      <w:pPr>
        <w:pStyle w:val="Heading1"/>
      </w:pPr>
      <w:bookmarkStart w:id="12" w:name="O_296049"/>
      <w:bookmarkEnd w:id="12"/>
      <w:r w:rsidRPr="00694F7F">
        <w:t>Unit Sector(s)</w:t>
      </w:r>
    </w:p>
    <w:p w:rsidR="00000000" w:rsidRPr="00694F7F" w:rsidP="00694F7F">
      <w:pPr>
        <w:pStyle w:val="BodyText"/>
      </w:pPr>
      <w:r w:rsidRPr="00694F7F">
        <w:t>Not Applicable</w:t>
      </w:r>
    </w:p>
    <w:p w:rsidR="00000000" w:rsidRPr="00694F7F" w:rsidP="00694F7F">
      <w:pPr>
        <w:pStyle w:val="AllowPageBreak"/>
      </w:pPr>
    </w:p>
    <w:p w:rsidR="00000000" w:rsidRPr="00694F7F" w:rsidP="00694F7F">
      <w:pPr>
        <w:pStyle w:val="Heading1"/>
      </w:pPr>
      <w:bookmarkStart w:id="13" w:name="O_224485"/>
      <w:bookmarkEnd w:id="13"/>
      <w:r w:rsidRPr="00694F7F">
        <w:t>Competency Field</w:t>
      </w:r>
    </w:p>
    <w:tbl>
      <w:tblPr>
        <w:tblW w:w="9640" w:type="dxa"/>
        <w:tblLayout w:type="fixed"/>
        <w:tblCellMar>
          <w:left w:w="62" w:type="dxa"/>
          <w:right w:w="62" w:type="dxa"/>
        </w:tblCellMar>
        <w:tblLook w:val="0000"/>
      </w:tblPr>
      <w:tblGrid>
        <w:gridCol w:w="2978"/>
        <w:gridCol w:w="6662"/>
      </w:tblGrid>
      <w:tr w:rsidTr="008935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4F7F">
            <w:pPr>
              <w:pStyle w:val="BodyText"/>
              <w:rPr>
                <w:lang w:val="en-NZ"/>
              </w:rPr>
            </w:pPr>
            <w:r w:rsidRPr="00694F7F">
              <w:rPr>
                <w:rStyle w:val="SpecialBold"/>
              </w:rPr>
              <w:t>Competency Field</w:t>
            </w:r>
            <w:r w:rsidRPr="00694F7F">
              <w:t xml:space="preserve"> </w:t>
            </w:r>
          </w:p>
        </w:tc>
        <w:tc>
          <w:tcPr>
            <w:tcW w:w="6662" w:type="dxa"/>
            <w:tcBorders>
              <w:top w:val="nil"/>
              <w:left w:val="nil"/>
              <w:bottom w:val="nil"/>
              <w:right w:val="nil"/>
            </w:tcBorders>
            <w:tcMar>
              <w:top w:w="0" w:type="dxa"/>
              <w:left w:w="62" w:type="dxa"/>
              <w:bottom w:w="0" w:type="dxa"/>
              <w:right w:w="62" w:type="dxa"/>
            </w:tcMar>
          </w:tcPr>
          <w:p w:rsidR="00000000" w:rsidRPr="00694F7F" w:rsidP="00694F7F">
            <w:pPr>
              <w:pStyle w:val="BodyText"/>
            </w:pPr>
            <w:r w:rsidRPr="00694F7F">
              <w:t>U - Environment</w:t>
            </w:r>
          </w:p>
        </w:tc>
      </w:tr>
    </w:tbl>
    <w:p w:rsidR="00893500" w:rsidP="00694F7F">
      <w:pPr>
        <w:pStyle w:val="BodyText"/>
      </w:pPr>
    </w:p>
    <w:p w:rsidR="00893500" w:rsidP="00694F7F">
      <w:pPr>
        <w:pStyle w:val="BodyText"/>
      </w:pPr>
    </w:p>
    <w:p w:rsidR="00000000" w:rsidRPr="00694F7F" w:rsidP="00694F7F"/>
    <w:sectPr w:rsidSect="00694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500" w:rsidP="00893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00" w:rsidP="00694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3500" w:rsidP="00694F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3500" w:rsidP="00694F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500" w:rsidP="008935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00" w:rsidP="00694F7F">
    <w:pPr>
      <w:pStyle w:val="Header"/>
      <w:framePr w:wrap="around"/>
    </w:pPr>
    <w:r>
      <w:fldChar w:fldCharType="begin"/>
    </w:r>
    <w:r>
      <w:instrText xml:space="preserve"> TITLE   \* MERGEFORMAT </w:instrText>
    </w:r>
    <w:r>
      <w:fldChar w:fldCharType="separate"/>
    </w:r>
    <w:r>
      <w:t>TLIU5006A Conduct environmental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3500" w:rsidP="00694F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44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28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6F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F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F7F"/>
    <w:pPr>
      <w:spacing w:before="360" w:after="60"/>
      <w:outlineLvl w:val="0"/>
    </w:pPr>
    <w:rPr>
      <w:sz w:val="32"/>
    </w:rPr>
  </w:style>
  <w:style w:type="paragraph" w:styleId="Heading2">
    <w:name w:val="heading 2"/>
    <w:basedOn w:val="HeadingBase"/>
    <w:next w:val="BodyText"/>
    <w:link w:val="Heading2Char"/>
    <w:qFormat/>
    <w:rsid w:val="00694F7F"/>
    <w:pPr>
      <w:keepLines/>
      <w:spacing w:before="240" w:after="120"/>
      <w:outlineLvl w:val="1"/>
    </w:pPr>
    <w:rPr>
      <w:sz w:val="28"/>
      <w:szCs w:val="40"/>
    </w:rPr>
  </w:style>
  <w:style w:type="paragraph" w:styleId="Heading3">
    <w:name w:val="heading 3"/>
    <w:basedOn w:val="HeadingBase"/>
    <w:next w:val="BodyText"/>
    <w:link w:val="Heading3Char"/>
    <w:qFormat/>
    <w:rsid w:val="00694F7F"/>
    <w:pPr>
      <w:spacing w:before="180" w:after="120"/>
      <w:outlineLvl w:val="2"/>
    </w:pPr>
    <w:rPr>
      <w:spacing w:val="-10"/>
      <w:kern w:val="32"/>
    </w:rPr>
  </w:style>
  <w:style w:type="paragraph" w:styleId="Heading4">
    <w:name w:val="heading 4"/>
    <w:basedOn w:val="HeadingBase"/>
    <w:next w:val="BodyText"/>
    <w:link w:val="Heading4Char"/>
    <w:qFormat/>
    <w:rsid w:val="00694F7F"/>
    <w:pPr>
      <w:spacing w:before="160" w:after="120"/>
      <w:outlineLvl w:val="3"/>
    </w:pPr>
    <w:rPr>
      <w:sz w:val="22"/>
    </w:rPr>
  </w:style>
  <w:style w:type="paragraph" w:styleId="Heading5">
    <w:name w:val="heading 5"/>
    <w:basedOn w:val="HeadingBase"/>
    <w:next w:val="Normal"/>
    <w:link w:val="Heading5Char"/>
    <w:qFormat/>
    <w:rsid w:val="00694F7F"/>
    <w:pPr>
      <w:spacing w:before="80"/>
      <w:outlineLvl w:val="4"/>
    </w:pPr>
    <w:rPr>
      <w:color w:val="918585"/>
      <w:sz w:val="20"/>
    </w:rPr>
  </w:style>
  <w:style w:type="paragraph" w:styleId="Heading6">
    <w:name w:val="heading 6"/>
    <w:basedOn w:val="HeadingBase"/>
    <w:next w:val="Normal"/>
    <w:link w:val="Heading6Char"/>
    <w:qFormat/>
    <w:rsid w:val="00694F7F"/>
    <w:pPr>
      <w:spacing w:before="60"/>
      <w:outlineLvl w:val="5"/>
    </w:pPr>
    <w:rPr>
      <w:color w:val="918585"/>
      <w:sz w:val="20"/>
    </w:rPr>
  </w:style>
  <w:style w:type="paragraph" w:styleId="Heading7">
    <w:name w:val="heading 7"/>
    <w:basedOn w:val="Normal"/>
    <w:next w:val="Normal"/>
    <w:link w:val="Heading7Char"/>
    <w:qFormat/>
    <w:rsid w:val="00694F7F"/>
    <w:pPr>
      <w:ind w:left="720"/>
      <w:outlineLvl w:val="6"/>
    </w:pPr>
    <w:rPr>
      <w:i/>
    </w:rPr>
  </w:style>
  <w:style w:type="paragraph" w:styleId="Heading8">
    <w:name w:val="heading 8"/>
    <w:basedOn w:val="Normal"/>
    <w:next w:val="Normal"/>
    <w:link w:val="Heading8Char"/>
    <w:qFormat/>
    <w:rsid w:val="00694F7F"/>
    <w:pPr>
      <w:ind w:left="720"/>
      <w:outlineLvl w:val="7"/>
    </w:pPr>
    <w:rPr>
      <w:i/>
    </w:rPr>
  </w:style>
  <w:style w:type="paragraph" w:styleId="Heading9">
    <w:name w:val="heading 9"/>
    <w:basedOn w:val="Normal"/>
    <w:next w:val="Normal"/>
    <w:link w:val="Heading9Char"/>
    <w:qFormat/>
    <w:rsid w:val="00694F7F"/>
    <w:pPr>
      <w:ind w:left="720"/>
      <w:outlineLvl w:val="8"/>
    </w:pPr>
    <w:rPr>
      <w:i/>
    </w:rPr>
  </w:style>
  <w:style w:type="character" w:default="1" w:styleId="DefaultParagraphFont">
    <w:name w:val="Default Paragraph Font"/>
    <w:uiPriority w:val="1"/>
    <w:unhideWhenUsed/>
    <w:rsid w:val="00694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F7F"/>
  </w:style>
  <w:style w:type="character" w:customStyle="1" w:styleId="Heading1Char">
    <w:name w:val="Heading 1 Char"/>
    <w:basedOn w:val="DefaultParagraphFont"/>
    <w:link w:val="Heading1"/>
    <w:rsid w:val="00694F7F"/>
    <w:rPr>
      <w:rFonts w:ascii="Times New Roman" w:eastAsia="Times New Roman" w:hAnsi="Times New Roman" w:cs="Times New Roman"/>
      <w:b/>
      <w:sz w:val="32"/>
      <w:szCs w:val="20"/>
      <w:lang w:eastAsia="en-US"/>
    </w:rPr>
  </w:style>
  <w:style w:type="paragraph" w:styleId="BodyText">
    <w:name w:val="Body Text"/>
    <w:basedOn w:val="Normal"/>
    <w:link w:val="BodyTextChar"/>
    <w:rsid w:val="00694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F7F"/>
    <w:rPr>
      <w:rFonts w:ascii="Times New Roman" w:eastAsia="Times New Roman" w:hAnsi="Times New Roman" w:cs="Times New Roman"/>
      <w:sz w:val="24"/>
      <w:lang w:val="en-US" w:eastAsia="en-US"/>
    </w:rPr>
  </w:style>
  <w:style w:type="paragraph" w:styleId="Footer">
    <w:name w:val="footer"/>
    <w:basedOn w:val="Normal"/>
    <w:link w:val="FooterChar"/>
    <w:rsid w:val="00694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F7F"/>
    <w:rPr>
      <w:rFonts w:ascii="Times New Roman" w:eastAsia="Times New Roman" w:hAnsi="Times New Roman" w:cs="Times New Roman"/>
      <w:sz w:val="16"/>
      <w:lang w:val="en-US" w:eastAsia="en-US"/>
    </w:rPr>
  </w:style>
  <w:style w:type="paragraph" w:styleId="List">
    <w:name w:val="List"/>
    <w:basedOn w:val="BodyText"/>
    <w:next w:val="BodyText"/>
    <w:rsid w:val="00694F7F"/>
    <w:pPr>
      <w:tabs>
        <w:tab w:val="left" w:pos="340"/>
      </w:tabs>
      <w:spacing w:before="60" w:after="60"/>
      <w:ind w:left="340" w:hanging="340"/>
    </w:pPr>
  </w:style>
  <w:style w:type="paragraph" w:styleId="ListBullet">
    <w:name w:val="List Bullet"/>
    <w:basedOn w:val="List"/>
    <w:rsid w:val="00694F7F"/>
    <w:pPr>
      <w:numPr>
        <w:numId w:val="13"/>
      </w:numPr>
      <w:tabs>
        <w:tab w:val="clear" w:pos="340"/>
      </w:tabs>
      <w:spacing w:before="40" w:after="40"/>
    </w:pPr>
  </w:style>
  <w:style w:type="character" w:customStyle="1" w:styleId="SpecialBold">
    <w:name w:val="Special Bold"/>
    <w:basedOn w:val="DefaultParagraphFont"/>
    <w:rsid w:val="00694F7F"/>
    <w:rPr>
      <w:b/>
      <w:spacing w:val="0"/>
    </w:rPr>
  </w:style>
  <w:style w:type="paragraph" w:styleId="ListBullet2">
    <w:name w:val="List Bullet 2"/>
    <w:basedOn w:val="List2"/>
    <w:rsid w:val="00694F7F"/>
    <w:pPr>
      <w:numPr>
        <w:numId w:val="14"/>
      </w:numPr>
      <w:tabs>
        <w:tab w:val="clear" w:pos="680"/>
      </w:tabs>
    </w:pPr>
  </w:style>
  <w:style w:type="paragraph" w:styleId="Header">
    <w:name w:val="header"/>
    <w:basedOn w:val="Normal"/>
    <w:link w:val="HeaderChar"/>
    <w:rsid w:val="00694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F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F7F"/>
    <w:pPr>
      <w:spacing w:before="240" w:after="120"/>
      <w:outlineLvl w:val="0"/>
    </w:pPr>
    <w:rPr>
      <w:rFonts w:ascii="Times New Roman" w:hAnsi="Times New Roman"/>
      <w:b/>
      <w:sz w:val="28"/>
    </w:rPr>
  </w:style>
  <w:style w:type="paragraph" w:customStyle="1" w:styleId="AllowPageBreak">
    <w:name w:val="AllowPageBreak"/>
    <w:rsid w:val="00694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F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F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F7F"/>
    <w:rPr>
      <w:rFonts w:ascii="Courier New" w:eastAsia="Times New Roman" w:hAnsi="Courier New" w:cs="Times New Roman"/>
      <w:i/>
      <w:szCs w:val="20"/>
      <w:lang w:val="en-US" w:eastAsia="en-US"/>
    </w:rPr>
  </w:style>
  <w:style w:type="paragraph" w:customStyle="1" w:styleId="HeadingBase">
    <w:name w:val="Heading Base"/>
    <w:rsid w:val="00694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F7F"/>
    <w:pPr>
      <w:tabs>
        <w:tab w:val="right" w:leader="dot" w:pos="9072"/>
      </w:tabs>
      <w:ind w:left="567"/>
    </w:pPr>
    <w:rPr>
      <w:szCs w:val="22"/>
    </w:rPr>
  </w:style>
  <w:style w:type="paragraph" w:customStyle="1" w:styleId="TOCBase">
    <w:name w:val="TOC Base"/>
    <w:rsid w:val="00694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F7F"/>
    <w:pPr>
      <w:tabs>
        <w:tab w:val="right" w:leader="dot" w:pos="9072"/>
      </w:tabs>
      <w:spacing w:before="40" w:after="40"/>
      <w:ind w:left="284"/>
    </w:pPr>
    <w:rPr>
      <w:rFonts w:ascii="Times New Roman" w:hAnsi="Times New Roman"/>
    </w:rPr>
  </w:style>
  <w:style w:type="paragraph" w:styleId="TOC1">
    <w:name w:val="toc 1"/>
    <w:basedOn w:val="TOCBase"/>
    <w:next w:val="Normal"/>
    <w:rsid w:val="00694F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F7F"/>
    <w:pPr>
      <w:spacing w:before="5040"/>
      <w:jc w:val="center"/>
    </w:pPr>
    <w:rPr>
      <w:sz w:val="48"/>
      <w:szCs w:val="72"/>
      <w:lang w:val="en-US"/>
    </w:rPr>
  </w:style>
  <w:style w:type="character" w:customStyle="1" w:styleId="TitleChar">
    <w:name w:val="Title Char"/>
    <w:basedOn w:val="DefaultParagraphFont"/>
    <w:link w:val="Title"/>
    <w:rsid w:val="00694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F7F"/>
    <w:pPr>
      <w:tabs>
        <w:tab w:val="left" w:pos="3600"/>
        <w:tab w:val="left" w:pos="3958"/>
      </w:tabs>
    </w:pPr>
  </w:style>
  <w:style w:type="paragraph" w:customStyle="1" w:styleId="Note">
    <w:name w:val="Note"/>
    <w:basedOn w:val="BodyText"/>
    <w:rsid w:val="00694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F7F"/>
    <w:pPr>
      <w:framePr w:wrap="auto" w:hAnchor="text" w:y="6049"/>
    </w:pPr>
    <w:rPr>
      <w:color w:val="000000"/>
      <w:sz w:val="40"/>
    </w:rPr>
  </w:style>
  <w:style w:type="paragraph" w:customStyle="1" w:styleId="TOCTitle">
    <w:name w:val="TOCTitle"/>
    <w:basedOn w:val="Heading1"/>
    <w:rsid w:val="00694F7F"/>
    <w:pPr>
      <w:spacing w:after="240"/>
      <w:jc w:val="center"/>
      <w:outlineLvl w:val="9"/>
    </w:pPr>
    <w:rPr>
      <w:caps/>
    </w:rPr>
  </w:style>
  <w:style w:type="paragraph" w:customStyle="1" w:styleId="Version">
    <w:name w:val="Version"/>
    <w:rsid w:val="00694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F7F"/>
    <w:pPr>
      <w:keepNext w:val="0"/>
      <w:tabs>
        <w:tab w:val="right" w:pos="4176"/>
      </w:tabs>
      <w:ind w:left="198" w:hanging="198"/>
    </w:pPr>
    <w:rPr>
      <w:rFonts w:ascii="Garamond" w:hAnsi="Garamond"/>
    </w:rPr>
  </w:style>
  <w:style w:type="paragraph" w:styleId="IndexHeading">
    <w:name w:val="index heading"/>
    <w:basedOn w:val="Normal"/>
    <w:next w:val="Index1"/>
    <w:semiHidden/>
    <w:rsid w:val="00694F7F"/>
    <w:pPr>
      <w:spacing w:before="120" w:after="120"/>
    </w:pPr>
    <w:rPr>
      <w:rFonts w:ascii="Arial" w:hAnsi="Arial"/>
      <w:b/>
      <w:color w:val="918585"/>
      <w:sz w:val="24"/>
    </w:rPr>
  </w:style>
  <w:style w:type="paragraph" w:customStyle="1" w:styleId="Chapter">
    <w:name w:val="Chapter"/>
    <w:basedOn w:val="Normal"/>
    <w:rsid w:val="00694F7F"/>
    <w:pPr>
      <w:spacing w:before="240"/>
    </w:pPr>
    <w:rPr>
      <w:rFonts w:ascii="Times New Roman" w:hAnsi="Times New Roman"/>
      <w:smallCaps/>
      <w:spacing w:val="80"/>
      <w:sz w:val="28"/>
    </w:rPr>
  </w:style>
  <w:style w:type="paragraph" w:customStyle="1" w:styleId="InChapter">
    <w:name w:val="InChapter"/>
    <w:basedOn w:val="Heading3"/>
    <w:rsid w:val="00694F7F"/>
    <w:pPr>
      <w:spacing w:after="240"/>
      <w:outlineLvl w:val="9"/>
    </w:pPr>
    <w:rPr>
      <w:noProof/>
    </w:rPr>
  </w:style>
  <w:style w:type="paragraph" w:styleId="Index2">
    <w:name w:val="index 2"/>
    <w:basedOn w:val="Normal"/>
    <w:next w:val="Normal"/>
    <w:semiHidden/>
    <w:rsid w:val="00694F7F"/>
    <w:pPr>
      <w:tabs>
        <w:tab w:val="right" w:pos="4176"/>
      </w:tabs>
      <w:ind w:left="568" w:hanging="284"/>
    </w:pPr>
    <w:rPr>
      <w:rFonts w:ascii="Garamond" w:hAnsi="Garamond"/>
    </w:rPr>
  </w:style>
  <w:style w:type="paragraph" w:customStyle="1" w:styleId="Byline">
    <w:name w:val="Byline"/>
    <w:rsid w:val="00694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F7F"/>
    <w:pPr>
      <w:tabs>
        <w:tab w:val="clear" w:pos="3600"/>
        <w:tab w:val="clear" w:pos="3958"/>
      </w:tabs>
      <w:jc w:val="right"/>
    </w:pPr>
  </w:style>
  <w:style w:type="character" w:styleId="Emphasis">
    <w:name w:val="Emphasis"/>
    <w:basedOn w:val="DefaultParagraphFont"/>
    <w:qFormat/>
    <w:rsid w:val="00694F7F"/>
    <w:rPr>
      <w:i/>
    </w:rPr>
  </w:style>
  <w:style w:type="paragraph" w:styleId="Caption">
    <w:name w:val="caption"/>
    <w:basedOn w:val="BodyText"/>
    <w:next w:val="Normal"/>
    <w:qFormat/>
    <w:rsid w:val="00694F7F"/>
    <w:pPr>
      <w:framePr w:w="2268" w:hSpace="181" w:vSpace="181" w:wrap="around" w:vAnchor="text" w:hAnchor="page" w:x="1135" w:y="285" w:anchorLock="1"/>
    </w:pPr>
    <w:rPr>
      <w:i/>
    </w:rPr>
  </w:style>
  <w:style w:type="paragraph" w:customStyle="1" w:styleId="MiniTOCTitle">
    <w:name w:val="MiniTOCTitle"/>
    <w:basedOn w:val="Heading4"/>
    <w:rsid w:val="00694F7F"/>
    <w:pPr>
      <w:spacing w:before="240"/>
      <w:outlineLvl w:val="9"/>
    </w:pPr>
    <w:rPr>
      <w:noProof/>
      <w:sz w:val="24"/>
    </w:rPr>
  </w:style>
  <w:style w:type="paragraph" w:customStyle="1" w:styleId="MiniTOCItem">
    <w:name w:val="MiniTOCItem"/>
    <w:basedOn w:val="ListBullet"/>
    <w:rsid w:val="00694F7F"/>
    <w:pPr>
      <w:numPr>
        <w:numId w:val="0"/>
      </w:numPr>
      <w:tabs>
        <w:tab w:val="right" w:leader="dot" w:pos="6521"/>
      </w:tabs>
      <w:spacing w:before="0" w:after="0"/>
    </w:pPr>
  </w:style>
  <w:style w:type="paragraph" w:customStyle="1" w:styleId="TOFTitle">
    <w:name w:val="TOFTitle"/>
    <w:basedOn w:val="TOCTitle"/>
    <w:rsid w:val="00694F7F"/>
  </w:style>
  <w:style w:type="paragraph" w:styleId="TableofFigures">
    <w:name w:val="table of figures"/>
    <w:basedOn w:val="Normal"/>
    <w:next w:val="Normal"/>
    <w:semiHidden/>
    <w:rsid w:val="00694F7F"/>
    <w:pPr>
      <w:tabs>
        <w:tab w:val="right" w:leader="dot" w:pos="9072"/>
      </w:tabs>
      <w:ind w:left="970" w:hanging="403"/>
    </w:pPr>
    <w:rPr>
      <w:rFonts w:ascii="Times New Roman" w:hAnsi="Times New Roman"/>
      <w:b/>
    </w:rPr>
  </w:style>
  <w:style w:type="paragraph" w:styleId="ListNumber">
    <w:name w:val="List Number"/>
    <w:basedOn w:val="List"/>
    <w:rsid w:val="00694F7F"/>
    <w:pPr>
      <w:numPr>
        <w:numId w:val="11"/>
      </w:numPr>
    </w:pPr>
  </w:style>
  <w:style w:type="character" w:customStyle="1" w:styleId="WingdingSymbols">
    <w:name w:val="Wingding Symbols"/>
    <w:rsid w:val="00694F7F"/>
    <w:rPr>
      <w:rFonts w:ascii="Wingdings" w:hAnsi="Wingdings"/>
    </w:rPr>
  </w:style>
  <w:style w:type="paragraph" w:customStyle="1" w:styleId="TableHeading">
    <w:name w:val="Table Heading"/>
    <w:basedOn w:val="HeadingBase"/>
    <w:rsid w:val="00694F7F"/>
    <w:pPr>
      <w:keepLines/>
      <w:pBdr>
        <w:bottom w:val="single" w:sz="6" w:space="1" w:color="918585"/>
      </w:pBdr>
      <w:spacing w:before="240"/>
    </w:pPr>
  </w:style>
  <w:style w:type="character" w:customStyle="1" w:styleId="HotSpot">
    <w:name w:val="HotSpot"/>
    <w:rsid w:val="00694F7F"/>
    <w:rPr>
      <w:color w:val="0033CC"/>
      <w:u w:val="none"/>
    </w:rPr>
  </w:style>
  <w:style w:type="paragraph" w:customStyle="1" w:styleId="BodyTextRight">
    <w:name w:val="Body Text Right"/>
    <w:basedOn w:val="BodyText"/>
    <w:rsid w:val="00694F7F"/>
    <w:pPr>
      <w:spacing w:before="0" w:after="0"/>
      <w:jc w:val="right"/>
    </w:pPr>
  </w:style>
  <w:style w:type="paragraph" w:styleId="Index3">
    <w:name w:val="index 3"/>
    <w:basedOn w:val="ListNumber2"/>
    <w:next w:val="Normal"/>
    <w:semiHidden/>
    <w:rsid w:val="00694F7F"/>
    <w:pPr>
      <w:numPr>
        <w:numId w:val="0"/>
      </w:numPr>
      <w:tabs>
        <w:tab w:val="right" w:leader="dot" w:pos="4176"/>
      </w:tabs>
    </w:pPr>
  </w:style>
  <w:style w:type="paragraph" w:styleId="ListNumber2">
    <w:name w:val="List Number 2"/>
    <w:basedOn w:val="List2"/>
    <w:rsid w:val="00694F7F"/>
    <w:pPr>
      <w:numPr>
        <w:numId w:val="10"/>
      </w:numPr>
      <w:tabs>
        <w:tab w:val="clear" w:pos="1060"/>
      </w:tabs>
    </w:pPr>
  </w:style>
  <w:style w:type="paragraph" w:customStyle="1" w:styleId="MarginNote">
    <w:name w:val="Margin Note"/>
    <w:basedOn w:val="BodyText"/>
    <w:rsid w:val="00694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F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F7F"/>
    <w:rPr>
      <w:sz w:val="32"/>
    </w:rPr>
  </w:style>
  <w:style w:type="paragraph" w:customStyle="1" w:styleId="HeadingProcedure">
    <w:name w:val="Heading Procedure"/>
    <w:basedOn w:val="HeadingBase"/>
    <w:next w:val="Normal"/>
    <w:rsid w:val="00694F7F"/>
    <w:pPr>
      <w:tabs>
        <w:tab w:val="left" w:pos="0"/>
      </w:tabs>
      <w:spacing w:before="120" w:after="60"/>
    </w:pPr>
    <w:rPr>
      <w:i/>
      <w:color w:val="918585"/>
      <w:sz w:val="22"/>
    </w:rPr>
  </w:style>
  <w:style w:type="paragraph" w:customStyle="1" w:styleId="TableBodyText">
    <w:name w:val="Table Body Text"/>
    <w:basedOn w:val="BodyText"/>
    <w:rsid w:val="00694F7F"/>
    <w:pPr>
      <w:spacing w:before="60" w:after="60"/>
    </w:pPr>
  </w:style>
  <w:style w:type="paragraph" w:styleId="ListContinue">
    <w:name w:val="List Continue"/>
    <w:basedOn w:val="List"/>
    <w:rsid w:val="00694F7F"/>
    <w:pPr>
      <w:ind w:firstLine="0"/>
    </w:pPr>
  </w:style>
  <w:style w:type="paragraph" w:customStyle="1" w:styleId="ListNote">
    <w:name w:val="List Note"/>
    <w:basedOn w:val="List"/>
    <w:rsid w:val="00694F7F"/>
    <w:pPr>
      <w:pBdr>
        <w:top w:val="single" w:sz="6" w:space="2" w:color="918585"/>
        <w:bottom w:val="single" w:sz="6" w:space="2" w:color="918585"/>
      </w:pBdr>
      <w:tabs>
        <w:tab w:val="left" w:pos="1021"/>
      </w:tabs>
      <w:ind w:firstLine="0"/>
    </w:pPr>
  </w:style>
  <w:style w:type="paragraph" w:customStyle="1" w:styleId="Warning">
    <w:name w:val="Warning"/>
    <w:basedOn w:val="BodyText"/>
    <w:rsid w:val="00694F7F"/>
    <w:pPr>
      <w:shd w:val="clear" w:color="auto" w:fill="D9D9D9"/>
      <w:tabs>
        <w:tab w:val="left" w:pos="992"/>
      </w:tabs>
      <w:ind w:left="119" w:right="119"/>
    </w:pPr>
    <w:rPr>
      <w:sz w:val="20"/>
    </w:rPr>
  </w:style>
  <w:style w:type="paragraph" w:customStyle="1" w:styleId="MarginIcons">
    <w:name w:val="Margin Icons"/>
    <w:basedOn w:val="BodyText"/>
    <w:rsid w:val="00694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F7F"/>
    <w:rPr>
      <w:rFonts w:ascii="Courier New" w:hAnsi="Courier New"/>
    </w:rPr>
  </w:style>
  <w:style w:type="paragraph" w:customStyle="1" w:styleId="NoteBullet">
    <w:name w:val="Note Bullet"/>
    <w:basedOn w:val="Note"/>
    <w:rsid w:val="00694F7F"/>
    <w:pPr>
      <w:tabs>
        <w:tab w:val="clear" w:pos="680"/>
      </w:tabs>
      <w:spacing w:before="60" w:after="60"/>
    </w:pPr>
  </w:style>
  <w:style w:type="paragraph" w:customStyle="1" w:styleId="SubHeading2">
    <w:name w:val="SubHeading2"/>
    <w:basedOn w:val="HeadingBase"/>
    <w:rsid w:val="00694F7F"/>
    <w:pPr>
      <w:spacing w:before="240" w:after="60"/>
    </w:pPr>
    <w:rPr>
      <w:sz w:val="20"/>
    </w:rPr>
  </w:style>
  <w:style w:type="paragraph" w:customStyle="1" w:styleId="SubHeading1">
    <w:name w:val="SubHeading1"/>
    <w:basedOn w:val="HeadingBase"/>
    <w:rsid w:val="00694F7F"/>
    <w:pPr>
      <w:spacing w:before="240" w:after="60"/>
    </w:pPr>
    <w:rPr>
      <w:color w:val="918585"/>
      <w:sz w:val="22"/>
    </w:rPr>
  </w:style>
  <w:style w:type="paragraph" w:customStyle="1" w:styleId="SideHeading">
    <w:name w:val="Side Heading"/>
    <w:basedOn w:val="HeadingBase"/>
    <w:rsid w:val="00694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F7F"/>
    <w:pPr>
      <w:numPr>
        <w:numId w:val="12"/>
      </w:numPr>
    </w:pPr>
  </w:style>
  <w:style w:type="paragraph" w:styleId="PlainText">
    <w:name w:val="Plain Text"/>
    <w:basedOn w:val="Normal"/>
    <w:link w:val="PlainTextChar"/>
    <w:rsid w:val="00694F7F"/>
    <w:rPr>
      <w:sz w:val="20"/>
    </w:rPr>
  </w:style>
  <w:style w:type="character" w:customStyle="1" w:styleId="PlainTextChar">
    <w:name w:val="Plain Text Char"/>
    <w:basedOn w:val="DefaultParagraphFont"/>
    <w:link w:val="PlainText"/>
    <w:rsid w:val="00694F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4F7F"/>
    <w:rPr>
      <w:b/>
      <w:smallCaps/>
    </w:rPr>
  </w:style>
  <w:style w:type="paragraph" w:customStyle="1" w:styleId="TableListNumber">
    <w:name w:val="Table List Number"/>
    <w:basedOn w:val="ListNumber"/>
    <w:rsid w:val="00694F7F"/>
    <w:pPr>
      <w:numPr>
        <w:numId w:val="0"/>
      </w:numPr>
    </w:pPr>
  </w:style>
  <w:style w:type="paragraph" w:styleId="TOC4">
    <w:name w:val="toc 4"/>
    <w:basedOn w:val="TOCBase"/>
    <w:next w:val="Normal"/>
    <w:semiHidden/>
    <w:rsid w:val="00694F7F"/>
    <w:pPr>
      <w:tabs>
        <w:tab w:val="right" w:leader="dot" w:pos="9071"/>
      </w:tabs>
      <w:ind w:left="1701"/>
    </w:pPr>
  </w:style>
  <w:style w:type="paragraph" w:customStyle="1" w:styleId="ListAlpha">
    <w:name w:val="List Alpha"/>
    <w:basedOn w:val="List"/>
    <w:rsid w:val="00694F7F"/>
    <w:pPr>
      <w:numPr>
        <w:numId w:val="9"/>
      </w:numPr>
    </w:pPr>
  </w:style>
  <w:style w:type="paragraph" w:customStyle="1" w:styleId="ListAlpha2">
    <w:name w:val="List Alpha 2"/>
    <w:basedOn w:val="List2"/>
    <w:rsid w:val="00694F7F"/>
    <w:pPr>
      <w:numPr>
        <w:numId w:val="8"/>
      </w:numPr>
    </w:pPr>
  </w:style>
  <w:style w:type="paragraph" w:styleId="List2">
    <w:name w:val="List 2"/>
    <w:basedOn w:val="BodyText"/>
    <w:rsid w:val="00694F7F"/>
    <w:pPr>
      <w:tabs>
        <w:tab w:val="left" w:pos="680"/>
      </w:tabs>
      <w:spacing w:before="60" w:after="60"/>
      <w:ind w:left="680" w:hanging="340"/>
    </w:pPr>
  </w:style>
  <w:style w:type="paragraph" w:styleId="List3">
    <w:name w:val="List 3"/>
    <w:basedOn w:val="BodyText"/>
    <w:rsid w:val="00694F7F"/>
    <w:pPr>
      <w:tabs>
        <w:tab w:val="left" w:pos="1021"/>
      </w:tabs>
      <w:spacing w:before="60" w:after="60"/>
      <w:ind w:left="1020" w:hanging="340"/>
    </w:pPr>
  </w:style>
  <w:style w:type="paragraph" w:styleId="List4">
    <w:name w:val="List 4"/>
    <w:basedOn w:val="BodyText"/>
    <w:rsid w:val="00694F7F"/>
    <w:pPr>
      <w:tabs>
        <w:tab w:val="left" w:pos="1361"/>
      </w:tabs>
      <w:spacing w:before="60" w:after="60"/>
      <w:ind w:left="1361" w:hanging="340"/>
    </w:pPr>
  </w:style>
  <w:style w:type="paragraph" w:styleId="List5">
    <w:name w:val="List 5"/>
    <w:basedOn w:val="BodyText"/>
    <w:rsid w:val="00694F7F"/>
    <w:pPr>
      <w:tabs>
        <w:tab w:val="left" w:pos="1701"/>
      </w:tabs>
      <w:spacing w:before="60" w:after="60"/>
      <w:ind w:left="1701" w:hanging="340"/>
    </w:pPr>
  </w:style>
  <w:style w:type="paragraph" w:styleId="ListBullet3">
    <w:name w:val="List Bullet 3"/>
    <w:basedOn w:val="List3"/>
    <w:rsid w:val="00694F7F"/>
    <w:pPr>
      <w:numPr>
        <w:numId w:val="15"/>
      </w:numPr>
      <w:tabs>
        <w:tab w:val="clear" w:pos="1021"/>
      </w:tabs>
      <w:ind w:left="1037" w:hanging="357"/>
    </w:pPr>
  </w:style>
  <w:style w:type="paragraph" w:styleId="ListBullet4">
    <w:name w:val="List Bullet 4"/>
    <w:basedOn w:val="List4"/>
    <w:rsid w:val="00694F7F"/>
    <w:pPr>
      <w:numPr>
        <w:numId w:val="3"/>
      </w:numPr>
    </w:pPr>
  </w:style>
  <w:style w:type="paragraph" w:styleId="ListBullet5">
    <w:name w:val="List Bullet 5"/>
    <w:basedOn w:val="List5"/>
    <w:rsid w:val="00694F7F"/>
    <w:pPr>
      <w:numPr>
        <w:numId w:val="4"/>
      </w:numPr>
    </w:pPr>
  </w:style>
  <w:style w:type="paragraph" w:styleId="ListContinue2">
    <w:name w:val="List Continue 2"/>
    <w:basedOn w:val="List2"/>
    <w:rsid w:val="00694F7F"/>
    <w:pPr>
      <w:ind w:firstLine="0"/>
    </w:pPr>
  </w:style>
  <w:style w:type="paragraph" w:styleId="ListContinue3">
    <w:name w:val="List Continue 3"/>
    <w:basedOn w:val="List3"/>
    <w:rsid w:val="00694F7F"/>
    <w:pPr>
      <w:ind w:left="1021" w:firstLine="0"/>
    </w:pPr>
  </w:style>
  <w:style w:type="paragraph" w:styleId="ListContinue4">
    <w:name w:val="List Continue 4"/>
    <w:basedOn w:val="List4"/>
    <w:rsid w:val="00694F7F"/>
    <w:pPr>
      <w:ind w:firstLine="0"/>
    </w:pPr>
  </w:style>
  <w:style w:type="paragraph" w:styleId="ListContinue5">
    <w:name w:val="List Continue 5"/>
    <w:basedOn w:val="List5"/>
    <w:rsid w:val="00694F7F"/>
    <w:pPr>
      <w:ind w:firstLine="0"/>
    </w:pPr>
  </w:style>
  <w:style w:type="paragraph" w:styleId="ListNumber3">
    <w:name w:val="List Number 3"/>
    <w:basedOn w:val="List3"/>
    <w:rsid w:val="00694F7F"/>
    <w:pPr>
      <w:numPr>
        <w:numId w:val="5"/>
      </w:numPr>
    </w:pPr>
  </w:style>
  <w:style w:type="paragraph" w:styleId="ListNumber4">
    <w:name w:val="List Number 4"/>
    <w:basedOn w:val="List4"/>
    <w:rsid w:val="00694F7F"/>
    <w:pPr>
      <w:numPr>
        <w:numId w:val="6"/>
      </w:numPr>
    </w:pPr>
  </w:style>
  <w:style w:type="paragraph" w:styleId="ListNumber5">
    <w:name w:val="List Number 5"/>
    <w:basedOn w:val="List5"/>
    <w:rsid w:val="00694F7F"/>
    <w:pPr>
      <w:numPr>
        <w:numId w:val="7"/>
      </w:numPr>
    </w:pPr>
  </w:style>
  <w:style w:type="paragraph" w:styleId="BlockText">
    <w:name w:val="Block Text"/>
    <w:basedOn w:val="Normal"/>
    <w:rsid w:val="00694F7F"/>
    <w:pPr>
      <w:spacing w:after="120"/>
      <w:ind w:left="1440" w:right="1440"/>
    </w:pPr>
  </w:style>
  <w:style w:type="character" w:customStyle="1" w:styleId="Subscript">
    <w:name w:val="Subscript"/>
    <w:basedOn w:val="DefaultParagraphFont"/>
    <w:rsid w:val="00694F7F"/>
    <w:rPr>
      <w:sz w:val="16"/>
      <w:vertAlign w:val="subscript"/>
    </w:rPr>
  </w:style>
  <w:style w:type="character" w:customStyle="1" w:styleId="Superscript">
    <w:name w:val="Superscript"/>
    <w:basedOn w:val="DefaultParagraphFont"/>
    <w:rsid w:val="00694F7F"/>
    <w:rPr>
      <w:sz w:val="16"/>
      <w:vertAlign w:val="superscript"/>
    </w:rPr>
  </w:style>
  <w:style w:type="character" w:customStyle="1" w:styleId="Symbols">
    <w:name w:val="Symbols"/>
    <w:basedOn w:val="DefaultParagraphFont"/>
    <w:rsid w:val="00694F7F"/>
    <w:rPr>
      <w:rFonts w:ascii="Symbol" w:hAnsi="Symbol"/>
    </w:rPr>
  </w:style>
  <w:style w:type="character" w:customStyle="1" w:styleId="MenuOptions">
    <w:name w:val="Menu Options"/>
    <w:basedOn w:val="DefaultParagraphFont"/>
    <w:rsid w:val="00694F7F"/>
    <w:rPr>
      <w:rFonts w:ascii="Arial Narrow" w:hAnsi="Arial Narrow"/>
      <w:smallCaps/>
    </w:rPr>
  </w:style>
  <w:style w:type="character" w:customStyle="1" w:styleId="Buttons">
    <w:name w:val="Buttons"/>
    <w:basedOn w:val="DefaultParagraphFont"/>
    <w:rsid w:val="00694F7F"/>
    <w:rPr>
      <w:b/>
    </w:rPr>
  </w:style>
  <w:style w:type="character" w:customStyle="1" w:styleId="Underlined">
    <w:name w:val="Underlined"/>
    <w:basedOn w:val="DefaultParagraphFont"/>
    <w:rsid w:val="00694F7F"/>
    <w:rPr>
      <w:u w:val="single"/>
    </w:rPr>
  </w:style>
  <w:style w:type="paragraph" w:customStyle="1" w:styleId="TableBodyTextRight">
    <w:name w:val="Table Body Text Right"/>
    <w:basedOn w:val="TableBodyText"/>
    <w:rsid w:val="00694F7F"/>
    <w:pPr>
      <w:widowControl w:val="0"/>
      <w:autoSpaceDE w:val="0"/>
      <w:autoSpaceDN w:val="0"/>
      <w:adjustRightInd w:val="0"/>
      <w:jc w:val="right"/>
    </w:pPr>
    <w:rPr>
      <w:rFonts w:cs="Arial"/>
      <w:szCs w:val="18"/>
    </w:rPr>
  </w:style>
  <w:style w:type="paragraph" w:customStyle="1" w:styleId="CopyrightText">
    <w:name w:val="Copyright Text"/>
    <w:basedOn w:val="BodyText"/>
    <w:rsid w:val="00694F7F"/>
    <w:rPr>
      <w:sz w:val="18"/>
    </w:rPr>
  </w:style>
  <w:style w:type="paragraph" w:customStyle="1" w:styleId="BodySmallRight">
    <w:name w:val="Body Small Right"/>
    <w:basedOn w:val="BodyTextRight"/>
    <w:rsid w:val="00694F7F"/>
    <w:rPr>
      <w:sz w:val="18"/>
      <w:szCs w:val="18"/>
    </w:rPr>
  </w:style>
  <w:style w:type="paragraph" w:customStyle="1" w:styleId="MarginEdition">
    <w:name w:val="Margin Edition"/>
    <w:basedOn w:val="MarginNote"/>
    <w:rsid w:val="00694F7F"/>
    <w:pPr>
      <w:spacing w:before="0" w:after="0"/>
    </w:pPr>
    <w:rPr>
      <w:rFonts w:ascii="Times New Roman" w:hAnsi="Times New Roman"/>
      <w:color w:val="999999"/>
    </w:rPr>
  </w:style>
  <w:style w:type="paragraph" w:customStyle="1" w:styleId="Spacer">
    <w:name w:val="Spacer"/>
    <w:basedOn w:val="Normal"/>
    <w:rsid w:val="00694F7F"/>
    <w:rPr>
      <w:sz w:val="2"/>
      <w:szCs w:val="2"/>
    </w:rPr>
  </w:style>
  <w:style w:type="character" w:customStyle="1" w:styleId="Small">
    <w:name w:val="Small"/>
    <w:basedOn w:val="DefaultParagraphFont"/>
    <w:rsid w:val="00694F7F"/>
    <w:rPr>
      <w:sz w:val="16"/>
    </w:rPr>
  </w:style>
  <w:style w:type="paragraph" w:customStyle="1" w:styleId="WideTable">
    <w:name w:val="Wide Table"/>
    <w:basedOn w:val="Normal"/>
    <w:rsid w:val="00694F7F"/>
    <w:pPr>
      <w:ind w:left="-1418"/>
    </w:pPr>
    <w:rPr>
      <w:sz w:val="2"/>
      <w:szCs w:val="2"/>
    </w:rPr>
  </w:style>
  <w:style w:type="character" w:styleId="PageNumber">
    <w:name w:val="page number"/>
    <w:basedOn w:val="DefaultParagraphFont"/>
    <w:rsid w:val="00694F7F"/>
  </w:style>
  <w:style w:type="paragraph" w:styleId="Quote">
    <w:name w:val="Quote"/>
    <w:basedOn w:val="Heading1"/>
    <w:link w:val="QuoteChar"/>
    <w:qFormat/>
    <w:rsid w:val="00694F7F"/>
    <w:rPr>
      <w:b w:val="0"/>
      <w:sz w:val="72"/>
      <w:szCs w:val="72"/>
      <w:lang w:val="en-NZ"/>
    </w:rPr>
  </w:style>
  <w:style w:type="character" w:customStyle="1" w:styleId="QuoteChar">
    <w:name w:val="Quote Char"/>
    <w:basedOn w:val="DefaultParagraphFont"/>
    <w:link w:val="Quote"/>
    <w:rsid w:val="00694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F7F"/>
    <w:pPr>
      <w:pageBreakBefore/>
    </w:pPr>
  </w:style>
  <w:style w:type="paragraph" w:customStyle="1" w:styleId="Border">
    <w:name w:val="Border"/>
    <w:basedOn w:val="Normal"/>
    <w:qFormat/>
    <w:rsid w:val="00694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F7F"/>
    <w:rPr>
      <w:b/>
      <w:bCs/>
      <w:i/>
      <w:iCs/>
      <w:color w:val="auto"/>
    </w:rPr>
  </w:style>
  <w:style w:type="paragraph" w:styleId="IntenseQuote">
    <w:name w:val="Intense Quote"/>
    <w:basedOn w:val="Normal"/>
    <w:next w:val="Normal"/>
    <w:link w:val="IntenseQuoteChar"/>
    <w:uiPriority w:val="30"/>
    <w:qFormat/>
    <w:rsid w:val="00694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F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4F7F"/>
    <w:rPr>
      <w:smallCaps/>
      <w:color w:val="auto"/>
      <w:u w:val="single"/>
    </w:rPr>
  </w:style>
  <w:style w:type="character" w:styleId="IntenseReference">
    <w:name w:val="Intense Reference"/>
    <w:basedOn w:val="DefaultParagraphFont"/>
    <w:uiPriority w:val="32"/>
    <w:qFormat/>
    <w:rsid w:val="00694F7F"/>
    <w:rPr>
      <w:b/>
      <w:bCs/>
      <w:smallCaps/>
      <w:color w:val="auto"/>
      <w:spacing w:val="5"/>
      <w:u w:val="single"/>
    </w:rPr>
  </w:style>
  <w:style w:type="paragraph" w:customStyle="1" w:styleId="2ColumnHeading">
    <w:name w:val="2Column Heading"/>
    <w:basedOn w:val="BodyText"/>
    <w:qFormat/>
    <w:rsid w:val="00694F7F"/>
    <w:pPr>
      <w:spacing w:after="60"/>
      <w:ind w:left="-2268"/>
    </w:pPr>
    <w:rPr>
      <w:b/>
    </w:rPr>
  </w:style>
  <w:style w:type="paragraph" w:customStyle="1" w:styleId="Heading1TOC">
    <w:name w:val="Heading1 TOC"/>
    <w:basedOn w:val="Normal"/>
    <w:qFormat/>
    <w:rsid w:val="00694F7F"/>
    <w:pPr>
      <w:spacing w:before="240" w:after="120"/>
    </w:pPr>
    <w:rPr>
      <w:rFonts w:ascii="Times New Roman" w:hAnsi="Times New Roman"/>
      <w:b/>
      <w:sz w:val="32"/>
    </w:rPr>
  </w:style>
  <w:style w:type="paragraph" w:customStyle="1" w:styleId="Heading2TOC">
    <w:name w:val="Heading2 TOC"/>
    <w:basedOn w:val="Normal"/>
    <w:qFormat/>
    <w:rsid w:val="00694F7F"/>
    <w:pPr>
      <w:spacing w:before="240" w:after="60"/>
    </w:pPr>
    <w:rPr>
      <w:rFonts w:ascii="Times New Roman" w:hAnsi="Times New Roman"/>
      <w:b/>
      <w:sz w:val="28"/>
    </w:rPr>
  </w:style>
  <w:style w:type="character" w:customStyle="1" w:styleId="Underline">
    <w:name w:val="Underline"/>
    <w:basedOn w:val="DefaultParagraphFont"/>
    <w:qFormat/>
    <w:rsid w:val="00694F7F"/>
    <w:rPr>
      <w:u w:val="single"/>
    </w:rPr>
  </w:style>
  <w:style w:type="character" w:customStyle="1" w:styleId="BoldandItalics">
    <w:name w:val="Bold and Italics"/>
    <w:qFormat/>
    <w:rsid w:val="00694F7F"/>
    <w:rPr>
      <w:b/>
      <w:i/>
      <w:u w:val="none"/>
    </w:rPr>
  </w:style>
  <w:style w:type="paragraph" w:styleId="BalloonText">
    <w:name w:val="Balloon Text"/>
    <w:basedOn w:val="Normal"/>
    <w:link w:val="BalloonTextChar"/>
    <w:rsid w:val="00694F7F"/>
    <w:rPr>
      <w:rFonts w:ascii="Tahoma" w:hAnsi="Tahoma" w:cs="Tahoma"/>
      <w:sz w:val="16"/>
      <w:szCs w:val="16"/>
    </w:rPr>
  </w:style>
  <w:style w:type="character" w:customStyle="1" w:styleId="BalloonTextChar">
    <w:name w:val="Balloon Text Char"/>
    <w:basedOn w:val="DefaultParagraphFont"/>
    <w:link w:val="BalloonText"/>
    <w:rsid w:val="00694F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F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1524</Words>
  <Characters>10069</Characters>
  <Application>Microsoft Office Word</Application>
  <DocSecurity>0</DocSecurity>
  <Lines>302</Lines>
  <Paragraphs>171</Paragraphs>
  <ScaleCrop>false</ScaleCrop>
  <Company>Author-it Software Corporation Ltd.</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TLIU5006A Conduct environmental audits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