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8D2" w:rsidP="000D58D2">
      <w:pPr>
        <w:pStyle w:val="Title"/>
      </w:pPr>
      <w:r>
        <w:fldChar w:fldCharType="begin"/>
      </w:r>
      <w:r>
        <w:instrText xml:space="preserve"> TITLE   \* MERGEFORMAT </w:instrText>
      </w:r>
      <w:r>
        <w:fldChar w:fldCharType="separate"/>
      </w:r>
      <w:r>
        <w:t>TLIU1013A Prepare for environmentally sustainable work practices</w:t>
      </w:r>
      <w:r>
        <w:fldChar w:fldCharType="end"/>
      </w:r>
    </w:p>
    <w:p w:rsidR="000D58D2" w:rsidP="000D58D2">
      <w:pPr>
        <w:pStyle w:val="Version"/>
        <w:sectPr w:rsidSect="00545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0AE" w:rsidP="005450AE">
      <w:pPr>
        <w:pStyle w:val="SuperHeading"/>
      </w:pPr>
      <w:r w:rsidRPr="005450AE">
        <w:t>TLIU1013A Prepare for environmentally sustainable work practices</w:t>
      </w:r>
    </w:p>
    <w:p w:rsidR="00000000" w:rsidRPr="005450AE" w:rsidP="005450AE">
      <w:pPr>
        <w:pStyle w:val="Heading1"/>
      </w:pPr>
      <w:bookmarkStart w:id="1" w:name="O_274348"/>
      <w:bookmarkEnd w:id="1"/>
      <w:r w:rsidRPr="005450AE">
        <w:t>Modification History</w:t>
      </w:r>
    </w:p>
    <w:p w:rsidR="00000000" w:rsidRPr="005450AE" w:rsidP="005450AE">
      <w:pPr>
        <w:pStyle w:val="BodyText"/>
      </w:pPr>
      <w:r w:rsidRPr="005450AE">
        <w:t>Not Applicable</w:t>
      </w:r>
    </w:p>
    <w:p w:rsidR="00000000" w:rsidRPr="005450AE" w:rsidP="005450AE">
      <w:pPr>
        <w:pStyle w:val="AllowPageBreak"/>
      </w:pPr>
    </w:p>
    <w:p w:rsidR="00000000" w:rsidRPr="005450AE" w:rsidP="005450AE">
      <w:pPr>
        <w:pStyle w:val="Heading1"/>
      </w:pPr>
      <w:bookmarkStart w:id="2" w:name="O_224454"/>
      <w:bookmarkEnd w:id="2"/>
      <w:r w:rsidRPr="005450AE">
        <w:t>Unit Descriptor</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BodyText"/>
            </w:pPr>
            <w:r w:rsidRPr="005450AE">
              <w:t>This unit involves the skills and knowledge required to prepare for and understand env</w:t>
            </w:r>
            <w:r w:rsidRPr="005450AE">
              <w:t>ironmentally sustainable workplace requirements, including the implications of resource use and work processes required to make improvements. It requires the ability to access industry information, applicable legislation and OH&amp;S and environmental guidelin</w:t>
            </w:r>
            <w:r w:rsidRPr="005450AE">
              <w:t>es. Licensing, legislative, regulatory or certification requirements are applicable to this unit.</w:t>
            </w:r>
          </w:p>
        </w:tc>
      </w:tr>
    </w:tbl>
    <w:p w:rsidR="000D58D2" w:rsidP="005450AE">
      <w:pPr>
        <w:pStyle w:val="BodyText"/>
      </w:pPr>
    </w:p>
    <w:p w:rsidR="000D58D2" w:rsidP="005450AE">
      <w:pPr>
        <w:pStyle w:val="BodyText"/>
      </w:pPr>
    </w:p>
    <w:p w:rsidR="00000000" w:rsidRPr="005450AE" w:rsidP="005450AE">
      <w:pPr>
        <w:pStyle w:val="Heading1"/>
      </w:pPr>
      <w:bookmarkStart w:id="3" w:name="O_224456"/>
      <w:bookmarkEnd w:id="3"/>
      <w:r w:rsidRPr="005450AE">
        <w:t>Application of the Unit</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BodyText"/>
            </w:pPr>
            <w:r w:rsidRPr="005450AE">
              <w:t>This unit applies to individuals who are preparing for work in transport and logistics. It entails developing an understanding of developed strategies, systems and plans pertaining to environmentally sustainable work practices.</w:t>
            </w:r>
          </w:p>
        </w:tc>
      </w:tr>
    </w:tbl>
    <w:p w:rsidR="000D58D2" w:rsidP="005450AE">
      <w:pPr>
        <w:pStyle w:val="BodyText"/>
      </w:pPr>
    </w:p>
    <w:p w:rsidR="000D58D2" w:rsidP="005450AE">
      <w:pPr>
        <w:pStyle w:val="BodyText"/>
      </w:pPr>
    </w:p>
    <w:p w:rsidR="00000000" w:rsidRPr="005450AE" w:rsidP="005450AE">
      <w:pPr>
        <w:pStyle w:val="Heading1"/>
      </w:pPr>
      <w:bookmarkStart w:id="4" w:name="O_282608"/>
      <w:bookmarkEnd w:id="4"/>
      <w:r w:rsidRPr="005450AE">
        <w:t>Licensin</w:t>
      </w:r>
      <w:r w:rsidRPr="005450AE">
        <w:t>g/Regulatory Information</w:t>
      </w:r>
    </w:p>
    <w:p w:rsidR="00000000" w:rsidRPr="005450AE" w:rsidP="005450AE">
      <w:pPr>
        <w:pStyle w:val="BodyText"/>
      </w:pPr>
      <w:r w:rsidRPr="005450AE">
        <w:t>Refer to Unit Descriptor</w:t>
      </w:r>
    </w:p>
    <w:p w:rsidR="00000000" w:rsidRPr="005450AE" w:rsidP="005450AE">
      <w:pPr>
        <w:pStyle w:val="AllowPageBreak"/>
      </w:pPr>
    </w:p>
    <w:p w:rsidR="00000000" w:rsidRPr="005450AE" w:rsidP="005450AE">
      <w:pPr>
        <w:pStyle w:val="Heading1"/>
      </w:pPr>
      <w:bookmarkStart w:id="5" w:name="O_285058"/>
      <w:bookmarkEnd w:id="5"/>
      <w:r w:rsidRPr="005450AE">
        <w:t>Pre-Requisites</w:t>
      </w:r>
    </w:p>
    <w:p w:rsidR="00000000" w:rsidRPr="005450AE" w:rsidP="005450AE">
      <w:pPr>
        <w:pStyle w:val="BodyText"/>
      </w:pPr>
      <w:r w:rsidRPr="005450AE">
        <w:t>Not Applicable</w:t>
      </w:r>
    </w:p>
    <w:p w:rsidR="00000000" w:rsidRPr="005450AE" w:rsidP="005450AE">
      <w:pPr>
        <w:pStyle w:val="AllowPageBreak"/>
      </w:pPr>
    </w:p>
    <w:p w:rsidR="00000000" w:rsidRPr="005450AE" w:rsidP="005450AE">
      <w:pPr>
        <w:pStyle w:val="Heading1"/>
      </w:pPr>
      <w:bookmarkStart w:id="6" w:name="O_224455"/>
      <w:bookmarkEnd w:id="6"/>
      <w:r w:rsidRPr="005450AE">
        <w:t>Employability Skills Information</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BodyText"/>
            </w:pPr>
            <w:r w:rsidRPr="005450AE">
              <w:t>This unit contains employability skills.</w:t>
            </w:r>
          </w:p>
        </w:tc>
      </w:tr>
    </w:tbl>
    <w:p w:rsidR="000D58D2" w:rsidP="005450AE">
      <w:pPr>
        <w:pStyle w:val="BodyText"/>
      </w:pPr>
    </w:p>
    <w:p w:rsidR="000D58D2" w:rsidP="005450AE">
      <w:pPr>
        <w:pStyle w:val="BodyText"/>
      </w:pPr>
    </w:p>
    <w:p w:rsidR="00000000" w:rsidRPr="005450AE" w:rsidP="005450AE">
      <w:pPr>
        <w:pStyle w:val="Heading1"/>
      </w:pPr>
      <w:bookmarkStart w:id="7" w:name="O_292394"/>
      <w:bookmarkEnd w:id="7"/>
      <w:r w:rsidRPr="005450AE">
        <w:t>Elements and Performance Criteria Pre-Content</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BodyText"/>
            </w:pPr>
            <w:r w:rsidRPr="005450AE">
              <w:t>Performance criteria describe the required performance needed to demonstrate achievement of the element. Assessment of performance is to be cons</w:t>
            </w:r>
            <w:r w:rsidRPr="005450AE">
              <w:t>istent with the evidence guide.</w:t>
            </w:r>
          </w:p>
        </w:tc>
      </w:tr>
    </w:tbl>
    <w:p w:rsidR="00000000" w:rsidRPr="005450AE" w:rsidP="005450AE">
      <w:pPr>
        <w:pStyle w:val="BodyText"/>
      </w:pPr>
    </w:p>
    <w:p w:rsidR="00000000" w:rsidRPr="005450AE" w:rsidP="005450AE">
      <w:pPr>
        <w:pStyle w:val="AllowPageBreak"/>
      </w:pPr>
    </w:p>
    <w:p w:rsidR="00000000" w:rsidRPr="005450AE" w:rsidP="005450AE">
      <w:pPr>
        <w:pStyle w:val="Heading1"/>
      </w:pPr>
      <w:bookmarkStart w:id="8" w:name="O_239062"/>
      <w:bookmarkEnd w:id="8"/>
      <w:r w:rsidRPr="005450AE">
        <w:t>Elements and Performance Criteria</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450AE" w:rsidP="005450AE">
            <w:pPr>
              <w:pStyle w:val="List"/>
            </w:pPr>
            <w:r w:rsidRPr="005450A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50AE">
            <w:pPr>
              <w:pStyle w:val="List"/>
              <w:rPr>
                <w:lang w:val="en-NZ"/>
              </w:rPr>
            </w:pPr>
            <w:r w:rsidRPr="005450AE">
              <w:rPr>
                <w:rStyle w:val="SpecialBold"/>
              </w:rPr>
              <w:t>PERFORMANCE CRITERIA</w:t>
            </w:r>
          </w:p>
        </w:tc>
      </w:tr>
      <w:tr w:rsidTr="000D58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0AE">
            <w:pPr>
              <w:pStyle w:val="List"/>
              <w:rPr>
                <w:lang w:val="en-NZ"/>
              </w:rPr>
            </w:pPr>
            <w:r w:rsidRPr="005450AE">
              <w:rPr>
                <w:rStyle w:val="SpecialBold"/>
              </w:rPr>
              <w:t>1</w:t>
            </w:r>
            <w:r w:rsidRPr="005450AE">
              <w:tab/>
            </w:r>
            <w:r w:rsidRPr="005450AE">
              <w:rPr>
                <w:rStyle w:val="SpecialBold"/>
              </w:rPr>
              <w:t>Identify industry environmentally sustainable information</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List"/>
            </w:pPr>
            <w:r w:rsidRPr="005450AE">
              <w:t>1.1</w:t>
            </w:r>
            <w:r w:rsidRPr="005450AE">
              <w:tab/>
              <w:t>Workplace environmental and resource efficiency issues are identified</w:t>
            </w:r>
          </w:p>
          <w:p w:rsidR="00000000" w:rsidP="005450AE">
            <w:pPr>
              <w:pStyle w:val="List"/>
              <w:rPr>
                <w:lang w:val="en-NZ"/>
              </w:rPr>
            </w:pPr>
            <w:r w:rsidRPr="005450AE">
              <w:t>1.2</w:t>
            </w:r>
            <w:r w:rsidRPr="005450AE">
              <w:tab/>
            </w:r>
            <w:r w:rsidRPr="005450AE">
              <w:t>Range of issues relevant to employment in transport and logistics, including the application of legislation and national standards, industry procedures and OH&amp;S requirements, are assessed from an environmental sustainability point of view</w:t>
            </w:r>
          </w:p>
        </w:tc>
      </w:tr>
      <w:tr w:rsidTr="000D58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0AE">
            <w:pPr>
              <w:pStyle w:val="List"/>
              <w:rPr>
                <w:lang w:val="en-NZ"/>
              </w:rPr>
            </w:pPr>
            <w:r w:rsidRPr="005450AE">
              <w:rPr>
                <w:rStyle w:val="SpecialBold"/>
              </w:rPr>
              <w:t>2</w:t>
            </w:r>
            <w:r w:rsidRPr="005450AE">
              <w:tab/>
            </w:r>
            <w:r w:rsidRPr="005450AE">
              <w:rPr>
                <w:rStyle w:val="SpecialBold"/>
              </w:rPr>
              <w:t>Identify envir</w:t>
            </w:r>
            <w:r w:rsidRPr="005450AE">
              <w:rPr>
                <w:rStyle w:val="SpecialBold"/>
              </w:rPr>
              <w:t>onmentally sustainable work practices for the transport and logistics industry</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List"/>
            </w:pPr>
            <w:r w:rsidRPr="005450AE">
              <w:t>2.1</w:t>
            </w:r>
            <w:r w:rsidRPr="005450AE">
              <w:tab/>
              <w:t>Reasons for environmental sustainability action are identified</w:t>
            </w:r>
          </w:p>
          <w:p w:rsidR="00000000" w:rsidRPr="005450AE" w:rsidP="005450AE">
            <w:pPr>
              <w:pStyle w:val="List"/>
            </w:pPr>
            <w:r w:rsidRPr="005450AE">
              <w:t>2.2</w:t>
            </w:r>
            <w:r w:rsidRPr="005450AE">
              <w:tab/>
              <w:t>Appropriate transport and logistics environmentally sustainable work practices are listed</w:t>
            </w:r>
          </w:p>
        </w:tc>
      </w:tr>
    </w:tbl>
    <w:p w:rsidR="000D58D2" w:rsidP="005450AE">
      <w:pPr>
        <w:pStyle w:val="BodyText"/>
      </w:pPr>
    </w:p>
    <w:p w:rsidR="000D58D2" w:rsidP="005450AE">
      <w:pPr>
        <w:pStyle w:val="BodyText"/>
      </w:pPr>
    </w:p>
    <w:p w:rsidR="00000000" w:rsidRPr="005450AE" w:rsidP="005450AE">
      <w:pPr>
        <w:pStyle w:val="Heading1"/>
      </w:pPr>
      <w:bookmarkStart w:id="9" w:name="O_262853"/>
      <w:bookmarkEnd w:id="9"/>
      <w:r w:rsidRPr="005450AE">
        <w:t>Required Skills and Knowledge</w:t>
      </w:r>
    </w:p>
    <w:tbl>
      <w:tblPr>
        <w:tblW w:w="9640" w:type="dxa"/>
        <w:tblLayout w:type="fixed"/>
        <w:tblCellMar>
          <w:left w:w="62" w:type="dxa"/>
          <w:right w:w="62" w:type="dxa"/>
        </w:tblCellMar>
        <w:tblLook w:val="0000"/>
      </w:tblPr>
      <w:tblGrid>
        <w:gridCol w:w="9640"/>
      </w:tblGrid>
      <w:tr w:rsidTr="000D58D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REQUIRED KNOWLEDGE AND SKILLS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This describes the essential knowledge and skills and their level required for this unit.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Required knowledge</w:t>
            </w:r>
            <w:r w:rsidRPr="005450AE">
              <w: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Environmental issues relating to:</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life cycle of products: re-new, re-use and recycle</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workplace/site</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Occupational health and safety (OH&amp;S) requirements relating to:</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OH&amp;S hierarchy of control</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Service requirements for transport and logistics, including:</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company requirements and structure</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legislation, regulations and codes of practice applicable to specific transport and logistics functions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cleaning and maintenance of equipment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selection of equipment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operation of equipment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resource efficiency processes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transport and logistics environmental options and best practices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supply chain procedures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other relevant enterprise policies, procedures and protocols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duty of care</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Principles, practices and available tools and techniq</w:t>
            </w:r>
            <w:r w:rsidRPr="005450AE">
              <w:t>ues of sustainability management relevant to the transport and logistics context, such as :</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the correct use of equipment according to environmental protection regulations and guidelines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50AE" w:rsidP="005450AE">
            <w:pPr>
              <w:pStyle w:val="ListBullet2"/>
            </w:pPr>
            <w:r w:rsidRPr="005450AE">
              <w:t>techniques for minimising fuel/materials consumption</w:t>
            </w:r>
          </w:p>
        </w:tc>
      </w:tr>
    </w:tbl>
    <w:p w:rsidR="00000000" w:rsidRPr="005450AE" w:rsidP="005450AE">
      <w:pPr>
        <w:pStyle w:val="BodyText"/>
      </w:pPr>
    </w:p>
    <w:tbl>
      <w:tblPr>
        <w:tblW w:w="9640" w:type="dxa"/>
        <w:tblLayout w:type="fixed"/>
        <w:tblCellMar>
          <w:left w:w="62" w:type="dxa"/>
          <w:right w:w="62" w:type="dxa"/>
        </w:tblCellMar>
        <w:tblLook w:val="0000"/>
      </w:tblPr>
      <w:tblGrid>
        <w:gridCol w:w="9640"/>
      </w:tblGrid>
      <w:tr w:rsidTr="000D58D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Required skills</w:t>
            </w:r>
            <w:r w:rsidRPr="005450AE">
              <w: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Interpersonal skills to:</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work in a team environment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Oral communication skills, including:</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questioning</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listening</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liaison</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Reading skills to interpret:</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work requirements or material safety data sheets (MSDSs)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Self-management skills to:</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identify hazard and risks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prioritise learning and duties</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
              <w:rPr>
                <w:lang w:val="en-NZ"/>
              </w:rPr>
            </w:pPr>
            <w:r w:rsidRPr="005450AE">
              <w:t>Written communication skills for:</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0AE">
            <w:pPr>
              <w:pStyle w:val="ListBullet2"/>
              <w:rPr>
                <w:lang w:val="en-NZ"/>
              </w:rPr>
            </w:pPr>
            <w:r w:rsidRPr="005450AE">
              <w:t>recording information</w:t>
            </w:r>
          </w:p>
        </w:tc>
      </w:tr>
      <w:tr w:rsidTr="000D58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 xml:space="preserve">Ability to relate to people from a range of social, cultural and ethnic backgrounds </w:t>
            </w:r>
            <w:r w:rsidRPr="005450AE">
              <w:t>and physical and mental abilities</w:t>
            </w:r>
          </w:p>
        </w:tc>
      </w:tr>
    </w:tbl>
    <w:p w:rsidR="000D58D2" w:rsidP="005450AE">
      <w:pPr>
        <w:pStyle w:val="BodyText"/>
      </w:pPr>
    </w:p>
    <w:p w:rsidR="000D58D2" w:rsidP="005450AE">
      <w:pPr>
        <w:pStyle w:val="BodyText"/>
      </w:pPr>
    </w:p>
    <w:p w:rsidR="00000000" w:rsidRPr="005450AE" w:rsidP="005450AE">
      <w:pPr>
        <w:pStyle w:val="Heading1"/>
      </w:pPr>
      <w:bookmarkStart w:id="10" w:name="O_247046"/>
      <w:bookmarkEnd w:id="10"/>
      <w:r w:rsidRPr="005450AE">
        <w:t>Evidence Guide</w:t>
      </w:r>
    </w:p>
    <w:tbl>
      <w:tblPr>
        <w:tblW w:w="9499" w:type="dxa"/>
        <w:tblLayout w:type="fixed"/>
        <w:tblCellMar>
          <w:left w:w="62" w:type="dxa"/>
          <w:right w:w="62" w:type="dxa"/>
        </w:tblCellMar>
        <w:tblLook w:val="0000"/>
      </w:tblPr>
      <w:tblGrid>
        <w:gridCol w:w="3524"/>
        <w:gridCol w:w="5975"/>
      </w:tblGrid>
      <w:tr w:rsidTr="000D58D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EVIDENCE GUIDE</w:t>
            </w:r>
          </w:p>
        </w:tc>
      </w:tr>
      <w:tr w:rsidTr="000D58D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 xml:space="preserve">The evidence guide provides advice on assessment and must be read in conjunction with the performance criteria, required knowledge and skills, </w:t>
            </w:r>
            <w:r w:rsidRPr="005450AE">
              <w:t>the range statement and the assessment guidelines for this Training Package.</w:t>
            </w:r>
          </w:p>
        </w:tc>
      </w:tr>
      <w:tr w:rsidTr="000D58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The evidence required to demonstrate competency in this unit must be relevant to an</w:t>
            </w:r>
            <w:r w:rsidRPr="005450AE">
              <w:t>d satisfy all of the requirements of the elements and performance criteria of this unit and include demonstration of:</w:t>
            </w:r>
          </w:p>
          <w:p w:rsidR="00000000" w:rsidRPr="005450AE" w:rsidP="005450AE">
            <w:pPr>
              <w:pStyle w:val="ListBullet2"/>
            </w:pPr>
            <w:r w:rsidRPr="005450AE">
              <w:t>developing professional relationships with stakeholders</w:t>
            </w:r>
          </w:p>
          <w:p w:rsidR="00000000" w:rsidRPr="005450AE" w:rsidP="005450AE">
            <w:pPr>
              <w:pStyle w:val="ListBullet2"/>
            </w:pPr>
            <w:r w:rsidRPr="005450AE">
              <w:t>identifying reasons for environmentally sustainable work practices</w:t>
            </w:r>
          </w:p>
          <w:p w:rsidR="00000000" w:rsidRPr="005450AE" w:rsidP="005450AE">
            <w:pPr>
              <w:pStyle w:val="ListBullet2"/>
            </w:pPr>
            <w:r w:rsidRPr="005450AE">
              <w:t>identifying transport and logistics environmentally sustainable work practices</w:t>
            </w:r>
          </w:p>
          <w:p w:rsidR="00000000" w:rsidP="005450AE">
            <w:pPr>
              <w:pStyle w:val="ListBullet2"/>
              <w:rPr>
                <w:lang w:val="en-NZ"/>
              </w:rPr>
            </w:pPr>
            <w:r w:rsidRPr="005450AE">
              <w:t>complying with OH&amp;S standards</w:t>
            </w:r>
          </w:p>
        </w:tc>
      </w:tr>
      <w:tr w:rsidTr="000D58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Performance is demonstrated consistently over a period of time and in a suitable range of contex</w:t>
            </w:r>
            <w:r w:rsidRPr="005450AE">
              <w:t>ts</w:t>
            </w:r>
          </w:p>
          <w:p w:rsidR="00000000" w:rsidRPr="005450AE" w:rsidP="005450AE">
            <w:pPr>
              <w:pStyle w:val="ListBullet"/>
            </w:pPr>
            <w:r w:rsidRPr="005450AE">
              <w:t>Resources for assessment include:</w:t>
            </w:r>
          </w:p>
          <w:p w:rsidR="00000000" w:rsidRPr="005450AE" w:rsidP="005450AE">
            <w:pPr>
              <w:pStyle w:val="ListBullet2"/>
            </w:pPr>
            <w:r w:rsidRPr="005450AE">
              <w:t>a range of relevant exercises, case studies and/or other simulated practical and knowledge assessment, and/or</w:t>
            </w:r>
          </w:p>
          <w:p w:rsidR="00000000" w:rsidRPr="005450AE" w:rsidP="005450AE">
            <w:pPr>
              <w:pStyle w:val="ListBullet2"/>
            </w:pPr>
            <w:r w:rsidRPr="005450AE">
              <w:t>access to an appropriate range of relevant operational situations in the workplace</w:t>
            </w:r>
          </w:p>
          <w:p w:rsidR="00000000" w:rsidRPr="005450AE" w:rsidP="005450AE">
            <w:pPr>
              <w:pStyle w:val="ListBullet"/>
            </w:pPr>
            <w:r w:rsidRPr="005450AE">
              <w:t>In both real and simulated environments, access is required to:</w:t>
            </w:r>
          </w:p>
          <w:p w:rsidR="00000000" w:rsidRPr="005450AE" w:rsidP="005450AE">
            <w:pPr>
              <w:pStyle w:val="ListBullet2"/>
            </w:pPr>
            <w:r w:rsidRPr="005450AE">
              <w:t>relevant and appropriate materials and equipment, and</w:t>
            </w:r>
          </w:p>
          <w:p w:rsidR="00000000" w:rsidP="005450AE">
            <w:pPr>
              <w:pStyle w:val="ListBullet2"/>
              <w:rPr>
                <w:lang w:val="en-NZ"/>
              </w:rPr>
            </w:pPr>
            <w:r w:rsidRPr="005450AE">
              <w:t>applicable documentation including workplace procedures, regulations, codes of practice and operation manuals</w:t>
            </w:r>
          </w:p>
        </w:tc>
      </w:tr>
      <w:tr w:rsidTr="000D58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As a minimum, assessment of knowledge must be conducted through appropriate written/oral tests</w:t>
            </w:r>
          </w:p>
          <w:p w:rsidR="00000000" w:rsidRPr="005450AE" w:rsidP="005450AE">
            <w:pPr>
              <w:pStyle w:val="ListBullet"/>
            </w:pPr>
            <w:r w:rsidRPr="005450AE">
              <w:t>Practical assessment must occur:</w:t>
            </w:r>
          </w:p>
          <w:p w:rsidR="00000000" w:rsidRPr="005450AE" w:rsidP="005450AE">
            <w:pPr>
              <w:pStyle w:val="ListBullet2"/>
            </w:pPr>
            <w:r w:rsidRPr="005450AE">
              <w:t>through activities in an appropriately simulated environment, and/or</w:t>
            </w:r>
          </w:p>
          <w:p w:rsidR="00000000" w:rsidRPr="005450AE" w:rsidP="005450AE">
            <w:pPr>
              <w:pStyle w:val="ListBullet2"/>
            </w:pPr>
            <w:r w:rsidRPr="005450AE">
              <w:t>in an appropriate range of situations in the workplace</w:t>
            </w:r>
          </w:p>
        </w:tc>
      </w:tr>
    </w:tbl>
    <w:p w:rsidR="000D58D2" w:rsidP="005450AE">
      <w:pPr>
        <w:pStyle w:val="BodyText"/>
      </w:pPr>
    </w:p>
    <w:p w:rsidR="000D58D2" w:rsidP="005450AE">
      <w:pPr>
        <w:pStyle w:val="BodyText"/>
      </w:pPr>
    </w:p>
    <w:p w:rsidR="00000000" w:rsidRPr="005450AE" w:rsidP="005450AE">
      <w:pPr>
        <w:pStyle w:val="Heading1"/>
      </w:pPr>
      <w:bookmarkStart w:id="11" w:name="O_255029"/>
      <w:bookmarkEnd w:id="11"/>
      <w:r w:rsidRPr="005450AE">
        <w:t>Range Statement</w:t>
      </w:r>
    </w:p>
    <w:tbl>
      <w:tblPr>
        <w:tblW w:w="9640" w:type="dxa"/>
        <w:tblLayout w:type="fixed"/>
        <w:tblCellMar>
          <w:left w:w="62" w:type="dxa"/>
          <w:right w:w="62" w:type="dxa"/>
        </w:tblCellMar>
        <w:tblLook w:val="0000"/>
      </w:tblPr>
      <w:tblGrid>
        <w:gridCol w:w="3486"/>
        <w:gridCol w:w="6154"/>
      </w:tblGrid>
      <w:tr w:rsidTr="000D58D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RANGE STATEMENT</w:t>
            </w:r>
            <w:r w:rsidRPr="005450AE">
              <w:t xml:space="preserve"> </w:t>
            </w:r>
          </w:p>
        </w:tc>
      </w:tr>
      <w:tr w:rsidTr="000D58D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The range statement relates to the unit of competency as a whole. It allows for different work environments and situations that may affect performance.</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 xml:space="preserve">Environmental and resource efficiency issues may </w:t>
            </w:r>
            <w:r w:rsidRPr="005450AE">
              <w:t>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minimisation of environmental risks and maximisation of opportunities to improve business environmental performance and to promote more efficient production and consumption of natural resources, for example by:</w:t>
            </w:r>
          </w:p>
          <w:p w:rsidR="00000000" w:rsidRPr="005450AE" w:rsidP="005450AE">
            <w:pPr>
              <w:pStyle w:val="ListBullet2"/>
            </w:pPr>
            <w:r w:rsidRPr="005450AE">
              <w:t>minimisation of pollution, through sound equipment operating techniques</w:t>
            </w:r>
          </w:p>
          <w:p w:rsidR="00000000" w:rsidRPr="005450AE" w:rsidP="005450AE">
            <w:pPr>
              <w:pStyle w:val="ListBullet2"/>
            </w:pPr>
            <w:r w:rsidRPr="005450AE">
              <w:t>minimisation of waste through effective storage and recycling</w:t>
            </w:r>
          </w:p>
          <w:p w:rsidR="00000000" w:rsidP="005450AE">
            <w:pPr>
              <w:pStyle w:val="ListBullet2"/>
              <w:rPr>
                <w:lang w:val="en-NZ"/>
              </w:rPr>
            </w:pPr>
            <w:r w:rsidRPr="005450AE">
              <w:t>efficient energy use, seeking alternative sources of energy</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Legislation and national standards may 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Australian s</w:t>
            </w:r>
            <w:r w:rsidRPr="005450AE">
              <w:t>tandards</w:t>
            </w:r>
          </w:p>
          <w:p w:rsidR="00000000" w:rsidRPr="005450AE" w:rsidP="005450AE">
            <w:pPr>
              <w:pStyle w:val="ListBullet"/>
            </w:pPr>
            <w:r w:rsidRPr="005450AE">
              <w:t>award and enterprise agreements</w:t>
            </w:r>
          </w:p>
          <w:p w:rsidR="00000000" w:rsidRPr="005450AE" w:rsidP="005450AE">
            <w:pPr>
              <w:pStyle w:val="ListBullet"/>
            </w:pPr>
            <w:r w:rsidRPr="005450AE">
              <w:t>licensing arrangements</w:t>
            </w:r>
          </w:p>
          <w:p w:rsidR="00000000" w:rsidRPr="005450AE" w:rsidP="005450AE">
            <w:pPr>
              <w:pStyle w:val="ListBullet"/>
            </w:pPr>
            <w:r w:rsidRPr="005450AE">
              <w:t>relevant codes of practice</w:t>
            </w:r>
          </w:p>
          <w:p w:rsidR="00000000" w:rsidRPr="005450AE" w:rsidP="005450AE">
            <w:pPr>
              <w:pStyle w:val="ListBullet"/>
            </w:pPr>
            <w:r w:rsidRPr="005450AE">
              <w:t>relevant commonwealth, state and territory legislation which affects organisational operation:</w:t>
            </w:r>
          </w:p>
          <w:p w:rsidR="00000000" w:rsidRPr="005450AE" w:rsidP="005450AE">
            <w:pPr>
              <w:pStyle w:val="ListBullet2"/>
            </w:pPr>
            <w:r w:rsidRPr="005450AE">
              <w:t>environmental issues</w:t>
            </w:r>
          </w:p>
          <w:p w:rsidR="00000000" w:rsidRPr="005450AE" w:rsidP="005450AE">
            <w:pPr>
              <w:pStyle w:val="ListBullet2"/>
            </w:pPr>
            <w:r w:rsidRPr="005450AE">
              <w:t>industrial relations</w:t>
            </w:r>
          </w:p>
          <w:p w:rsidR="00000000" w:rsidP="005450AE">
            <w:pPr>
              <w:pStyle w:val="ListBullet2"/>
              <w:rPr>
                <w:lang w:val="en-NZ"/>
              </w:rPr>
            </w:pPr>
            <w:r w:rsidRPr="005450AE">
              <w:t>OH&amp;S</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Industry procedures may 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carbon training emissions policy</w:t>
            </w:r>
          </w:p>
          <w:p w:rsidR="00000000" w:rsidRPr="005450AE" w:rsidP="005450AE">
            <w:pPr>
              <w:pStyle w:val="ListBullet"/>
            </w:pPr>
            <w:r w:rsidRPr="005450AE">
              <w:t>environmental management strategy</w:t>
            </w:r>
          </w:p>
          <w:p w:rsidR="00000000" w:rsidRPr="005450AE" w:rsidP="005450AE">
            <w:pPr>
              <w:pStyle w:val="ListBullet"/>
            </w:pPr>
            <w:r w:rsidRPr="005450AE">
              <w:t>lean management techniques</w:t>
            </w:r>
          </w:p>
          <w:p w:rsidR="00000000" w:rsidP="005450AE">
            <w:pPr>
              <w:pStyle w:val="ListBullet"/>
              <w:rPr>
                <w:lang w:val="en-NZ"/>
              </w:rPr>
            </w:pPr>
            <w:r w:rsidRPr="005450AE">
              <w:t>resource recovery</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OH&amp;S requirements may 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understanding of company OH&amp;S guidelines such as:</w:t>
            </w:r>
          </w:p>
          <w:p w:rsidR="00000000" w:rsidP="005450AE">
            <w:pPr>
              <w:pStyle w:val="ListBullet2"/>
              <w:rPr>
                <w:lang w:val="en-NZ"/>
              </w:rPr>
            </w:pPr>
            <w:r w:rsidRPr="005450AE">
              <w:t>appropriate personal prote</w:t>
            </w:r>
            <w:r w:rsidRPr="005450AE">
              <w:t>ctive equipment and clothing</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Reasons for environmental sustainability action may 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biodiversity and environmental impacts</w:t>
            </w:r>
          </w:p>
          <w:p w:rsidR="00000000" w:rsidRPr="005450AE" w:rsidP="005450AE">
            <w:pPr>
              <w:pStyle w:val="ListBullet"/>
            </w:pPr>
            <w:r w:rsidRPr="005450AE">
              <w:t>greenhouse gas emissions</w:t>
            </w:r>
          </w:p>
          <w:p w:rsidR="00000000" w:rsidRPr="005450AE" w:rsidP="005450AE">
            <w:pPr>
              <w:pStyle w:val="ListBullet"/>
            </w:pPr>
            <w:r w:rsidRPr="005450AE">
              <w:t>resource scarcity</w:t>
            </w:r>
          </w:p>
          <w:p w:rsidR="00000000" w:rsidRPr="005450AE" w:rsidP="005450AE">
            <w:pPr>
              <w:pStyle w:val="ListBullet"/>
            </w:pPr>
            <w:r w:rsidRPr="005450AE">
              <w:t>non-renewable resource use</w:t>
            </w:r>
          </w:p>
          <w:p w:rsidR="00000000" w:rsidRPr="005450AE" w:rsidP="005450AE">
            <w:pPr>
              <w:pStyle w:val="ListBullet"/>
            </w:pPr>
            <w:r w:rsidRPr="005450AE">
              <w:t>pollution:</w:t>
            </w:r>
          </w:p>
          <w:p w:rsidR="00000000" w:rsidRPr="005450AE" w:rsidP="005450AE">
            <w:pPr>
              <w:pStyle w:val="ListBullet2"/>
            </w:pPr>
            <w:r w:rsidRPr="005450AE">
              <w:t>air</w:t>
            </w:r>
          </w:p>
          <w:p w:rsidR="00000000" w:rsidRPr="005450AE" w:rsidP="005450AE">
            <w:pPr>
              <w:pStyle w:val="ListBullet2"/>
            </w:pPr>
            <w:r w:rsidRPr="005450AE">
              <w:t>land</w:t>
            </w:r>
          </w:p>
          <w:p w:rsidR="00000000" w:rsidRPr="005450AE" w:rsidP="005450AE">
            <w:pPr>
              <w:pStyle w:val="ListBullet2"/>
            </w:pPr>
            <w:r w:rsidRPr="005450AE">
              <w:t>hazardous materials</w:t>
            </w:r>
          </w:p>
          <w:p w:rsidR="00000000" w:rsidRPr="005450AE" w:rsidP="005450AE">
            <w:pPr>
              <w:pStyle w:val="ListBullet2"/>
            </w:pPr>
            <w:r w:rsidRPr="005450AE">
              <w:t>waste</w:t>
            </w:r>
          </w:p>
          <w:p w:rsidR="00000000" w:rsidP="005450AE">
            <w:pPr>
              <w:pStyle w:val="ListBullet2"/>
              <w:rPr>
                <w:lang w:val="en-NZ"/>
              </w:rPr>
            </w:pPr>
            <w:r w:rsidRPr="005450AE">
              <w:t>water</w:t>
            </w:r>
          </w:p>
        </w:tc>
      </w:tr>
      <w:tr w:rsidTr="000D58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t>Appropriate transport and logistics or warehousing environmentally sustainable work practices may include:</w:t>
            </w:r>
          </w:p>
        </w:tc>
        <w:tc>
          <w:tcPr>
            <w:tcW w:w="6154" w:type="dxa"/>
            <w:tcBorders>
              <w:top w:val="nil"/>
              <w:left w:val="nil"/>
              <w:bottom w:val="nil"/>
              <w:right w:val="nil"/>
            </w:tcBorders>
            <w:tcMar>
              <w:top w:w="0" w:type="dxa"/>
              <w:left w:w="62" w:type="dxa"/>
              <w:bottom w:w="0" w:type="dxa"/>
              <w:right w:w="62" w:type="dxa"/>
            </w:tcMar>
          </w:tcPr>
          <w:p w:rsidR="00000000" w:rsidRPr="005450AE" w:rsidP="005450AE">
            <w:pPr>
              <w:pStyle w:val="ListBullet"/>
            </w:pPr>
            <w:r w:rsidRPr="005450AE">
              <w:t>preventing and minimising risks and maximising opportunities such as:</w:t>
            </w:r>
          </w:p>
          <w:p w:rsidR="00000000" w:rsidRPr="005450AE" w:rsidP="005450AE">
            <w:pPr>
              <w:pStyle w:val="ListBullet2"/>
            </w:pPr>
            <w:r w:rsidRPr="005450AE">
              <w:t>minimise usage of fuel or use alternative forms of energy where appropriate</w:t>
            </w:r>
          </w:p>
          <w:p w:rsidR="00000000" w:rsidRPr="005450AE" w:rsidP="005450AE">
            <w:pPr>
              <w:pStyle w:val="ListBullet"/>
            </w:pPr>
            <w:r w:rsidRPr="005450AE">
              <w:t>reducing emissions of greenhouse gases</w:t>
            </w:r>
          </w:p>
          <w:p w:rsidR="00000000" w:rsidRPr="005450AE" w:rsidP="005450AE">
            <w:pPr>
              <w:pStyle w:val="ListBullet"/>
            </w:pPr>
            <w:r w:rsidRPr="005450AE">
              <w:t>reducing use of non-renewable resources</w:t>
            </w:r>
          </w:p>
          <w:p w:rsidR="00000000" w:rsidRPr="005450AE" w:rsidP="005450AE">
            <w:pPr>
              <w:pStyle w:val="ListBullet"/>
            </w:pPr>
            <w:r w:rsidRPr="005450AE">
              <w:t>improving energy efficiency</w:t>
            </w:r>
          </w:p>
          <w:p w:rsidR="00000000" w:rsidRPr="005450AE" w:rsidP="005450AE">
            <w:pPr>
              <w:pStyle w:val="ListBullet"/>
            </w:pPr>
            <w:r w:rsidRPr="005450AE">
              <w:t>increasing use of renewable, recyclable, reusable and recoverable resources</w:t>
            </w:r>
          </w:p>
        </w:tc>
      </w:tr>
    </w:tbl>
    <w:p w:rsidR="000D58D2" w:rsidP="005450AE">
      <w:pPr>
        <w:pStyle w:val="BodyText"/>
      </w:pPr>
    </w:p>
    <w:p w:rsidR="000D58D2" w:rsidP="005450AE">
      <w:pPr>
        <w:pStyle w:val="BodyText"/>
      </w:pPr>
    </w:p>
    <w:p w:rsidR="00000000" w:rsidRPr="005450AE" w:rsidP="005450AE">
      <w:pPr>
        <w:pStyle w:val="Heading1"/>
      </w:pPr>
      <w:bookmarkStart w:id="12" w:name="O_296042"/>
      <w:bookmarkEnd w:id="12"/>
      <w:r w:rsidRPr="005450AE">
        <w:t>Unit Sector(s)</w:t>
      </w:r>
    </w:p>
    <w:p w:rsidR="00000000" w:rsidRPr="005450AE" w:rsidP="005450AE">
      <w:pPr>
        <w:pStyle w:val="BodyText"/>
      </w:pPr>
      <w:r w:rsidRPr="005450AE">
        <w:t>Not Applicable</w:t>
      </w:r>
    </w:p>
    <w:p w:rsidR="00000000" w:rsidRPr="005450AE" w:rsidP="005450AE">
      <w:pPr>
        <w:pStyle w:val="AllowPageBreak"/>
      </w:pPr>
    </w:p>
    <w:p w:rsidR="00000000" w:rsidRPr="005450AE" w:rsidP="005450AE">
      <w:pPr>
        <w:pStyle w:val="Heading1"/>
      </w:pPr>
      <w:bookmarkStart w:id="13" w:name="O_224457"/>
      <w:bookmarkEnd w:id="13"/>
      <w:r w:rsidRPr="005450AE">
        <w:t>Competency Field</w:t>
      </w:r>
    </w:p>
    <w:tbl>
      <w:tblPr>
        <w:tblW w:w="9640" w:type="dxa"/>
        <w:tblLayout w:type="fixed"/>
        <w:tblCellMar>
          <w:left w:w="62" w:type="dxa"/>
          <w:right w:w="62" w:type="dxa"/>
        </w:tblCellMar>
        <w:tblLook w:val="0000"/>
      </w:tblPr>
      <w:tblGrid>
        <w:gridCol w:w="2978"/>
        <w:gridCol w:w="6662"/>
      </w:tblGrid>
      <w:tr w:rsidTr="000D58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50AE">
            <w:pPr>
              <w:pStyle w:val="BodyText"/>
              <w:rPr>
                <w:lang w:val="en-NZ"/>
              </w:rPr>
            </w:pPr>
            <w:r w:rsidRPr="005450AE">
              <w:rPr>
                <w:rStyle w:val="SpecialBold"/>
              </w:rPr>
              <w:t>Competency Field</w:t>
            </w:r>
            <w:r w:rsidRPr="005450AE">
              <w:t xml:space="preserve"> </w:t>
            </w:r>
          </w:p>
        </w:tc>
        <w:tc>
          <w:tcPr>
            <w:tcW w:w="6662" w:type="dxa"/>
            <w:tcBorders>
              <w:top w:val="nil"/>
              <w:left w:val="nil"/>
              <w:bottom w:val="nil"/>
              <w:right w:val="nil"/>
            </w:tcBorders>
            <w:tcMar>
              <w:top w:w="0" w:type="dxa"/>
              <w:left w:w="62" w:type="dxa"/>
              <w:bottom w:w="0" w:type="dxa"/>
              <w:right w:w="62" w:type="dxa"/>
            </w:tcMar>
          </w:tcPr>
          <w:p w:rsidR="00000000" w:rsidRPr="005450AE" w:rsidP="005450AE">
            <w:pPr>
              <w:pStyle w:val="BodyText"/>
            </w:pPr>
            <w:r w:rsidRPr="005450AE">
              <w:t>U - Environment</w:t>
            </w:r>
          </w:p>
        </w:tc>
      </w:tr>
    </w:tbl>
    <w:p w:rsidR="000D58D2" w:rsidP="005450AE">
      <w:pPr>
        <w:pStyle w:val="BodyText"/>
      </w:pPr>
    </w:p>
    <w:p w:rsidR="000D58D2" w:rsidP="005450AE">
      <w:pPr>
        <w:pStyle w:val="BodyText"/>
      </w:pPr>
    </w:p>
    <w:p w:rsidR="00000000" w:rsidRPr="005450AE" w:rsidP="005450AE"/>
    <w:sectPr w:rsidSect="00545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8D2" w:rsidP="000D5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D2" w:rsidP="00545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58D2" w:rsidP="005450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58D2" w:rsidP="005450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8D2" w:rsidP="000D58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D2" w:rsidP="005450AE">
    <w:pPr>
      <w:pStyle w:val="Header"/>
      <w:framePr w:wrap="around"/>
    </w:pPr>
    <w:r>
      <w:fldChar w:fldCharType="begin"/>
    </w:r>
    <w:r>
      <w:instrText xml:space="preserve"> TITLE   \* MERGEFORMAT </w:instrText>
    </w:r>
    <w:r>
      <w:fldChar w:fldCharType="separate"/>
    </w:r>
    <w:r>
      <w:t>TLIU1013A Prepare for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8D2" w:rsidP="005450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4B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4A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A0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0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0AE"/>
    <w:pPr>
      <w:spacing w:before="360" w:after="60"/>
      <w:outlineLvl w:val="0"/>
    </w:pPr>
    <w:rPr>
      <w:sz w:val="32"/>
    </w:rPr>
  </w:style>
  <w:style w:type="paragraph" w:styleId="Heading2">
    <w:name w:val="heading 2"/>
    <w:basedOn w:val="HeadingBase"/>
    <w:next w:val="BodyText"/>
    <w:link w:val="Heading2Char"/>
    <w:qFormat/>
    <w:rsid w:val="005450AE"/>
    <w:pPr>
      <w:keepLines/>
      <w:spacing w:before="240" w:after="120"/>
      <w:outlineLvl w:val="1"/>
    </w:pPr>
    <w:rPr>
      <w:sz w:val="28"/>
      <w:szCs w:val="40"/>
    </w:rPr>
  </w:style>
  <w:style w:type="paragraph" w:styleId="Heading3">
    <w:name w:val="heading 3"/>
    <w:basedOn w:val="HeadingBase"/>
    <w:next w:val="BodyText"/>
    <w:link w:val="Heading3Char"/>
    <w:qFormat/>
    <w:rsid w:val="005450AE"/>
    <w:pPr>
      <w:spacing w:before="180" w:after="120"/>
      <w:outlineLvl w:val="2"/>
    </w:pPr>
    <w:rPr>
      <w:spacing w:val="-10"/>
      <w:kern w:val="32"/>
    </w:rPr>
  </w:style>
  <w:style w:type="paragraph" w:styleId="Heading4">
    <w:name w:val="heading 4"/>
    <w:basedOn w:val="HeadingBase"/>
    <w:next w:val="BodyText"/>
    <w:link w:val="Heading4Char"/>
    <w:qFormat/>
    <w:rsid w:val="005450AE"/>
    <w:pPr>
      <w:spacing w:before="160" w:after="120"/>
      <w:outlineLvl w:val="3"/>
    </w:pPr>
    <w:rPr>
      <w:sz w:val="22"/>
    </w:rPr>
  </w:style>
  <w:style w:type="paragraph" w:styleId="Heading5">
    <w:name w:val="heading 5"/>
    <w:basedOn w:val="HeadingBase"/>
    <w:next w:val="Normal"/>
    <w:link w:val="Heading5Char"/>
    <w:qFormat/>
    <w:rsid w:val="005450AE"/>
    <w:pPr>
      <w:spacing w:before="80"/>
      <w:outlineLvl w:val="4"/>
    </w:pPr>
    <w:rPr>
      <w:color w:val="918585"/>
      <w:sz w:val="20"/>
    </w:rPr>
  </w:style>
  <w:style w:type="paragraph" w:styleId="Heading6">
    <w:name w:val="heading 6"/>
    <w:basedOn w:val="HeadingBase"/>
    <w:next w:val="Normal"/>
    <w:link w:val="Heading6Char"/>
    <w:qFormat/>
    <w:rsid w:val="005450AE"/>
    <w:pPr>
      <w:spacing w:before="60"/>
      <w:outlineLvl w:val="5"/>
    </w:pPr>
    <w:rPr>
      <w:color w:val="918585"/>
      <w:sz w:val="20"/>
    </w:rPr>
  </w:style>
  <w:style w:type="paragraph" w:styleId="Heading7">
    <w:name w:val="heading 7"/>
    <w:basedOn w:val="Normal"/>
    <w:next w:val="Normal"/>
    <w:link w:val="Heading7Char"/>
    <w:qFormat/>
    <w:rsid w:val="005450AE"/>
    <w:pPr>
      <w:ind w:left="720"/>
      <w:outlineLvl w:val="6"/>
    </w:pPr>
    <w:rPr>
      <w:i/>
    </w:rPr>
  </w:style>
  <w:style w:type="paragraph" w:styleId="Heading8">
    <w:name w:val="heading 8"/>
    <w:basedOn w:val="Normal"/>
    <w:next w:val="Normal"/>
    <w:link w:val="Heading8Char"/>
    <w:qFormat/>
    <w:rsid w:val="005450AE"/>
    <w:pPr>
      <w:ind w:left="720"/>
      <w:outlineLvl w:val="7"/>
    </w:pPr>
    <w:rPr>
      <w:i/>
    </w:rPr>
  </w:style>
  <w:style w:type="paragraph" w:styleId="Heading9">
    <w:name w:val="heading 9"/>
    <w:basedOn w:val="Normal"/>
    <w:next w:val="Normal"/>
    <w:link w:val="Heading9Char"/>
    <w:qFormat/>
    <w:rsid w:val="005450AE"/>
    <w:pPr>
      <w:ind w:left="720"/>
      <w:outlineLvl w:val="8"/>
    </w:pPr>
    <w:rPr>
      <w:i/>
    </w:rPr>
  </w:style>
  <w:style w:type="character" w:default="1" w:styleId="DefaultParagraphFont">
    <w:name w:val="Default Paragraph Font"/>
    <w:uiPriority w:val="1"/>
    <w:unhideWhenUsed/>
    <w:rsid w:val="00545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0AE"/>
  </w:style>
  <w:style w:type="character" w:customStyle="1" w:styleId="Heading1Char">
    <w:name w:val="Heading 1 Char"/>
    <w:basedOn w:val="DefaultParagraphFont"/>
    <w:link w:val="Heading1"/>
    <w:rsid w:val="005450AE"/>
    <w:rPr>
      <w:rFonts w:ascii="Times New Roman" w:eastAsia="Times New Roman" w:hAnsi="Times New Roman" w:cs="Times New Roman"/>
      <w:b/>
      <w:sz w:val="32"/>
      <w:szCs w:val="20"/>
      <w:lang w:eastAsia="en-US"/>
    </w:rPr>
  </w:style>
  <w:style w:type="paragraph" w:styleId="BodyText">
    <w:name w:val="Body Text"/>
    <w:basedOn w:val="Normal"/>
    <w:link w:val="BodyTextChar"/>
    <w:rsid w:val="005450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0AE"/>
    <w:rPr>
      <w:rFonts w:ascii="Times New Roman" w:eastAsia="Times New Roman" w:hAnsi="Times New Roman" w:cs="Times New Roman"/>
      <w:sz w:val="24"/>
      <w:lang w:val="en-US" w:eastAsia="en-US"/>
    </w:rPr>
  </w:style>
  <w:style w:type="paragraph" w:styleId="Footer">
    <w:name w:val="footer"/>
    <w:basedOn w:val="Normal"/>
    <w:link w:val="FooterChar"/>
    <w:rsid w:val="00545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0AE"/>
    <w:rPr>
      <w:rFonts w:ascii="Times New Roman" w:eastAsia="Times New Roman" w:hAnsi="Times New Roman" w:cs="Times New Roman"/>
      <w:sz w:val="16"/>
      <w:lang w:val="en-US" w:eastAsia="en-US"/>
    </w:rPr>
  </w:style>
  <w:style w:type="paragraph" w:styleId="List">
    <w:name w:val="List"/>
    <w:basedOn w:val="BodyText"/>
    <w:next w:val="BodyText"/>
    <w:rsid w:val="005450AE"/>
    <w:pPr>
      <w:tabs>
        <w:tab w:val="left" w:pos="340"/>
      </w:tabs>
      <w:spacing w:before="60" w:after="60"/>
      <w:ind w:left="340" w:hanging="340"/>
    </w:pPr>
  </w:style>
  <w:style w:type="paragraph" w:styleId="ListBullet">
    <w:name w:val="List Bullet"/>
    <w:basedOn w:val="List"/>
    <w:rsid w:val="005450AE"/>
    <w:pPr>
      <w:numPr>
        <w:numId w:val="13"/>
      </w:numPr>
      <w:tabs>
        <w:tab w:val="clear" w:pos="340"/>
      </w:tabs>
      <w:spacing w:before="40" w:after="40"/>
    </w:pPr>
  </w:style>
  <w:style w:type="character" w:customStyle="1" w:styleId="SpecialBold">
    <w:name w:val="Special Bold"/>
    <w:basedOn w:val="DefaultParagraphFont"/>
    <w:rsid w:val="005450AE"/>
    <w:rPr>
      <w:b/>
      <w:spacing w:val="0"/>
    </w:rPr>
  </w:style>
  <w:style w:type="paragraph" w:styleId="ListBullet2">
    <w:name w:val="List Bullet 2"/>
    <w:basedOn w:val="List2"/>
    <w:rsid w:val="005450AE"/>
    <w:pPr>
      <w:numPr>
        <w:numId w:val="14"/>
      </w:numPr>
      <w:tabs>
        <w:tab w:val="clear" w:pos="680"/>
      </w:tabs>
    </w:pPr>
  </w:style>
  <w:style w:type="paragraph" w:styleId="Header">
    <w:name w:val="header"/>
    <w:basedOn w:val="Normal"/>
    <w:link w:val="HeaderChar"/>
    <w:rsid w:val="00545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0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0AE"/>
    <w:pPr>
      <w:spacing w:before="240" w:after="120"/>
      <w:outlineLvl w:val="0"/>
    </w:pPr>
    <w:rPr>
      <w:rFonts w:ascii="Times New Roman" w:hAnsi="Times New Roman"/>
      <w:b/>
      <w:sz w:val="28"/>
    </w:rPr>
  </w:style>
  <w:style w:type="paragraph" w:customStyle="1" w:styleId="AllowPageBreak">
    <w:name w:val="AllowPageBreak"/>
    <w:rsid w:val="00545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0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0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0AE"/>
    <w:rPr>
      <w:rFonts w:ascii="Courier New" w:eastAsia="Times New Roman" w:hAnsi="Courier New" w:cs="Times New Roman"/>
      <w:i/>
      <w:szCs w:val="20"/>
      <w:lang w:val="en-US" w:eastAsia="en-US"/>
    </w:rPr>
  </w:style>
  <w:style w:type="paragraph" w:customStyle="1" w:styleId="HeadingBase">
    <w:name w:val="Heading Base"/>
    <w:rsid w:val="00545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0AE"/>
    <w:pPr>
      <w:tabs>
        <w:tab w:val="right" w:leader="dot" w:pos="9072"/>
      </w:tabs>
      <w:ind w:left="567"/>
    </w:pPr>
    <w:rPr>
      <w:szCs w:val="22"/>
    </w:rPr>
  </w:style>
  <w:style w:type="paragraph" w:customStyle="1" w:styleId="TOCBase">
    <w:name w:val="TOC Base"/>
    <w:rsid w:val="00545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0AE"/>
    <w:pPr>
      <w:tabs>
        <w:tab w:val="right" w:leader="dot" w:pos="9072"/>
      </w:tabs>
      <w:spacing w:before="40" w:after="40"/>
      <w:ind w:left="284"/>
    </w:pPr>
    <w:rPr>
      <w:rFonts w:ascii="Times New Roman" w:hAnsi="Times New Roman"/>
    </w:rPr>
  </w:style>
  <w:style w:type="paragraph" w:styleId="TOC1">
    <w:name w:val="toc 1"/>
    <w:basedOn w:val="TOCBase"/>
    <w:next w:val="Normal"/>
    <w:rsid w:val="005450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0AE"/>
    <w:pPr>
      <w:spacing w:before="5040"/>
      <w:jc w:val="center"/>
    </w:pPr>
    <w:rPr>
      <w:sz w:val="48"/>
      <w:szCs w:val="72"/>
      <w:lang w:val="en-US"/>
    </w:rPr>
  </w:style>
  <w:style w:type="character" w:customStyle="1" w:styleId="TitleChar">
    <w:name w:val="Title Char"/>
    <w:basedOn w:val="DefaultParagraphFont"/>
    <w:link w:val="Title"/>
    <w:rsid w:val="00545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0AE"/>
    <w:pPr>
      <w:tabs>
        <w:tab w:val="left" w:pos="3600"/>
        <w:tab w:val="left" w:pos="3958"/>
      </w:tabs>
    </w:pPr>
  </w:style>
  <w:style w:type="paragraph" w:customStyle="1" w:styleId="Note">
    <w:name w:val="Note"/>
    <w:basedOn w:val="BodyText"/>
    <w:rsid w:val="00545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0AE"/>
    <w:pPr>
      <w:framePr w:wrap="auto" w:hAnchor="text" w:y="6049"/>
    </w:pPr>
    <w:rPr>
      <w:color w:val="000000"/>
      <w:sz w:val="40"/>
    </w:rPr>
  </w:style>
  <w:style w:type="paragraph" w:customStyle="1" w:styleId="TOCTitle">
    <w:name w:val="TOCTitle"/>
    <w:basedOn w:val="Heading1"/>
    <w:rsid w:val="005450AE"/>
    <w:pPr>
      <w:spacing w:after="240"/>
      <w:jc w:val="center"/>
      <w:outlineLvl w:val="9"/>
    </w:pPr>
    <w:rPr>
      <w:caps/>
    </w:rPr>
  </w:style>
  <w:style w:type="paragraph" w:customStyle="1" w:styleId="Version">
    <w:name w:val="Version"/>
    <w:rsid w:val="00545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0AE"/>
    <w:pPr>
      <w:keepNext w:val="0"/>
      <w:tabs>
        <w:tab w:val="right" w:pos="4176"/>
      </w:tabs>
      <w:ind w:left="198" w:hanging="198"/>
    </w:pPr>
    <w:rPr>
      <w:rFonts w:ascii="Garamond" w:hAnsi="Garamond"/>
    </w:rPr>
  </w:style>
  <w:style w:type="paragraph" w:styleId="IndexHeading">
    <w:name w:val="index heading"/>
    <w:basedOn w:val="Normal"/>
    <w:next w:val="Index1"/>
    <w:semiHidden/>
    <w:rsid w:val="005450AE"/>
    <w:pPr>
      <w:spacing w:before="120" w:after="120"/>
    </w:pPr>
    <w:rPr>
      <w:rFonts w:ascii="Arial" w:hAnsi="Arial"/>
      <w:b/>
      <w:color w:val="918585"/>
      <w:sz w:val="24"/>
    </w:rPr>
  </w:style>
  <w:style w:type="paragraph" w:customStyle="1" w:styleId="Chapter">
    <w:name w:val="Chapter"/>
    <w:basedOn w:val="Normal"/>
    <w:rsid w:val="005450AE"/>
    <w:pPr>
      <w:spacing w:before="240"/>
    </w:pPr>
    <w:rPr>
      <w:rFonts w:ascii="Times New Roman" w:hAnsi="Times New Roman"/>
      <w:smallCaps/>
      <w:spacing w:val="80"/>
      <w:sz w:val="28"/>
    </w:rPr>
  </w:style>
  <w:style w:type="paragraph" w:customStyle="1" w:styleId="InChapter">
    <w:name w:val="InChapter"/>
    <w:basedOn w:val="Heading3"/>
    <w:rsid w:val="005450AE"/>
    <w:pPr>
      <w:spacing w:after="240"/>
      <w:outlineLvl w:val="9"/>
    </w:pPr>
    <w:rPr>
      <w:noProof/>
    </w:rPr>
  </w:style>
  <w:style w:type="paragraph" w:styleId="Index2">
    <w:name w:val="index 2"/>
    <w:basedOn w:val="Normal"/>
    <w:next w:val="Normal"/>
    <w:semiHidden/>
    <w:rsid w:val="005450AE"/>
    <w:pPr>
      <w:tabs>
        <w:tab w:val="right" w:pos="4176"/>
      </w:tabs>
      <w:ind w:left="568" w:hanging="284"/>
    </w:pPr>
    <w:rPr>
      <w:rFonts w:ascii="Garamond" w:hAnsi="Garamond"/>
    </w:rPr>
  </w:style>
  <w:style w:type="paragraph" w:customStyle="1" w:styleId="Byline">
    <w:name w:val="Byline"/>
    <w:rsid w:val="00545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0AE"/>
    <w:pPr>
      <w:tabs>
        <w:tab w:val="clear" w:pos="3600"/>
        <w:tab w:val="clear" w:pos="3958"/>
      </w:tabs>
      <w:jc w:val="right"/>
    </w:pPr>
  </w:style>
  <w:style w:type="character" w:styleId="Emphasis">
    <w:name w:val="Emphasis"/>
    <w:basedOn w:val="DefaultParagraphFont"/>
    <w:qFormat/>
    <w:rsid w:val="005450AE"/>
    <w:rPr>
      <w:i/>
    </w:rPr>
  </w:style>
  <w:style w:type="paragraph" w:styleId="Caption">
    <w:name w:val="caption"/>
    <w:basedOn w:val="BodyText"/>
    <w:next w:val="Normal"/>
    <w:qFormat/>
    <w:rsid w:val="005450AE"/>
    <w:pPr>
      <w:framePr w:w="2268" w:hSpace="181" w:vSpace="181" w:wrap="around" w:vAnchor="text" w:hAnchor="page" w:x="1135" w:y="285" w:anchorLock="1"/>
    </w:pPr>
    <w:rPr>
      <w:i/>
    </w:rPr>
  </w:style>
  <w:style w:type="paragraph" w:customStyle="1" w:styleId="MiniTOCTitle">
    <w:name w:val="MiniTOCTitle"/>
    <w:basedOn w:val="Heading4"/>
    <w:rsid w:val="005450AE"/>
    <w:pPr>
      <w:spacing w:before="240"/>
      <w:outlineLvl w:val="9"/>
    </w:pPr>
    <w:rPr>
      <w:noProof/>
      <w:sz w:val="24"/>
    </w:rPr>
  </w:style>
  <w:style w:type="paragraph" w:customStyle="1" w:styleId="MiniTOCItem">
    <w:name w:val="MiniTOCItem"/>
    <w:basedOn w:val="ListBullet"/>
    <w:rsid w:val="005450AE"/>
    <w:pPr>
      <w:numPr>
        <w:numId w:val="0"/>
      </w:numPr>
      <w:tabs>
        <w:tab w:val="right" w:leader="dot" w:pos="6521"/>
      </w:tabs>
      <w:spacing w:before="0" w:after="0"/>
    </w:pPr>
  </w:style>
  <w:style w:type="paragraph" w:customStyle="1" w:styleId="TOFTitle">
    <w:name w:val="TOFTitle"/>
    <w:basedOn w:val="TOCTitle"/>
    <w:rsid w:val="005450AE"/>
  </w:style>
  <w:style w:type="paragraph" w:styleId="TableofFigures">
    <w:name w:val="table of figures"/>
    <w:basedOn w:val="Normal"/>
    <w:next w:val="Normal"/>
    <w:semiHidden/>
    <w:rsid w:val="005450AE"/>
    <w:pPr>
      <w:tabs>
        <w:tab w:val="right" w:leader="dot" w:pos="9072"/>
      </w:tabs>
      <w:ind w:left="970" w:hanging="403"/>
    </w:pPr>
    <w:rPr>
      <w:rFonts w:ascii="Times New Roman" w:hAnsi="Times New Roman"/>
      <w:b/>
    </w:rPr>
  </w:style>
  <w:style w:type="paragraph" w:styleId="ListNumber">
    <w:name w:val="List Number"/>
    <w:basedOn w:val="List"/>
    <w:rsid w:val="005450AE"/>
    <w:pPr>
      <w:numPr>
        <w:numId w:val="11"/>
      </w:numPr>
    </w:pPr>
  </w:style>
  <w:style w:type="character" w:customStyle="1" w:styleId="WingdingSymbols">
    <w:name w:val="Wingding Symbols"/>
    <w:rsid w:val="005450AE"/>
    <w:rPr>
      <w:rFonts w:ascii="Wingdings" w:hAnsi="Wingdings"/>
    </w:rPr>
  </w:style>
  <w:style w:type="paragraph" w:customStyle="1" w:styleId="TableHeading">
    <w:name w:val="Table Heading"/>
    <w:basedOn w:val="HeadingBase"/>
    <w:rsid w:val="005450AE"/>
    <w:pPr>
      <w:keepLines/>
      <w:pBdr>
        <w:bottom w:val="single" w:sz="6" w:space="1" w:color="918585"/>
      </w:pBdr>
      <w:spacing w:before="240"/>
    </w:pPr>
  </w:style>
  <w:style w:type="character" w:customStyle="1" w:styleId="HotSpot">
    <w:name w:val="HotSpot"/>
    <w:rsid w:val="005450AE"/>
    <w:rPr>
      <w:color w:val="0033CC"/>
      <w:u w:val="none"/>
    </w:rPr>
  </w:style>
  <w:style w:type="paragraph" w:customStyle="1" w:styleId="BodyTextRight">
    <w:name w:val="Body Text Right"/>
    <w:basedOn w:val="BodyText"/>
    <w:rsid w:val="005450AE"/>
    <w:pPr>
      <w:spacing w:before="0" w:after="0"/>
      <w:jc w:val="right"/>
    </w:pPr>
  </w:style>
  <w:style w:type="paragraph" w:styleId="Index3">
    <w:name w:val="index 3"/>
    <w:basedOn w:val="ListNumber2"/>
    <w:next w:val="Normal"/>
    <w:semiHidden/>
    <w:rsid w:val="005450AE"/>
    <w:pPr>
      <w:numPr>
        <w:numId w:val="0"/>
      </w:numPr>
      <w:tabs>
        <w:tab w:val="right" w:leader="dot" w:pos="4176"/>
      </w:tabs>
    </w:pPr>
  </w:style>
  <w:style w:type="paragraph" w:styleId="ListNumber2">
    <w:name w:val="List Number 2"/>
    <w:basedOn w:val="List2"/>
    <w:rsid w:val="005450AE"/>
    <w:pPr>
      <w:numPr>
        <w:numId w:val="10"/>
      </w:numPr>
      <w:tabs>
        <w:tab w:val="clear" w:pos="1060"/>
      </w:tabs>
    </w:pPr>
  </w:style>
  <w:style w:type="paragraph" w:customStyle="1" w:styleId="MarginNote">
    <w:name w:val="Margin Note"/>
    <w:basedOn w:val="BodyText"/>
    <w:rsid w:val="00545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0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0AE"/>
    <w:rPr>
      <w:sz w:val="32"/>
    </w:rPr>
  </w:style>
  <w:style w:type="paragraph" w:customStyle="1" w:styleId="HeadingProcedure">
    <w:name w:val="Heading Procedure"/>
    <w:basedOn w:val="HeadingBase"/>
    <w:next w:val="Normal"/>
    <w:rsid w:val="005450AE"/>
    <w:pPr>
      <w:tabs>
        <w:tab w:val="left" w:pos="0"/>
      </w:tabs>
      <w:spacing w:before="120" w:after="60"/>
    </w:pPr>
    <w:rPr>
      <w:i/>
      <w:color w:val="918585"/>
      <w:sz w:val="22"/>
    </w:rPr>
  </w:style>
  <w:style w:type="paragraph" w:customStyle="1" w:styleId="TableBodyText">
    <w:name w:val="Table Body Text"/>
    <w:basedOn w:val="BodyText"/>
    <w:rsid w:val="005450AE"/>
    <w:pPr>
      <w:spacing w:before="60" w:after="60"/>
    </w:pPr>
  </w:style>
  <w:style w:type="paragraph" w:styleId="ListContinue">
    <w:name w:val="List Continue"/>
    <w:basedOn w:val="List"/>
    <w:rsid w:val="005450AE"/>
    <w:pPr>
      <w:ind w:firstLine="0"/>
    </w:pPr>
  </w:style>
  <w:style w:type="paragraph" w:customStyle="1" w:styleId="ListNote">
    <w:name w:val="List Note"/>
    <w:basedOn w:val="List"/>
    <w:rsid w:val="005450AE"/>
    <w:pPr>
      <w:pBdr>
        <w:top w:val="single" w:sz="6" w:space="2" w:color="918585"/>
        <w:bottom w:val="single" w:sz="6" w:space="2" w:color="918585"/>
      </w:pBdr>
      <w:tabs>
        <w:tab w:val="left" w:pos="1021"/>
      </w:tabs>
      <w:ind w:firstLine="0"/>
    </w:pPr>
  </w:style>
  <w:style w:type="paragraph" w:customStyle="1" w:styleId="Warning">
    <w:name w:val="Warning"/>
    <w:basedOn w:val="BodyText"/>
    <w:rsid w:val="005450AE"/>
    <w:pPr>
      <w:shd w:val="clear" w:color="auto" w:fill="D9D9D9"/>
      <w:tabs>
        <w:tab w:val="left" w:pos="992"/>
      </w:tabs>
      <w:ind w:left="119" w:right="119"/>
    </w:pPr>
    <w:rPr>
      <w:sz w:val="20"/>
    </w:rPr>
  </w:style>
  <w:style w:type="paragraph" w:customStyle="1" w:styleId="MarginIcons">
    <w:name w:val="Margin Icons"/>
    <w:basedOn w:val="BodyText"/>
    <w:rsid w:val="00545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0AE"/>
    <w:rPr>
      <w:rFonts w:ascii="Courier New" w:hAnsi="Courier New"/>
    </w:rPr>
  </w:style>
  <w:style w:type="paragraph" w:customStyle="1" w:styleId="NoteBullet">
    <w:name w:val="Note Bullet"/>
    <w:basedOn w:val="Note"/>
    <w:rsid w:val="005450AE"/>
    <w:pPr>
      <w:tabs>
        <w:tab w:val="clear" w:pos="680"/>
      </w:tabs>
      <w:spacing w:before="60" w:after="60"/>
    </w:pPr>
  </w:style>
  <w:style w:type="paragraph" w:customStyle="1" w:styleId="SubHeading2">
    <w:name w:val="SubHeading2"/>
    <w:basedOn w:val="HeadingBase"/>
    <w:rsid w:val="005450AE"/>
    <w:pPr>
      <w:spacing w:before="240" w:after="60"/>
    </w:pPr>
    <w:rPr>
      <w:sz w:val="20"/>
    </w:rPr>
  </w:style>
  <w:style w:type="paragraph" w:customStyle="1" w:styleId="SubHeading1">
    <w:name w:val="SubHeading1"/>
    <w:basedOn w:val="HeadingBase"/>
    <w:rsid w:val="005450AE"/>
    <w:pPr>
      <w:spacing w:before="240" w:after="60"/>
    </w:pPr>
    <w:rPr>
      <w:color w:val="918585"/>
      <w:sz w:val="22"/>
    </w:rPr>
  </w:style>
  <w:style w:type="paragraph" w:customStyle="1" w:styleId="SideHeading">
    <w:name w:val="Side Heading"/>
    <w:basedOn w:val="HeadingBase"/>
    <w:rsid w:val="00545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0AE"/>
    <w:pPr>
      <w:numPr>
        <w:numId w:val="12"/>
      </w:numPr>
    </w:pPr>
  </w:style>
  <w:style w:type="paragraph" w:styleId="PlainText">
    <w:name w:val="Plain Text"/>
    <w:basedOn w:val="Normal"/>
    <w:link w:val="PlainTextChar"/>
    <w:rsid w:val="005450AE"/>
    <w:rPr>
      <w:sz w:val="20"/>
    </w:rPr>
  </w:style>
  <w:style w:type="character" w:customStyle="1" w:styleId="PlainTextChar">
    <w:name w:val="Plain Text Char"/>
    <w:basedOn w:val="DefaultParagraphFont"/>
    <w:link w:val="PlainText"/>
    <w:rsid w:val="005450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0AE"/>
    <w:rPr>
      <w:b/>
      <w:smallCaps/>
    </w:rPr>
  </w:style>
  <w:style w:type="paragraph" w:customStyle="1" w:styleId="TableListNumber">
    <w:name w:val="Table List Number"/>
    <w:basedOn w:val="ListNumber"/>
    <w:rsid w:val="005450AE"/>
    <w:pPr>
      <w:numPr>
        <w:numId w:val="0"/>
      </w:numPr>
    </w:pPr>
  </w:style>
  <w:style w:type="paragraph" w:styleId="TOC4">
    <w:name w:val="toc 4"/>
    <w:basedOn w:val="TOCBase"/>
    <w:next w:val="Normal"/>
    <w:semiHidden/>
    <w:rsid w:val="005450AE"/>
    <w:pPr>
      <w:tabs>
        <w:tab w:val="right" w:leader="dot" w:pos="9071"/>
      </w:tabs>
      <w:ind w:left="1701"/>
    </w:pPr>
  </w:style>
  <w:style w:type="paragraph" w:customStyle="1" w:styleId="ListAlpha">
    <w:name w:val="List Alpha"/>
    <w:basedOn w:val="List"/>
    <w:rsid w:val="005450AE"/>
    <w:pPr>
      <w:numPr>
        <w:numId w:val="9"/>
      </w:numPr>
    </w:pPr>
  </w:style>
  <w:style w:type="paragraph" w:customStyle="1" w:styleId="ListAlpha2">
    <w:name w:val="List Alpha 2"/>
    <w:basedOn w:val="List2"/>
    <w:rsid w:val="005450AE"/>
    <w:pPr>
      <w:numPr>
        <w:numId w:val="8"/>
      </w:numPr>
    </w:pPr>
  </w:style>
  <w:style w:type="paragraph" w:styleId="List2">
    <w:name w:val="List 2"/>
    <w:basedOn w:val="BodyText"/>
    <w:rsid w:val="005450AE"/>
    <w:pPr>
      <w:tabs>
        <w:tab w:val="left" w:pos="680"/>
      </w:tabs>
      <w:spacing w:before="60" w:after="60"/>
      <w:ind w:left="680" w:hanging="340"/>
    </w:pPr>
  </w:style>
  <w:style w:type="paragraph" w:styleId="List3">
    <w:name w:val="List 3"/>
    <w:basedOn w:val="BodyText"/>
    <w:rsid w:val="005450AE"/>
    <w:pPr>
      <w:tabs>
        <w:tab w:val="left" w:pos="1021"/>
      </w:tabs>
      <w:spacing w:before="60" w:after="60"/>
      <w:ind w:left="1020" w:hanging="340"/>
    </w:pPr>
  </w:style>
  <w:style w:type="paragraph" w:styleId="List4">
    <w:name w:val="List 4"/>
    <w:basedOn w:val="BodyText"/>
    <w:rsid w:val="005450AE"/>
    <w:pPr>
      <w:tabs>
        <w:tab w:val="left" w:pos="1361"/>
      </w:tabs>
      <w:spacing w:before="60" w:after="60"/>
      <w:ind w:left="1361" w:hanging="340"/>
    </w:pPr>
  </w:style>
  <w:style w:type="paragraph" w:styleId="List5">
    <w:name w:val="List 5"/>
    <w:basedOn w:val="BodyText"/>
    <w:rsid w:val="005450AE"/>
    <w:pPr>
      <w:tabs>
        <w:tab w:val="left" w:pos="1701"/>
      </w:tabs>
      <w:spacing w:before="60" w:after="60"/>
      <w:ind w:left="1701" w:hanging="340"/>
    </w:pPr>
  </w:style>
  <w:style w:type="paragraph" w:styleId="ListBullet3">
    <w:name w:val="List Bullet 3"/>
    <w:basedOn w:val="List3"/>
    <w:rsid w:val="005450AE"/>
    <w:pPr>
      <w:numPr>
        <w:numId w:val="15"/>
      </w:numPr>
      <w:tabs>
        <w:tab w:val="clear" w:pos="1021"/>
      </w:tabs>
      <w:ind w:left="1037" w:hanging="357"/>
    </w:pPr>
  </w:style>
  <w:style w:type="paragraph" w:styleId="ListBullet4">
    <w:name w:val="List Bullet 4"/>
    <w:basedOn w:val="List4"/>
    <w:rsid w:val="005450AE"/>
    <w:pPr>
      <w:numPr>
        <w:numId w:val="3"/>
      </w:numPr>
    </w:pPr>
  </w:style>
  <w:style w:type="paragraph" w:styleId="ListBullet5">
    <w:name w:val="List Bullet 5"/>
    <w:basedOn w:val="List5"/>
    <w:rsid w:val="005450AE"/>
    <w:pPr>
      <w:numPr>
        <w:numId w:val="4"/>
      </w:numPr>
    </w:pPr>
  </w:style>
  <w:style w:type="paragraph" w:styleId="ListContinue2">
    <w:name w:val="List Continue 2"/>
    <w:basedOn w:val="List2"/>
    <w:rsid w:val="005450AE"/>
    <w:pPr>
      <w:ind w:firstLine="0"/>
    </w:pPr>
  </w:style>
  <w:style w:type="paragraph" w:styleId="ListContinue3">
    <w:name w:val="List Continue 3"/>
    <w:basedOn w:val="List3"/>
    <w:rsid w:val="005450AE"/>
    <w:pPr>
      <w:ind w:left="1021" w:firstLine="0"/>
    </w:pPr>
  </w:style>
  <w:style w:type="paragraph" w:styleId="ListContinue4">
    <w:name w:val="List Continue 4"/>
    <w:basedOn w:val="List4"/>
    <w:rsid w:val="005450AE"/>
    <w:pPr>
      <w:ind w:firstLine="0"/>
    </w:pPr>
  </w:style>
  <w:style w:type="paragraph" w:styleId="ListContinue5">
    <w:name w:val="List Continue 5"/>
    <w:basedOn w:val="List5"/>
    <w:rsid w:val="005450AE"/>
    <w:pPr>
      <w:ind w:firstLine="0"/>
    </w:pPr>
  </w:style>
  <w:style w:type="paragraph" w:styleId="ListNumber3">
    <w:name w:val="List Number 3"/>
    <w:basedOn w:val="List3"/>
    <w:rsid w:val="005450AE"/>
    <w:pPr>
      <w:numPr>
        <w:numId w:val="5"/>
      </w:numPr>
    </w:pPr>
  </w:style>
  <w:style w:type="paragraph" w:styleId="ListNumber4">
    <w:name w:val="List Number 4"/>
    <w:basedOn w:val="List4"/>
    <w:rsid w:val="005450AE"/>
    <w:pPr>
      <w:numPr>
        <w:numId w:val="6"/>
      </w:numPr>
    </w:pPr>
  </w:style>
  <w:style w:type="paragraph" w:styleId="ListNumber5">
    <w:name w:val="List Number 5"/>
    <w:basedOn w:val="List5"/>
    <w:rsid w:val="005450AE"/>
    <w:pPr>
      <w:numPr>
        <w:numId w:val="7"/>
      </w:numPr>
    </w:pPr>
  </w:style>
  <w:style w:type="paragraph" w:styleId="BlockText">
    <w:name w:val="Block Text"/>
    <w:basedOn w:val="Normal"/>
    <w:rsid w:val="005450AE"/>
    <w:pPr>
      <w:spacing w:after="120"/>
      <w:ind w:left="1440" w:right="1440"/>
    </w:pPr>
  </w:style>
  <w:style w:type="character" w:customStyle="1" w:styleId="Subscript">
    <w:name w:val="Subscript"/>
    <w:basedOn w:val="DefaultParagraphFont"/>
    <w:rsid w:val="005450AE"/>
    <w:rPr>
      <w:sz w:val="16"/>
      <w:vertAlign w:val="subscript"/>
    </w:rPr>
  </w:style>
  <w:style w:type="character" w:customStyle="1" w:styleId="Superscript">
    <w:name w:val="Superscript"/>
    <w:basedOn w:val="DefaultParagraphFont"/>
    <w:rsid w:val="005450AE"/>
    <w:rPr>
      <w:sz w:val="16"/>
      <w:vertAlign w:val="superscript"/>
    </w:rPr>
  </w:style>
  <w:style w:type="character" w:customStyle="1" w:styleId="Symbols">
    <w:name w:val="Symbols"/>
    <w:basedOn w:val="DefaultParagraphFont"/>
    <w:rsid w:val="005450AE"/>
    <w:rPr>
      <w:rFonts w:ascii="Symbol" w:hAnsi="Symbol"/>
    </w:rPr>
  </w:style>
  <w:style w:type="character" w:customStyle="1" w:styleId="MenuOptions">
    <w:name w:val="Menu Options"/>
    <w:basedOn w:val="DefaultParagraphFont"/>
    <w:rsid w:val="005450AE"/>
    <w:rPr>
      <w:rFonts w:ascii="Arial Narrow" w:hAnsi="Arial Narrow"/>
      <w:smallCaps/>
    </w:rPr>
  </w:style>
  <w:style w:type="character" w:customStyle="1" w:styleId="Buttons">
    <w:name w:val="Buttons"/>
    <w:basedOn w:val="DefaultParagraphFont"/>
    <w:rsid w:val="005450AE"/>
    <w:rPr>
      <w:b/>
    </w:rPr>
  </w:style>
  <w:style w:type="character" w:customStyle="1" w:styleId="Underlined">
    <w:name w:val="Underlined"/>
    <w:basedOn w:val="DefaultParagraphFont"/>
    <w:rsid w:val="005450AE"/>
    <w:rPr>
      <w:u w:val="single"/>
    </w:rPr>
  </w:style>
  <w:style w:type="paragraph" w:customStyle="1" w:styleId="TableBodyTextRight">
    <w:name w:val="Table Body Text Right"/>
    <w:basedOn w:val="TableBodyText"/>
    <w:rsid w:val="005450AE"/>
    <w:pPr>
      <w:widowControl w:val="0"/>
      <w:autoSpaceDE w:val="0"/>
      <w:autoSpaceDN w:val="0"/>
      <w:adjustRightInd w:val="0"/>
      <w:jc w:val="right"/>
    </w:pPr>
    <w:rPr>
      <w:rFonts w:cs="Arial"/>
      <w:szCs w:val="18"/>
    </w:rPr>
  </w:style>
  <w:style w:type="paragraph" w:customStyle="1" w:styleId="CopyrightText">
    <w:name w:val="Copyright Text"/>
    <w:basedOn w:val="BodyText"/>
    <w:rsid w:val="005450AE"/>
    <w:rPr>
      <w:sz w:val="18"/>
    </w:rPr>
  </w:style>
  <w:style w:type="paragraph" w:customStyle="1" w:styleId="BodySmallRight">
    <w:name w:val="Body Small Right"/>
    <w:basedOn w:val="BodyTextRight"/>
    <w:rsid w:val="005450AE"/>
    <w:rPr>
      <w:sz w:val="18"/>
      <w:szCs w:val="18"/>
    </w:rPr>
  </w:style>
  <w:style w:type="paragraph" w:customStyle="1" w:styleId="MarginEdition">
    <w:name w:val="Margin Edition"/>
    <w:basedOn w:val="MarginNote"/>
    <w:rsid w:val="005450AE"/>
    <w:pPr>
      <w:spacing w:before="0" w:after="0"/>
    </w:pPr>
    <w:rPr>
      <w:rFonts w:ascii="Times New Roman" w:hAnsi="Times New Roman"/>
      <w:color w:val="999999"/>
    </w:rPr>
  </w:style>
  <w:style w:type="paragraph" w:customStyle="1" w:styleId="Spacer">
    <w:name w:val="Spacer"/>
    <w:basedOn w:val="Normal"/>
    <w:rsid w:val="005450AE"/>
    <w:rPr>
      <w:sz w:val="2"/>
      <w:szCs w:val="2"/>
    </w:rPr>
  </w:style>
  <w:style w:type="character" w:customStyle="1" w:styleId="Small">
    <w:name w:val="Small"/>
    <w:basedOn w:val="DefaultParagraphFont"/>
    <w:rsid w:val="005450AE"/>
    <w:rPr>
      <w:sz w:val="16"/>
    </w:rPr>
  </w:style>
  <w:style w:type="paragraph" w:customStyle="1" w:styleId="WideTable">
    <w:name w:val="Wide Table"/>
    <w:basedOn w:val="Normal"/>
    <w:rsid w:val="005450AE"/>
    <w:pPr>
      <w:ind w:left="-1418"/>
    </w:pPr>
    <w:rPr>
      <w:sz w:val="2"/>
      <w:szCs w:val="2"/>
    </w:rPr>
  </w:style>
  <w:style w:type="character" w:styleId="PageNumber">
    <w:name w:val="page number"/>
    <w:basedOn w:val="DefaultParagraphFont"/>
    <w:rsid w:val="005450AE"/>
  </w:style>
  <w:style w:type="paragraph" w:styleId="Quote">
    <w:name w:val="Quote"/>
    <w:basedOn w:val="Heading1"/>
    <w:link w:val="QuoteChar"/>
    <w:qFormat/>
    <w:rsid w:val="005450AE"/>
    <w:rPr>
      <w:b w:val="0"/>
      <w:sz w:val="72"/>
      <w:szCs w:val="72"/>
      <w:lang w:val="en-NZ"/>
    </w:rPr>
  </w:style>
  <w:style w:type="character" w:customStyle="1" w:styleId="QuoteChar">
    <w:name w:val="Quote Char"/>
    <w:basedOn w:val="DefaultParagraphFont"/>
    <w:link w:val="Quote"/>
    <w:rsid w:val="00545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0AE"/>
    <w:pPr>
      <w:pageBreakBefore/>
    </w:pPr>
  </w:style>
  <w:style w:type="paragraph" w:customStyle="1" w:styleId="Border">
    <w:name w:val="Border"/>
    <w:basedOn w:val="Normal"/>
    <w:qFormat/>
    <w:rsid w:val="00545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0AE"/>
    <w:rPr>
      <w:b/>
      <w:bCs/>
      <w:i/>
      <w:iCs/>
      <w:color w:val="auto"/>
    </w:rPr>
  </w:style>
  <w:style w:type="paragraph" w:styleId="IntenseQuote">
    <w:name w:val="Intense Quote"/>
    <w:basedOn w:val="Normal"/>
    <w:next w:val="Normal"/>
    <w:link w:val="IntenseQuoteChar"/>
    <w:uiPriority w:val="30"/>
    <w:qFormat/>
    <w:rsid w:val="00545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0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0AE"/>
    <w:rPr>
      <w:smallCaps/>
      <w:color w:val="auto"/>
      <w:u w:val="single"/>
    </w:rPr>
  </w:style>
  <w:style w:type="character" w:styleId="IntenseReference">
    <w:name w:val="Intense Reference"/>
    <w:basedOn w:val="DefaultParagraphFont"/>
    <w:uiPriority w:val="32"/>
    <w:qFormat/>
    <w:rsid w:val="005450AE"/>
    <w:rPr>
      <w:b/>
      <w:bCs/>
      <w:smallCaps/>
      <w:color w:val="auto"/>
      <w:spacing w:val="5"/>
      <w:u w:val="single"/>
    </w:rPr>
  </w:style>
  <w:style w:type="paragraph" w:customStyle="1" w:styleId="2ColumnHeading">
    <w:name w:val="2Column Heading"/>
    <w:basedOn w:val="BodyText"/>
    <w:qFormat/>
    <w:rsid w:val="005450AE"/>
    <w:pPr>
      <w:spacing w:after="60"/>
      <w:ind w:left="-2268"/>
    </w:pPr>
    <w:rPr>
      <w:b/>
    </w:rPr>
  </w:style>
  <w:style w:type="paragraph" w:customStyle="1" w:styleId="Heading1TOC">
    <w:name w:val="Heading1 TOC"/>
    <w:basedOn w:val="Normal"/>
    <w:qFormat/>
    <w:rsid w:val="005450AE"/>
    <w:pPr>
      <w:spacing w:before="240" w:after="120"/>
    </w:pPr>
    <w:rPr>
      <w:rFonts w:ascii="Times New Roman" w:hAnsi="Times New Roman"/>
      <w:b/>
      <w:sz w:val="32"/>
    </w:rPr>
  </w:style>
  <w:style w:type="paragraph" w:customStyle="1" w:styleId="Heading2TOC">
    <w:name w:val="Heading2 TOC"/>
    <w:basedOn w:val="Normal"/>
    <w:qFormat/>
    <w:rsid w:val="005450AE"/>
    <w:pPr>
      <w:spacing w:before="240" w:after="60"/>
    </w:pPr>
    <w:rPr>
      <w:rFonts w:ascii="Times New Roman" w:hAnsi="Times New Roman"/>
      <w:b/>
      <w:sz w:val="28"/>
    </w:rPr>
  </w:style>
  <w:style w:type="character" w:customStyle="1" w:styleId="Underline">
    <w:name w:val="Underline"/>
    <w:basedOn w:val="DefaultParagraphFont"/>
    <w:qFormat/>
    <w:rsid w:val="005450AE"/>
    <w:rPr>
      <w:u w:val="single"/>
    </w:rPr>
  </w:style>
  <w:style w:type="character" w:customStyle="1" w:styleId="BoldandItalics">
    <w:name w:val="Bold and Italics"/>
    <w:qFormat/>
    <w:rsid w:val="005450AE"/>
    <w:rPr>
      <w:b/>
      <w:i/>
      <w:u w:val="none"/>
    </w:rPr>
  </w:style>
  <w:style w:type="paragraph" w:styleId="BalloonText">
    <w:name w:val="Balloon Text"/>
    <w:basedOn w:val="Normal"/>
    <w:link w:val="BalloonTextChar"/>
    <w:rsid w:val="005450AE"/>
    <w:rPr>
      <w:rFonts w:ascii="Tahoma" w:hAnsi="Tahoma" w:cs="Tahoma"/>
      <w:sz w:val="16"/>
      <w:szCs w:val="16"/>
    </w:rPr>
  </w:style>
  <w:style w:type="character" w:customStyle="1" w:styleId="BalloonTextChar">
    <w:name w:val="Balloon Text Char"/>
    <w:basedOn w:val="DefaultParagraphFont"/>
    <w:link w:val="BalloonText"/>
    <w:rsid w:val="005450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0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0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942</Words>
  <Characters>6454</Characters>
  <Application>Microsoft Office Word</Application>
  <DocSecurity>0</DocSecurity>
  <Lines>231</Lines>
  <Paragraphs>138</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TLIU1013A Prepare for environmentally sustainable work practices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