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D79" w:rsidP="005D6D79">
      <w:pPr>
        <w:pStyle w:val="Title"/>
      </w:pPr>
      <w:r>
        <w:fldChar w:fldCharType="begin"/>
      </w:r>
      <w:r>
        <w:instrText xml:space="preserve"> TITLE   \* MERGEFORMAT </w:instrText>
      </w:r>
      <w:r>
        <w:fldChar w:fldCharType="separate"/>
      </w:r>
      <w:r>
        <w:t>TLISS00041 Rail Infrastructure Induction Skill Set</w:t>
      </w:r>
      <w:r>
        <w:fldChar w:fldCharType="end"/>
      </w:r>
    </w:p>
    <w:p w:rsidR="005D6D79" w:rsidP="005D6D79">
      <w:pPr>
        <w:pStyle w:val="Version"/>
        <w:sectPr w:rsidSect="00A71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71EBB" w:rsidP="00A71EBB">
      <w:pPr>
        <w:pStyle w:val="SuperHeading"/>
      </w:pPr>
      <w:r w:rsidRPr="00A71EBB">
        <w:t>TLISS00041 Rail Infrastructure Induction Skill Set</w:t>
      </w:r>
    </w:p>
    <w:p w:rsidR="00000000" w:rsidRPr="00A71EBB" w:rsidP="00A71EBB">
      <w:pPr>
        <w:pStyle w:val="Heading1"/>
      </w:pPr>
      <w:bookmarkStart w:id="1" w:name="O_420246"/>
      <w:bookmarkEnd w:id="1"/>
      <w:r w:rsidRPr="00A71EBB">
        <w:t>Modification History</w:t>
      </w:r>
    </w:p>
    <w:p w:rsidR="00000000" w:rsidRPr="00A71EBB" w:rsidP="00A71EBB">
      <w:pPr>
        <w:pStyle w:val="BodyText"/>
      </w:pPr>
      <w:r w:rsidRPr="00A71EBB">
        <w:t>Release 3</w:t>
      </w:r>
    </w:p>
    <w:p w:rsidR="00000000" w:rsidRPr="00A71EBB" w:rsidP="00A71EBB">
      <w:pPr>
        <w:pStyle w:val="BodyText"/>
      </w:pPr>
      <w:r w:rsidRPr="00A71EBB">
        <w:t>This is the third release of this skill set in TLI10 Transport and Logistics Training Package Version 3.0.</w:t>
      </w:r>
    </w:p>
    <w:p w:rsidR="005D6D79" w:rsidP="00A71EBB">
      <w:pPr>
        <w:pStyle w:val="BodyText"/>
      </w:pPr>
      <w:r w:rsidRPr="00A71EBB">
        <w:t>Units revised. Equivalent to previous version of the skill set.</w:t>
      </w:r>
    </w:p>
    <w:p w:rsidR="005D6D79" w:rsidP="00A71EBB">
      <w:pPr>
        <w:pStyle w:val="BodyText"/>
      </w:pPr>
    </w:p>
    <w:p w:rsidR="00000000" w:rsidRPr="00A71EBB" w:rsidP="00A71EBB">
      <w:pPr>
        <w:pStyle w:val="Heading1"/>
      </w:pPr>
      <w:bookmarkStart w:id="2" w:name="O_420249"/>
      <w:bookmarkEnd w:id="2"/>
      <w:r w:rsidRPr="00A71EBB">
        <w:t>Description</w:t>
      </w:r>
    </w:p>
    <w:p w:rsidR="005D6D79" w:rsidP="00A71EBB">
      <w:pPr>
        <w:pStyle w:val="BodyText"/>
      </w:pPr>
      <w:r w:rsidRPr="00A71EBB">
        <w:t>This skill set targets r</w:t>
      </w:r>
      <w:r w:rsidRPr="00A71EBB">
        <w:t>ail track workers who are new to the rail infrastructure environment; it is not aligned to any specific qualification and can be achieved separately.</w:t>
      </w:r>
    </w:p>
    <w:p w:rsidR="005D6D79" w:rsidP="00A71EBB">
      <w:pPr>
        <w:pStyle w:val="BodyText"/>
      </w:pPr>
    </w:p>
    <w:p w:rsidR="00000000" w:rsidRPr="00A71EBB" w:rsidP="00A71EBB">
      <w:pPr>
        <w:pStyle w:val="Heading1"/>
      </w:pPr>
      <w:bookmarkStart w:id="3" w:name="O_420245"/>
      <w:bookmarkEnd w:id="3"/>
      <w:r w:rsidRPr="00A71EBB">
        <w:t>Pathways Information</w:t>
      </w:r>
    </w:p>
    <w:p w:rsidR="00000000" w:rsidRPr="00A71EBB" w:rsidP="00A71EBB">
      <w:pPr>
        <w:pStyle w:val="Heading1"/>
      </w:pPr>
      <w:bookmarkStart w:id="4" w:name="O_420247"/>
      <w:bookmarkEnd w:id="4"/>
      <w:r w:rsidRPr="00A71EBB">
        <w:t>Licensing/Regulatory Information</w:t>
      </w:r>
    </w:p>
    <w:p w:rsidR="00000000" w:rsidRPr="00A71EBB" w:rsidP="00A71EBB">
      <w:pPr>
        <w:pStyle w:val="BodyText"/>
      </w:pPr>
      <w:r w:rsidRPr="00A71EBB">
        <w:t>Readers should ens</w:t>
      </w:r>
      <w:r w:rsidRPr="00A71EBB">
        <w:t>ure that they have also read the part of the Training Package that outlines licensing and regulatory requirements.</w:t>
      </w:r>
    </w:p>
    <w:p w:rsidR="00000000" w:rsidRPr="00A71EBB" w:rsidP="00A71EBB">
      <w:pPr>
        <w:pStyle w:val="AllowPageBreak"/>
      </w:pPr>
    </w:p>
    <w:p w:rsidR="00000000" w:rsidRPr="00A71EBB" w:rsidP="00A71EBB">
      <w:pPr>
        <w:pStyle w:val="Heading1"/>
      </w:pPr>
      <w:bookmarkStart w:id="5" w:name="O_420244"/>
      <w:bookmarkEnd w:id="5"/>
      <w:r w:rsidRPr="00A71EBB">
        <w:t>Skill Set Requirements</w:t>
      </w:r>
    </w:p>
    <w:tbl>
      <w:tblPr>
        <w:tblW w:w="0" w:type="auto"/>
        <w:tblLayout w:type="fixed"/>
        <w:tblCellMar>
          <w:left w:w="62" w:type="dxa"/>
          <w:right w:w="62" w:type="dxa"/>
        </w:tblCellMar>
        <w:tblLook w:val="0000"/>
      </w:tblPr>
      <w:tblGrid>
        <w:gridCol w:w="2430"/>
        <w:gridCol w:w="6570"/>
      </w:tblGrid>
      <w:tr w:rsidTr="005D6D79">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EBB">
            <w:pPr>
              <w:pStyle w:val="BodyText"/>
              <w:rPr>
                <w:lang w:val="en-NZ"/>
              </w:rPr>
            </w:pPr>
            <w:r w:rsidRPr="00A71EBB">
              <w:t xml:space="preserve">A total of </w:t>
            </w:r>
            <w:r w:rsidRPr="00A71EBB">
              <w:rPr>
                <w:rStyle w:val="SpecialBold"/>
              </w:rPr>
              <w:t>5 units</w:t>
            </w:r>
            <w:r w:rsidRPr="00A71EBB">
              <w:t xml:space="preserve"> of competency must be completed.</w:t>
            </w:r>
          </w:p>
        </w:tc>
      </w:tr>
      <w:tr w:rsidTr="005D6D79">
        <w:tblPrEx>
          <w:tblW w:w="0" w:type="auto"/>
          <w:tblLayout w:type="fixed"/>
          <w:tblCellMar>
            <w:left w:w="62" w:type="dxa"/>
            <w:right w:w="62" w:type="dxa"/>
          </w:tblCellMar>
          <w:tblLook w:val="0000"/>
        </w:tblPrEx>
        <w:trPr>
          <w:trHeight w:val="325"/>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EBB">
            <w:pPr>
              <w:pStyle w:val="BodyText"/>
              <w:rPr>
                <w:lang w:val="en-NZ"/>
              </w:rPr>
            </w:pPr>
            <w:r w:rsidRPr="00A71EBB">
              <w:rPr>
                <w:rStyle w:val="SpecialBold"/>
              </w:rPr>
              <w:t>Unit</w:t>
            </w:r>
            <w:r w:rsidRPr="00A71EBB">
              <w:t>/</w:t>
            </w:r>
            <w:r w:rsidRPr="00A71EBB">
              <w:rPr>
                <w:rStyle w:val="SpecialBold"/>
              </w:rPr>
              <w:t>s</w:t>
            </w:r>
          </w:p>
        </w:tc>
      </w:tr>
      <w:tr w:rsidTr="005D6D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nil"/>
              <w:right w:val="nil"/>
            </w:tcBorders>
            <w:tcMar>
              <w:top w:w="0" w:type="dxa"/>
              <w:left w:w="62" w:type="dxa"/>
              <w:bottom w:w="0" w:type="dxa"/>
              <w:right w:w="62" w:type="dxa"/>
            </w:tcMar>
          </w:tcPr>
          <w:p w:rsidR="00000000" w:rsidRPr="00A71EBB" w:rsidP="00A71EBB">
            <w:pPr>
              <w:pStyle w:val="BodyText"/>
            </w:pPr>
            <w:r w:rsidRPr="00A71EBB">
              <w:rPr>
                <w:rStyle w:val="SpecialBold"/>
              </w:rPr>
              <w:t>TLIB1028A</w:t>
            </w:r>
          </w:p>
        </w:tc>
        <w:tc>
          <w:tcPr>
            <w:tcW w:w="6570" w:type="dxa"/>
            <w:tcBorders>
              <w:top w:val="single" w:sz="6" w:space="0" w:color="auto"/>
              <w:left w:val="nil"/>
              <w:bottom w:val="nil"/>
              <w:right w:val="single" w:sz="6" w:space="0" w:color="auto"/>
            </w:tcBorders>
            <w:tcMar>
              <w:top w:w="0" w:type="dxa"/>
              <w:left w:w="62" w:type="dxa"/>
              <w:bottom w:w="0" w:type="dxa"/>
              <w:right w:w="62" w:type="dxa"/>
            </w:tcMar>
          </w:tcPr>
          <w:p w:rsidR="00000000" w:rsidP="00A71EBB">
            <w:pPr>
              <w:pStyle w:val="BodyText"/>
              <w:rPr>
                <w:lang w:val="en-NZ"/>
              </w:rPr>
            </w:pPr>
            <w:r w:rsidRPr="00A71EBB">
              <w:rPr>
                <w:rStyle w:val="SpecialBold"/>
              </w:rPr>
              <w:t>Maintain and use hand tools</w:t>
            </w:r>
            <w:r w:rsidRPr="00A71EBB">
              <w:t xml:space="preserve"> </w:t>
            </w:r>
          </w:p>
        </w:tc>
      </w:tr>
      <w:tr w:rsidTr="005D6D79">
        <w:tblPrEx>
          <w:tblW w:w="0" w:type="auto"/>
          <w:tblLayout w:type="fixed"/>
          <w:tblCellMar>
            <w:left w:w="62" w:type="dxa"/>
            <w:right w:w="62" w:type="dxa"/>
          </w:tblCellMar>
          <w:tblLook w:val="0000"/>
        </w:tblPrEx>
        <w:tc>
          <w:tcPr>
            <w:tcW w:w="2430" w:type="dxa"/>
            <w:tcBorders>
              <w:top w:val="nil"/>
              <w:left w:val="single" w:sz="6" w:space="0" w:color="auto"/>
              <w:bottom w:val="nil"/>
              <w:right w:val="nil"/>
            </w:tcBorders>
            <w:tcMar>
              <w:top w:w="0" w:type="dxa"/>
              <w:left w:w="62" w:type="dxa"/>
              <w:bottom w:w="0" w:type="dxa"/>
              <w:right w:w="62" w:type="dxa"/>
            </w:tcMar>
          </w:tcPr>
          <w:p w:rsidR="00000000" w:rsidRPr="00A71EBB" w:rsidP="00A71EBB">
            <w:pPr>
              <w:pStyle w:val="BodyText"/>
            </w:pPr>
            <w:r w:rsidRPr="00A71EBB">
              <w:rPr>
                <w:rStyle w:val="SpecialBold"/>
              </w:rPr>
              <w:t>TLID1001A</w:t>
            </w:r>
          </w:p>
        </w:tc>
        <w:tc>
          <w:tcPr>
            <w:tcW w:w="6570" w:type="dxa"/>
            <w:tcBorders>
              <w:top w:val="nil"/>
              <w:left w:val="nil"/>
              <w:bottom w:val="nil"/>
              <w:right w:val="single" w:sz="6" w:space="0" w:color="auto"/>
            </w:tcBorders>
            <w:tcMar>
              <w:top w:w="0" w:type="dxa"/>
              <w:left w:w="62" w:type="dxa"/>
              <w:bottom w:w="0" w:type="dxa"/>
              <w:right w:w="62" w:type="dxa"/>
            </w:tcMar>
          </w:tcPr>
          <w:p w:rsidR="00000000" w:rsidP="00A71EBB">
            <w:pPr>
              <w:pStyle w:val="BodyText"/>
              <w:rPr>
                <w:lang w:val="en-NZ"/>
              </w:rPr>
            </w:pPr>
            <w:r w:rsidRPr="00A71EBB">
              <w:rPr>
                <w:rStyle w:val="SpecialBold"/>
              </w:rPr>
              <w:t>Shift materials safely using manual handling methods</w:t>
            </w:r>
          </w:p>
        </w:tc>
      </w:tr>
      <w:tr w:rsidTr="005D6D79">
        <w:tblPrEx>
          <w:tblW w:w="0" w:type="auto"/>
          <w:tblLayout w:type="fixed"/>
          <w:tblCellMar>
            <w:left w:w="62" w:type="dxa"/>
            <w:right w:w="62" w:type="dxa"/>
          </w:tblCellMar>
          <w:tblLook w:val="0000"/>
        </w:tblPrEx>
        <w:tc>
          <w:tcPr>
            <w:tcW w:w="2430" w:type="dxa"/>
            <w:tcBorders>
              <w:top w:val="nil"/>
              <w:left w:val="single" w:sz="6" w:space="0" w:color="auto"/>
              <w:bottom w:val="nil"/>
              <w:right w:val="nil"/>
            </w:tcBorders>
            <w:tcMar>
              <w:top w:w="0" w:type="dxa"/>
              <w:left w:w="62" w:type="dxa"/>
              <w:bottom w:w="0" w:type="dxa"/>
              <w:right w:w="62" w:type="dxa"/>
            </w:tcMar>
          </w:tcPr>
          <w:p w:rsidR="00000000" w:rsidRPr="00A71EBB" w:rsidP="00A71EBB">
            <w:pPr>
              <w:pStyle w:val="BodyText"/>
            </w:pPr>
            <w:r w:rsidRPr="00A71EBB">
              <w:rPr>
                <w:rStyle w:val="SpecialBold"/>
              </w:rPr>
              <w:t>TLIF1001A</w:t>
            </w:r>
          </w:p>
        </w:tc>
        <w:tc>
          <w:tcPr>
            <w:tcW w:w="6570" w:type="dxa"/>
            <w:tcBorders>
              <w:top w:val="nil"/>
              <w:left w:val="nil"/>
              <w:bottom w:val="nil"/>
              <w:right w:val="single" w:sz="6" w:space="0" w:color="auto"/>
            </w:tcBorders>
            <w:tcMar>
              <w:top w:w="0" w:type="dxa"/>
              <w:left w:w="62" w:type="dxa"/>
              <w:bottom w:w="0" w:type="dxa"/>
              <w:right w:w="62" w:type="dxa"/>
            </w:tcMar>
          </w:tcPr>
          <w:p w:rsidR="00000000" w:rsidP="00A71EBB">
            <w:pPr>
              <w:pStyle w:val="BodyText"/>
              <w:rPr>
                <w:lang w:val="en-NZ"/>
              </w:rPr>
            </w:pPr>
            <w:r w:rsidRPr="00A71EBB">
              <w:rPr>
                <w:rStyle w:val="SpecialBold"/>
              </w:rPr>
              <w:t>Follow occupational health and safety procedures</w:t>
            </w:r>
          </w:p>
        </w:tc>
      </w:tr>
      <w:tr w:rsidTr="005D6D79">
        <w:tblPrEx>
          <w:tblW w:w="0" w:type="auto"/>
          <w:tblLayout w:type="fixed"/>
          <w:tblCellMar>
            <w:left w:w="62" w:type="dxa"/>
            <w:right w:w="62" w:type="dxa"/>
          </w:tblCellMar>
          <w:tblLook w:val="0000"/>
        </w:tblPrEx>
        <w:trPr>
          <w:trHeight w:val="406"/>
        </w:trPr>
        <w:tc>
          <w:tcPr>
            <w:tcW w:w="2430" w:type="dxa"/>
            <w:tcBorders>
              <w:top w:val="nil"/>
              <w:left w:val="single" w:sz="6" w:space="0" w:color="auto"/>
              <w:bottom w:val="nil"/>
              <w:right w:val="nil"/>
            </w:tcBorders>
            <w:tcMar>
              <w:top w:w="0" w:type="dxa"/>
              <w:left w:w="62" w:type="dxa"/>
              <w:bottom w:w="0" w:type="dxa"/>
              <w:right w:w="62" w:type="dxa"/>
            </w:tcMar>
          </w:tcPr>
          <w:p w:rsidR="00000000" w:rsidRPr="00A71EBB" w:rsidP="00A71EBB">
            <w:pPr>
              <w:pStyle w:val="BodyText"/>
            </w:pPr>
            <w:r w:rsidRPr="00A71EBB">
              <w:rPr>
                <w:rStyle w:val="SpecialBold"/>
              </w:rPr>
              <w:t>TLIF2080C</w:t>
            </w:r>
          </w:p>
        </w:tc>
        <w:tc>
          <w:tcPr>
            <w:tcW w:w="6570" w:type="dxa"/>
            <w:tcBorders>
              <w:top w:val="nil"/>
              <w:left w:val="nil"/>
              <w:bottom w:val="nil"/>
              <w:right w:val="single" w:sz="6" w:space="0" w:color="auto"/>
            </w:tcBorders>
            <w:tcMar>
              <w:top w:w="0" w:type="dxa"/>
              <w:left w:w="62" w:type="dxa"/>
              <w:bottom w:w="0" w:type="dxa"/>
              <w:right w:w="62" w:type="dxa"/>
            </w:tcMar>
          </w:tcPr>
          <w:p w:rsidR="00000000" w:rsidP="00A71EBB">
            <w:pPr>
              <w:pStyle w:val="BodyText"/>
              <w:rPr>
                <w:lang w:val="en-NZ"/>
              </w:rPr>
            </w:pPr>
            <w:r w:rsidRPr="00A71EBB">
              <w:rPr>
                <w:rStyle w:val="SpecialBold"/>
              </w:rPr>
              <w:t>Safely access the rail corridor</w:t>
            </w:r>
          </w:p>
        </w:tc>
      </w:tr>
      <w:tr w:rsidTr="005D6D79">
        <w:tblPrEx>
          <w:tblW w:w="0" w:type="auto"/>
          <w:tblLayout w:type="fixed"/>
          <w:tblCellMar>
            <w:left w:w="62" w:type="dxa"/>
            <w:right w:w="62" w:type="dxa"/>
          </w:tblCellMar>
          <w:tblLook w:val="0000"/>
        </w:tblPrEx>
        <w:tc>
          <w:tcPr>
            <w:tcW w:w="2430" w:type="dxa"/>
            <w:tcBorders>
              <w:top w:val="nil"/>
              <w:left w:val="single" w:sz="6" w:space="0" w:color="auto"/>
              <w:bottom w:val="single" w:sz="6" w:space="0" w:color="auto"/>
              <w:right w:val="nil"/>
            </w:tcBorders>
            <w:tcMar>
              <w:top w:w="0" w:type="dxa"/>
              <w:left w:w="62" w:type="dxa"/>
              <w:bottom w:w="0" w:type="dxa"/>
              <w:right w:w="62" w:type="dxa"/>
            </w:tcMar>
          </w:tcPr>
          <w:p w:rsidR="00000000" w:rsidRPr="00A71EBB" w:rsidP="00A71EBB">
            <w:pPr>
              <w:pStyle w:val="BodyText"/>
            </w:pPr>
            <w:r w:rsidRPr="00A71EBB">
              <w:rPr>
                <w:rStyle w:val="SpecialBold"/>
              </w:rPr>
              <w:t>TLIW2001A</w:t>
            </w:r>
          </w:p>
        </w:tc>
        <w:tc>
          <w:tcPr>
            <w:tcW w:w="6570" w:type="dxa"/>
            <w:tcBorders>
              <w:top w:val="nil"/>
              <w:left w:val="nil"/>
              <w:bottom w:val="single" w:sz="6" w:space="0" w:color="auto"/>
              <w:right w:val="single" w:sz="6" w:space="0" w:color="auto"/>
            </w:tcBorders>
            <w:tcMar>
              <w:top w:w="0" w:type="dxa"/>
              <w:left w:w="62" w:type="dxa"/>
              <w:bottom w:w="0" w:type="dxa"/>
              <w:right w:w="62" w:type="dxa"/>
            </w:tcMar>
          </w:tcPr>
          <w:p w:rsidR="00000000" w:rsidRPr="00A71EBB" w:rsidP="00A71EBB">
            <w:pPr>
              <w:pStyle w:val="BodyText"/>
            </w:pPr>
            <w:r w:rsidRPr="00A71EBB">
              <w:rPr>
                <w:rStyle w:val="SpecialBold"/>
              </w:rPr>
              <w:t>Operate under track protection rules</w:t>
            </w:r>
          </w:p>
        </w:tc>
      </w:tr>
    </w:tbl>
    <w:p w:rsidR="005D6D79" w:rsidP="00A71EBB">
      <w:pPr>
        <w:pStyle w:val="BodyText"/>
      </w:pPr>
    </w:p>
    <w:p w:rsidR="005D6D79" w:rsidP="00A71EBB">
      <w:pPr>
        <w:pStyle w:val="BodyText"/>
      </w:pPr>
    </w:p>
    <w:p w:rsidR="00000000" w:rsidRPr="00A71EBB" w:rsidP="00A71EBB">
      <w:pPr>
        <w:pStyle w:val="Heading1"/>
      </w:pPr>
      <w:bookmarkStart w:id="6" w:name="O_420241"/>
      <w:bookmarkEnd w:id="6"/>
      <w:r w:rsidRPr="00A71EBB">
        <w:t>Target Group</w:t>
      </w:r>
    </w:p>
    <w:p w:rsidR="005D6D79" w:rsidP="00A71EBB">
      <w:pPr>
        <w:pStyle w:val="BodyText"/>
      </w:pPr>
      <w:r w:rsidRPr="00A71EBB">
        <w:t>This is a skill set providing basic induction into the general rail infrastructure environment. It is intended for use by temporary workers or those who will be carrying out basic activities in the general rail infrastructure environment.</w:t>
      </w:r>
    </w:p>
    <w:p w:rsidR="005D6D79" w:rsidP="00A71EBB">
      <w:pPr>
        <w:pStyle w:val="BodyText"/>
      </w:pPr>
    </w:p>
    <w:p w:rsidR="00000000" w:rsidRPr="00A71EBB" w:rsidP="00A71EBB">
      <w:pPr>
        <w:pStyle w:val="Heading1"/>
      </w:pPr>
      <w:bookmarkStart w:id="7" w:name="O_420242"/>
      <w:bookmarkEnd w:id="7"/>
      <w:r w:rsidRPr="00A71EBB">
        <w:t>Suggested words for Statement of Attainment</w:t>
      </w:r>
    </w:p>
    <w:tbl>
      <w:tblPr>
        <w:tblW w:w="0" w:type="auto"/>
        <w:tblLayout w:type="fixed"/>
        <w:tblCellMar>
          <w:left w:w="62" w:type="dxa"/>
          <w:right w:w="62" w:type="dxa"/>
        </w:tblCellMar>
        <w:tblLook w:val="0000"/>
      </w:tblPr>
      <w:tblGrid>
        <w:gridCol w:w="9000"/>
      </w:tblGrid>
      <w:tr w:rsidTr="005D6D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71EBB" w:rsidP="00A71EBB">
            <w:pPr>
              <w:pStyle w:val="BodyText"/>
            </w:pPr>
            <w:r w:rsidRPr="00A71EBB">
              <w:t>These competencies from the TLI10 Transport and Logistics Training Package (Version 3) meet the needs of the rail infrastructure industry to provide an appropriate induction. The competencies are drawn from a na</w:t>
            </w:r>
            <w:r w:rsidRPr="00A71EBB">
              <w:t>tionally endorsed Training Package, and provide the skills and knowledge for a person commencing work within the general rail infrastructure environment.</w:t>
            </w:r>
          </w:p>
        </w:tc>
      </w:tr>
    </w:tbl>
    <w:p w:rsidR="005D6D79" w:rsidP="00A71EBB">
      <w:pPr>
        <w:pStyle w:val="BodyText"/>
      </w:pPr>
    </w:p>
    <w:p w:rsidR="005D6D79" w:rsidP="00A71EBB">
      <w:pPr>
        <w:pStyle w:val="BodyText"/>
      </w:pPr>
    </w:p>
    <w:p w:rsidR="00000000" w:rsidRPr="00A71EBB" w:rsidP="00A71EBB"/>
    <w:sectPr w:rsidSect="00A71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EBB" w:rsidRPr="005D6D79" w:rsidP="005D6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D79" w:rsidP="00A71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D6D79" w:rsidP="00A71E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D6D79" w:rsidP="00A71E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EBB" w:rsidRPr="005D6D79" w:rsidP="005D6D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D79" w:rsidRPr="002D2AF8" w:rsidP="00A71EBB">
    <w:pPr>
      <w:pStyle w:val="Header"/>
      <w:framePr w:wrap="around"/>
    </w:pPr>
    <w:r>
      <w:fldChar w:fldCharType="begin"/>
    </w:r>
    <w:r>
      <w:instrText xml:space="preserve"> TITLE   \* MERGEFORMAT </w:instrText>
    </w:r>
    <w:r>
      <w:fldChar w:fldCharType="separate"/>
    </w:r>
    <w:r>
      <w:t>TLISS00041 Rail Infrastructure Induction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5D6D79" w:rsidP="00A71E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E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EBB"/>
    <w:pPr>
      <w:spacing w:before="360" w:after="60"/>
      <w:outlineLvl w:val="0"/>
    </w:pPr>
    <w:rPr>
      <w:sz w:val="32"/>
    </w:rPr>
  </w:style>
  <w:style w:type="paragraph" w:styleId="Heading2">
    <w:name w:val="heading 2"/>
    <w:basedOn w:val="HeadingBase"/>
    <w:next w:val="BodyText"/>
    <w:link w:val="Heading2Char"/>
    <w:qFormat/>
    <w:rsid w:val="00A71EBB"/>
    <w:pPr>
      <w:keepLines/>
      <w:spacing w:before="240" w:after="120"/>
      <w:outlineLvl w:val="1"/>
    </w:pPr>
    <w:rPr>
      <w:sz w:val="28"/>
      <w:szCs w:val="40"/>
    </w:rPr>
  </w:style>
  <w:style w:type="paragraph" w:styleId="Heading3">
    <w:name w:val="heading 3"/>
    <w:basedOn w:val="HeadingBase"/>
    <w:next w:val="BodyText"/>
    <w:link w:val="Heading3Char"/>
    <w:qFormat/>
    <w:rsid w:val="00A71EBB"/>
    <w:pPr>
      <w:spacing w:before="180" w:after="120"/>
      <w:outlineLvl w:val="2"/>
    </w:pPr>
    <w:rPr>
      <w:spacing w:val="-10"/>
      <w:kern w:val="32"/>
    </w:rPr>
  </w:style>
  <w:style w:type="paragraph" w:styleId="Heading4">
    <w:name w:val="heading 4"/>
    <w:basedOn w:val="HeadingBase"/>
    <w:next w:val="BodyText"/>
    <w:link w:val="Heading4Char"/>
    <w:qFormat/>
    <w:rsid w:val="00A71EBB"/>
    <w:pPr>
      <w:spacing w:before="160" w:after="120"/>
      <w:outlineLvl w:val="3"/>
    </w:pPr>
    <w:rPr>
      <w:sz w:val="22"/>
    </w:rPr>
  </w:style>
  <w:style w:type="paragraph" w:styleId="Heading5">
    <w:name w:val="heading 5"/>
    <w:basedOn w:val="HeadingBase"/>
    <w:next w:val="Normal"/>
    <w:link w:val="Heading5Char"/>
    <w:qFormat/>
    <w:rsid w:val="00A71EBB"/>
    <w:pPr>
      <w:spacing w:before="80"/>
      <w:outlineLvl w:val="4"/>
    </w:pPr>
    <w:rPr>
      <w:color w:val="918585"/>
      <w:sz w:val="20"/>
    </w:rPr>
  </w:style>
  <w:style w:type="paragraph" w:styleId="Heading6">
    <w:name w:val="heading 6"/>
    <w:basedOn w:val="HeadingBase"/>
    <w:next w:val="Normal"/>
    <w:link w:val="Heading6Char"/>
    <w:qFormat/>
    <w:rsid w:val="00A71EBB"/>
    <w:pPr>
      <w:spacing w:before="60"/>
      <w:outlineLvl w:val="5"/>
    </w:pPr>
    <w:rPr>
      <w:color w:val="918585"/>
      <w:sz w:val="20"/>
    </w:rPr>
  </w:style>
  <w:style w:type="paragraph" w:styleId="Heading7">
    <w:name w:val="heading 7"/>
    <w:basedOn w:val="Normal"/>
    <w:next w:val="Normal"/>
    <w:link w:val="Heading7Char"/>
    <w:qFormat/>
    <w:rsid w:val="00A71EBB"/>
    <w:pPr>
      <w:ind w:left="720"/>
      <w:outlineLvl w:val="6"/>
    </w:pPr>
    <w:rPr>
      <w:i/>
    </w:rPr>
  </w:style>
  <w:style w:type="paragraph" w:styleId="Heading8">
    <w:name w:val="heading 8"/>
    <w:basedOn w:val="Normal"/>
    <w:next w:val="Normal"/>
    <w:link w:val="Heading8Char"/>
    <w:qFormat/>
    <w:rsid w:val="00A71EBB"/>
    <w:pPr>
      <w:ind w:left="720"/>
      <w:outlineLvl w:val="7"/>
    </w:pPr>
    <w:rPr>
      <w:i/>
    </w:rPr>
  </w:style>
  <w:style w:type="paragraph" w:styleId="Heading9">
    <w:name w:val="heading 9"/>
    <w:basedOn w:val="Normal"/>
    <w:next w:val="Normal"/>
    <w:link w:val="Heading9Char"/>
    <w:qFormat/>
    <w:rsid w:val="00A71EBB"/>
    <w:pPr>
      <w:ind w:left="720"/>
      <w:outlineLvl w:val="8"/>
    </w:pPr>
    <w:rPr>
      <w:i/>
    </w:rPr>
  </w:style>
  <w:style w:type="character" w:default="1" w:styleId="DefaultParagraphFont">
    <w:name w:val="Default Paragraph Font"/>
    <w:uiPriority w:val="1"/>
    <w:unhideWhenUsed/>
    <w:rsid w:val="00A71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EBB"/>
  </w:style>
  <w:style w:type="character" w:customStyle="1" w:styleId="Heading1Char">
    <w:name w:val="Heading 1 Char"/>
    <w:basedOn w:val="DefaultParagraphFont"/>
    <w:link w:val="Heading1"/>
    <w:rsid w:val="00A71EBB"/>
    <w:rPr>
      <w:rFonts w:ascii="Times New Roman" w:eastAsia="Times New Roman" w:hAnsi="Times New Roman" w:cs="Times New Roman"/>
      <w:b/>
      <w:sz w:val="32"/>
      <w:szCs w:val="20"/>
      <w:lang w:eastAsia="en-US"/>
    </w:rPr>
  </w:style>
  <w:style w:type="paragraph" w:styleId="BodyText">
    <w:name w:val="Body Text"/>
    <w:basedOn w:val="Normal"/>
    <w:link w:val="BodyTextChar"/>
    <w:rsid w:val="00A71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1EBB"/>
    <w:rPr>
      <w:rFonts w:ascii="Times New Roman" w:eastAsia="Times New Roman" w:hAnsi="Times New Roman" w:cs="Times New Roman"/>
      <w:sz w:val="24"/>
      <w:lang w:eastAsia="en-US"/>
    </w:rPr>
  </w:style>
  <w:style w:type="character" w:customStyle="1" w:styleId="SpecialBold">
    <w:name w:val="Special Bold"/>
    <w:basedOn w:val="DefaultParagraphFont"/>
    <w:rsid w:val="00A71EBB"/>
    <w:rPr>
      <w:b/>
      <w:spacing w:val="0"/>
    </w:rPr>
  </w:style>
  <w:style w:type="paragraph" w:customStyle="1" w:styleId="SuperHeading">
    <w:name w:val="SuperHeading"/>
    <w:basedOn w:val="Normal"/>
    <w:rsid w:val="00A71EBB"/>
    <w:pPr>
      <w:spacing w:before="240" w:after="120"/>
      <w:outlineLvl w:val="0"/>
    </w:pPr>
    <w:rPr>
      <w:rFonts w:ascii="Times New Roman" w:hAnsi="Times New Roman"/>
      <w:b/>
      <w:sz w:val="32"/>
    </w:rPr>
  </w:style>
  <w:style w:type="paragraph" w:customStyle="1" w:styleId="AllowPageBreak">
    <w:name w:val="AllowPageBreak"/>
    <w:rsid w:val="00A71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E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E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EBB"/>
    <w:rPr>
      <w:rFonts w:ascii="Courier New" w:eastAsia="Times New Roman" w:hAnsi="Courier New" w:cs="Times New Roman"/>
      <w:i/>
      <w:szCs w:val="20"/>
      <w:lang w:eastAsia="en-US"/>
    </w:rPr>
  </w:style>
  <w:style w:type="paragraph" w:customStyle="1" w:styleId="HeadingBase">
    <w:name w:val="Heading Base"/>
    <w:rsid w:val="00A71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EBB"/>
    <w:pPr>
      <w:tabs>
        <w:tab w:val="right" w:leader="dot" w:pos="9072"/>
      </w:tabs>
      <w:ind w:left="567"/>
    </w:pPr>
    <w:rPr>
      <w:szCs w:val="22"/>
    </w:rPr>
  </w:style>
  <w:style w:type="paragraph" w:customStyle="1" w:styleId="TOCBase">
    <w:name w:val="TOC Base"/>
    <w:rsid w:val="00A71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EBB"/>
    <w:pPr>
      <w:tabs>
        <w:tab w:val="right" w:leader="dot" w:pos="9072"/>
      </w:tabs>
      <w:spacing w:before="40" w:after="40"/>
      <w:ind w:left="284"/>
    </w:pPr>
    <w:rPr>
      <w:rFonts w:ascii="Times New Roman" w:hAnsi="Times New Roman"/>
    </w:rPr>
  </w:style>
  <w:style w:type="paragraph" w:styleId="TOC1">
    <w:name w:val="toc 1"/>
    <w:basedOn w:val="TOCBase"/>
    <w:next w:val="Normal"/>
    <w:rsid w:val="00A71E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EBB"/>
    <w:rPr>
      <w:rFonts w:ascii="Times New Roman" w:eastAsia="Times New Roman" w:hAnsi="Times New Roman" w:cs="Times New Roman"/>
      <w:sz w:val="16"/>
      <w:lang w:eastAsia="en-US"/>
    </w:rPr>
  </w:style>
  <w:style w:type="paragraph" w:styleId="Title">
    <w:name w:val="Title"/>
    <w:basedOn w:val="HeadingBase"/>
    <w:link w:val="TitleChar"/>
    <w:qFormat/>
    <w:rsid w:val="00A71EBB"/>
    <w:pPr>
      <w:spacing w:before="5040"/>
      <w:jc w:val="center"/>
    </w:pPr>
    <w:rPr>
      <w:sz w:val="48"/>
      <w:szCs w:val="72"/>
      <w:lang w:val="en-US"/>
    </w:rPr>
  </w:style>
  <w:style w:type="character" w:customStyle="1" w:styleId="TitleChar">
    <w:name w:val="Title Char"/>
    <w:basedOn w:val="DefaultParagraphFont"/>
    <w:link w:val="Title"/>
    <w:rsid w:val="00A71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EBB"/>
    <w:pPr>
      <w:tabs>
        <w:tab w:val="left" w:pos="3600"/>
        <w:tab w:val="left" w:pos="3958"/>
      </w:tabs>
    </w:pPr>
  </w:style>
  <w:style w:type="paragraph" w:styleId="List">
    <w:name w:val="List"/>
    <w:basedOn w:val="BodyText"/>
    <w:next w:val="BodyText"/>
    <w:rsid w:val="00A71EBB"/>
    <w:pPr>
      <w:tabs>
        <w:tab w:val="left" w:pos="340"/>
      </w:tabs>
      <w:spacing w:before="60" w:after="60"/>
      <w:ind w:left="340" w:hanging="340"/>
    </w:pPr>
  </w:style>
  <w:style w:type="paragraph" w:styleId="ListBullet">
    <w:name w:val="List Bullet"/>
    <w:basedOn w:val="List"/>
    <w:rsid w:val="00A71EBB"/>
    <w:pPr>
      <w:numPr>
        <w:numId w:val="11"/>
      </w:numPr>
      <w:tabs>
        <w:tab w:val="clear" w:pos="340"/>
      </w:tabs>
      <w:spacing w:before="40" w:after="40"/>
    </w:pPr>
  </w:style>
  <w:style w:type="paragraph" w:customStyle="1" w:styleId="Note">
    <w:name w:val="Note"/>
    <w:basedOn w:val="BodyText"/>
    <w:rsid w:val="00A71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EBB"/>
    <w:pPr>
      <w:framePr w:wrap="auto" w:hAnchor="text" w:y="6049"/>
    </w:pPr>
    <w:rPr>
      <w:color w:val="000000"/>
      <w:sz w:val="40"/>
    </w:rPr>
  </w:style>
  <w:style w:type="paragraph" w:customStyle="1" w:styleId="TOCTitle">
    <w:name w:val="TOCTitle"/>
    <w:basedOn w:val="Heading1"/>
    <w:rsid w:val="00A71EBB"/>
    <w:pPr>
      <w:spacing w:after="240"/>
      <w:jc w:val="center"/>
      <w:outlineLvl w:val="9"/>
    </w:pPr>
    <w:rPr>
      <w:caps/>
    </w:rPr>
  </w:style>
  <w:style w:type="paragraph" w:customStyle="1" w:styleId="Version">
    <w:name w:val="Version"/>
    <w:rsid w:val="00A71E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1EBB"/>
    <w:pPr>
      <w:numPr>
        <w:numId w:val="12"/>
      </w:numPr>
      <w:tabs>
        <w:tab w:val="clear" w:pos="680"/>
      </w:tabs>
    </w:pPr>
  </w:style>
  <w:style w:type="paragraph" w:styleId="Index1">
    <w:name w:val="index 1"/>
    <w:basedOn w:val="Normal"/>
    <w:next w:val="Normal"/>
    <w:semiHidden/>
    <w:rsid w:val="00A71EBB"/>
    <w:pPr>
      <w:keepNext w:val="0"/>
      <w:tabs>
        <w:tab w:val="right" w:pos="4176"/>
      </w:tabs>
      <w:ind w:left="198" w:hanging="198"/>
    </w:pPr>
    <w:rPr>
      <w:rFonts w:ascii="Garamond" w:hAnsi="Garamond"/>
    </w:rPr>
  </w:style>
  <w:style w:type="paragraph" w:styleId="IndexHeading">
    <w:name w:val="index heading"/>
    <w:basedOn w:val="Normal"/>
    <w:next w:val="Index1"/>
    <w:semiHidden/>
    <w:rsid w:val="00A71EBB"/>
    <w:pPr>
      <w:spacing w:before="120" w:after="120"/>
    </w:pPr>
    <w:rPr>
      <w:rFonts w:ascii="Arial" w:hAnsi="Arial"/>
      <w:b/>
      <w:color w:val="918585"/>
      <w:sz w:val="24"/>
    </w:rPr>
  </w:style>
  <w:style w:type="paragraph" w:styleId="Header">
    <w:name w:val="header"/>
    <w:basedOn w:val="Normal"/>
    <w:link w:val="HeaderChar"/>
    <w:rsid w:val="00A71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EBB"/>
    <w:rPr>
      <w:rFonts w:ascii="Times New Roman" w:eastAsia="Times New Roman" w:hAnsi="Times New Roman" w:cs="Times New Roman"/>
      <w:sz w:val="16"/>
      <w:szCs w:val="20"/>
      <w:lang w:val="en-GB" w:eastAsia="en-US"/>
    </w:rPr>
  </w:style>
  <w:style w:type="paragraph" w:customStyle="1" w:styleId="Chapter">
    <w:name w:val="Chapter"/>
    <w:basedOn w:val="Normal"/>
    <w:rsid w:val="00A71EBB"/>
    <w:pPr>
      <w:spacing w:before="240"/>
    </w:pPr>
    <w:rPr>
      <w:rFonts w:ascii="Times New Roman" w:hAnsi="Times New Roman"/>
      <w:smallCaps/>
      <w:spacing w:val="80"/>
      <w:sz w:val="28"/>
    </w:rPr>
  </w:style>
  <w:style w:type="paragraph" w:customStyle="1" w:styleId="InChapter">
    <w:name w:val="InChapter"/>
    <w:basedOn w:val="Heading3"/>
    <w:rsid w:val="00A71EBB"/>
    <w:pPr>
      <w:spacing w:after="240"/>
      <w:outlineLvl w:val="9"/>
    </w:pPr>
    <w:rPr>
      <w:noProof/>
    </w:rPr>
  </w:style>
  <w:style w:type="paragraph" w:styleId="Index2">
    <w:name w:val="index 2"/>
    <w:basedOn w:val="Normal"/>
    <w:next w:val="Normal"/>
    <w:semiHidden/>
    <w:rsid w:val="00A71EBB"/>
    <w:pPr>
      <w:tabs>
        <w:tab w:val="right" w:pos="4176"/>
      </w:tabs>
      <w:ind w:left="568" w:hanging="284"/>
    </w:pPr>
    <w:rPr>
      <w:rFonts w:ascii="Garamond" w:hAnsi="Garamond"/>
    </w:rPr>
  </w:style>
  <w:style w:type="paragraph" w:customStyle="1" w:styleId="Byline">
    <w:name w:val="Byline"/>
    <w:rsid w:val="00A71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EBB"/>
    <w:pPr>
      <w:tabs>
        <w:tab w:val="clear" w:pos="3600"/>
        <w:tab w:val="clear" w:pos="3958"/>
      </w:tabs>
      <w:jc w:val="right"/>
    </w:pPr>
  </w:style>
  <w:style w:type="character" w:styleId="Emphasis">
    <w:name w:val="Emphasis"/>
    <w:basedOn w:val="DefaultParagraphFont"/>
    <w:qFormat/>
    <w:rsid w:val="00A71EBB"/>
    <w:rPr>
      <w:i/>
    </w:rPr>
  </w:style>
  <w:style w:type="paragraph" w:styleId="Caption">
    <w:name w:val="caption"/>
    <w:basedOn w:val="BodyText"/>
    <w:next w:val="Normal"/>
    <w:qFormat/>
    <w:rsid w:val="00A71EBB"/>
    <w:pPr>
      <w:framePr w:w="2268" w:hSpace="181" w:vSpace="181" w:wrap="around" w:vAnchor="text" w:hAnchor="page" w:x="1135" w:y="285" w:anchorLock="1"/>
    </w:pPr>
    <w:rPr>
      <w:i/>
    </w:rPr>
  </w:style>
  <w:style w:type="paragraph" w:customStyle="1" w:styleId="MiniTOCTitle">
    <w:name w:val="MiniTOCTitle"/>
    <w:basedOn w:val="Heading4"/>
    <w:rsid w:val="00A71EBB"/>
    <w:pPr>
      <w:spacing w:before="240"/>
      <w:outlineLvl w:val="9"/>
    </w:pPr>
    <w:rPr>
      <w:noProof/>
      <w:sz w:val="24"/>
    </w:rPr>
  </w:style>
  <w:style w:type="paragraph" w:customStyle="1" w:styleId="MiniTOCItem">
    <w:name w:val="MiniTOCItem"/>
    <w:basedOn w:val="ListBullet"/>
    <w:rsid w:val="00A71EBB"/>
    <w:pPr>
      <w:numPr>
        <w:numId w:val="0"/>
      </w:numPr>
      <w:tabs>
        <w:tab w:val="right" w:leader="dot" w:pos="6521"/>
      </w:tabs>
      <w:spacing w:before="0" w:after="0"/>
    </w:pPr>
  </w:style>
  <w:style w:type="paragraph" w:customStyle="1" w:styleId="TOFTitle">
    <w:name w:val="TOFTitle"/>
    <w:basedOn w:val="TOCTitle"/>
    <w:rsid w:val="00A71EBB"/>
  </w:style>
  <w:style w:type="paragraph" w:styleId="TableofFigures">
    <w:name w:val="table of figures"/>
    <w:basedOn w:val="Normal"/>
    <w:next w:val="Normal"/>
    <w:semiHidden/>
    <w:rsid w:val="00A71EBB"/>
    <w:pPr>
      <w:tabs>
        <w:tab w:val="right" w:leader="dot" w:pos="9072"/>
      </w:tabs>
      <w:ind w:left="970" w:hanging="403"/>
    </w:pPr>
    <w:rPr>
      <w:rFonts w:ascii="Times New Roman" w:hAnsi="Times New Roman"/>
      <w:b/>
    </w:rPr>
  </w:style>
  <w:style w:type="paragraph" w:styleId="ListNumber">
    <w:name w:val="List Number"/>
    <w:basedOn w:val="List"/>
    <w:rsid w:val="00A71EBB"/>
    <w:pPr>
      <w:numPr>
        <w:numId w:val="9"/>
      </w:numPr>
    </w:pPr>
  </w:style>
  <w:style w:type="character" w:customStyle="1" w:styleId="WingdingSymbols">
    <w:name w:val="Wingding Symbols"/>
    <w:rsid w:val="00A71EBB"/>
    <w:rPr>
      <w:rFonts w:ascii="Wingdings" w:hAnsi="Wingdings"/>
    </w:rPr>
  </w:style>
  <w:style w:type="paragraph" w:customStyle="1" w:styleId="TableHeading">
    <w:name w:val="Table Heading"/>
    <w:basedOn w:val="HeadingBase"/>
    <w:rsid w:val="00A71EBB"/>
    <w:pPr>
      <w:keepLines/>
      <w:pBdr>
        <w:bottom w:val="single" w:sz="6" w:space="1" w:color="918585"/>
      </w:pBdr>
      <w:spacing w:before="240"/>
    </w:pPr>
  </w:style>
  <w:style w:type="character" w:customStyle="1" w:styleId="HotSpot">
    <w:name w:val="HotSpot"/>
    <w:rsid w:val="00A71EBB"/>
    <w:rPr>
      <w:color w:val="0033CC"/>
      <w:u w:val="none"/>
    </w:rPr>
  </w:style>
  <w:style w:type="paragraph" w:customStyle="1" w:styleId="BodyTextRight">
    <w:name w:val="Body Text Right"/>
    <w:basedOn w:val="BodyText"/>
    <w:rsid w:val="00A71EBB"/>
    <w:pPr>
      <w:spacing w:before="0" w:after="0"/>
      <w:jc w:val="right"/>
    </w:pPr>
  </w:style>
  <w:style w:type="paragraph" w:styleId="Index3">
    <w:name w:val="index 3"/>
    <w:basedOn w:val="ListNumber2"/>
    <w:next w:val="Normal"/>
    <w:semiHidden/>
    <w:rsid w:val="00A71EBB"/>
    <w:pPr>
      <w:numPr>
        <w:numId w:val="0"/>
      </w:numPr>
      <w:tabs>
        <w:tab w:val="right" w:leader="dot" w:pos="4176"/>
      </w:tabs>
    </w:pPr>
  </w:style>
  <w:style w:type="paragraph" w:styleId="ListNumber2">
    <w:name w:val="List Number 2"/>
    <w:basedOn w:val="List2"/>
    <w:rsid w:val="00A71EBB"/>
    <w:pPr>
      <w:numPr>
        <w:numId w:val="8"/>
      </w:numPr>
      <w:tabs>
        <w:tab w:val="clear" w:pos="1060"/>
      </w:tabs>
    </w:pPr>
  </w:style>
  <w:style w:type="paragraph" w:customStyle="1" w:styleId="MarginNote">
    <w:name w:val="Margin Note"/>
    <w:basedOn w:val="BodyText"/>
    <w:rsid w:val="00A71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E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EBB"/>
    <w:rPr>
      <w:sz w:val="32"/>
    </w:rPr>
  </w:style>
  <w:style w:type="paragraph" w:customStyle="1" w:styleId="HeadingProcedure">
    <w:name w:val="Heading Procedure"/>
    <w:basedOn w:val="HeadingBase"/>
    <w:next w:val="Normal"/>
    <w:rsid w:val="00A71EBB"/>
    <w:pPr>
      <w:tabs>
        <w:tab w:val="left" w:pos="0"/>
      </w:tabs>
      <w:spacing w:before="120" w:after="60"/>
    </w:pPr>
    <w:rPr>
      <w:i/>
      <w:color w:val="918585"/>
      <w:sz w:val="22"/>
    </w:rPr>
  </w:style>
  <w:style w:type="paragraph" w:customStyle="1" w:styleId="TableBodyText">
    <w:name w:val="Table Body Text"/>
    <w:basedOn w:val="BodyText"/>
    <w:rsid w:val="00A71EBB"/>
    <w:pPr>
      <w:spacing w:before="60" w:after="60"/>
    </w:pPr>
  </w:style>
  <w:style w:type="paragraph" w:styleId="ListContinue">
    <w:name w:val="List Continue"/>
    <w:basedOn w:val="List"/>
    <w:rsid w:val="00A71EBB"/>
    <w:pPr>
      <w:ind w:firstLine="0"/>
    </w:pPr>
  </w:style>
  <w:style w:type="paragraph" w:customStyle="1" w:styleId="ListNote">
    <w:name w:val="List Note"/>
    <w:basedOn w:val="List"/>
    <w:rsid w:val="00A71EBB"/>
    <w:pPr>
      <w:pBdr>
        <w:top w:val="single" w:sz="6" w:space="2" w:color="918585"/>
        <w:bottom w:val="single" w:sz="6" w:space="2" w:color="918585"/>
      </w:pBdr>
      <w:tabs>
        <w:tab w:val="left" w:pos="1021"/>
      </w:tabs>
      <w:ind w:firstLine="0"/>
    </w:pPr>
  </w:style>
  <w:style w:type="paragraph" w:customStyle="1" w:styleId="Warning">
    <w:name w:val="Warning"/>
    <w:basedOn w:val="BodyText"/>
    <w:rsid w:val="00A71EBB"/>
    <w:pPr>
      <w:shd w:val="clear" w:color="auto" w:fill="D9D9D9"/>
      <w:tabs>
        <w:tab w:val="left" w:pos="992"/>
      </w:tabs>
      <w:ind w:left="119" w:right="119"/>
    </w:pPr>
    <w:rPr>
      <w:sz w:val="20"/>
    </w:rPr>
  </w:style>
  <w:style w:type="paragraph" w:customStyle="1" w:styleId="MarginIcons">
    <w:name w:val="Margin Icons"/>
    <w:basedOn w:val="BodyText"/>
    <w:rsid w:val="00A71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EBB"/>
    <w:rPr>
      <w:rFonts w:ascii="Courier New" w:hAnsi="Courier New"/>
    </w:rPr>
  </w:style>
  <w:style w:type="paragraph" w:customStyle="1" w:styleId="NoteBullet">
    <w:name w:val="Note Bullet"/>
    <w:basedOn w:val="Note"/>
    <w:rsid w:val="00A71EBB"/>
    <w:pPr>
      <w:tabs>
        <w:tab w:val="clear" w:pos="680"/>
      </w:tabs>
      <w:spacing w:before="60" w:after="60"/>
    </w:pPr>
  </w:style>
  <w:style w:type="paragraph" w:customStyle="1" w:styleId="SubHeading2">
    <w:name w:val="SubHeading2"/>
    <w:basedOn w:val="HeadingBase"/>
    <w:rsid w:val="00A71EBB"/>
    <w:pPr>
      <w:spacing w:before="240" w:after="60"/>
    </w:pPr>
    <w:rPr>
      <w:sz w:val="20"/>
    </w:rPr>
  </w:style>
  <w:style w:type="paragraph" w:customStyle="1" w:styleId="SubHeading1">
    <w:name w:val="SubHeading1"/>
    <w:basedOn w:val="HeadingBase"/>
    <w:rsid w:val="00A71EBB"/>
    <w:pPr>
      <w:spacing w:before="240" w:after="60"/>
    </w:pPr>
    <w:rPr>
      <w:color w:val="918585"/>
      <w:sz w:val="22"/>
    </w:rPr>
  </w:style>
  <w:style w:type="paragraph" w:customStyle="1" w:styleId="SideHeading">
    <w:name w:val="Side Heading"/>
    <w:basedOn w:val="HeadingBase"/>
    <w:rsid w:val="00A71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EBB"/>
    <w:pPr>
      <w:numPr>
        <w:numId w:val="10"/>
      </w:numPr>
    </w:pPr>
  </w:style>
  <w:style w:type="paragraph" w:styleId="PlainText">
    <w:name w:val="Plain Text"/>
    <w:basedOn w:val="Normal"/>
    <w:link w:val="PlainTextChar"/>
    <w:rsid w:val="00A71EBB"/>
    <w:rPr>
      <w:sz w:val="20"/>
    </w:rPr>
  </w:style>
  <w:style w:type="character" w:customStyle="1" w:styleId="PlainTextChar">
    <w:name w:val="Plain Text Char"/>
    <w:basedOn w:val="DefaultParagraphFont"/>
    <w:link w:val="PlainText"/>
    <w:rsid w:val="00A71EBB"/>
    <w:rPr>
      <w:rFonts w:ascii="Courier New" w:eastAsia="Times New Roman" w:hAnsi="Courier New" w:cs="Times New Roman"/>
      <w:sz w:val="20"/>
      <w:szCs w:val="20"/>
      <w:lang w:eastAsia="en-US"/>
    </w:rPr>
  </w:style>
  <w:style w:type="character" w:customStyle="1" w:styleId="MenuOption">
    <w:name w:val="Menu Option"/>
    <w:basedOn w:val="DefaultParagraphFont"/>
    <w:rsid w:val="00A71EBB"/>
    <w:rPr>
      <w:b/>
      <w:smallCaps/>
    </w:rPr>
  </w:style>
  <w:style w:type="paragraph" w:customStyle="1" w:styleId="TableListNumber">
    <w:name w:val="Table List Number"/>
    <w:basedOn w:val="ListNumber"/>
    <w:rsid w:val="00A71EBB"/>
    <w:pPr>
      <w:numPr>
        <w:numId w:val="0"/>
      </w:numPr>
    </w:pPr>
  </w:style>
  <w:style w:type="paragraph" w:styleId="TOC4">
    <w:name w:val="toc 4"/>
    <w:basedOn w:val="TOCBase"/>
    <w:next w:val="Normal"/>
    <w:semiHidden/>
    <w:rsid w:val="00A71EBB"/>
    <w:pPr>
      <w:tabs>
        <w:tab w:val="right" w:leader="dot" w:pos="9071"/>
      </w:tabs>
      <w:ind w:left="1701"/>
    </w:pPr>
  </w:style>
  <w:style w:type="paragraph" w:customStyle="1" w:styleId="ListAlpha">
    <w:name w:val="List Alpha"/>
    <w:basedOn w:val="List"/>
    <w:rsid w:val="00A71EBB"/>
    <w:pPr>
      <w:numPr>
        <w:numId w:val="7"/>
      </w:numPr>
    </w:pPr>
  </w:style>
  <w:style w:type="paragraph" w:customStyle="1" w:styleId="ListAlpha2">
    <w:name w:val="List Alpha 2"/>
    <w:basedOn w:val="List2"/>
    <w:rsid w:val="00A71EBB"/>
    <w:pPr>
      <w:numPr>
        <w:numId w:val="6"/>
      </w:numPr>
    </w:pPr>
  </w:style>
  <w:style w:type="paragraph" w:styleId="List2">
    <w:name w:val="List 2"/>
    <w:basedOn w:val="BodyText"/>
    <w:rsid w:val="00A71EBB"/>
    <w:pPr>
      <w:tabs>
        <w:tab w:val="left" w:pos="680"/>
      </w:tabs>
      <w:spacing w:before="60" w:after="60"/>
      <w:ind w:left="680" w:hanging="340"/>
    </w:pPr>
  </w:style>
  <w:style w:type="paragraph" w:styleId="List3">
    <w:name w:val="List 3"/>
    <w:basedOn w:val="BodyText"/>
    <w:rsid w:val="00A71EBB"/>
    <w:pPr>
      <w:tabs>
        <w:tab w:val="left" w:pos="1021"/>
      </w:tabs>
      <w:spacing w:before="60" w:after="60"/>
      <w:ind w:left="1020" w:hanging="340"/>
    </w:pPr>
  </w:style>
  <w:style w:type="paragraph" w:styleId="List4">
    <w:name w:val="List 4"/>
    <w:basedOn w:val="BodyText"/>
    <w:rsid w:val="00A71EBB"/>
    <w:pPr>
      <w:tabs>
        <w:tab w:val="left" w:pos="1361"/>
      </w:tabs>
      <w:spacing w:before="60" w:after="60"/>
      <w:ind w:left="1361" w:hanging="340"/>
    </w:pPr>
  </w:style>
  <w:style w:type="paragraph" w:styleId="List5">
    <w:name w:val="List 5"/>
    <w:basedOn w:val="BodyText"/>
    <w:rsid w:val="00A71EBB"/>
    <w:pPr>
      <w:tabs>
        <w:tab w:val="left" w:pos="1701"/>
      </w:tabs>
      <w:spacing w:before="60" w:after="60"/>
      <w:ind w:left="1701" w:hanging="340"/>
    </w:pPr>
  </w:style>
  <w:style w:type="paragraph" w:styleId="ListBullet3">
    <w:name w:val="List Bullet 3"/>
    <w:basedOn w:val="List3"/>
    <w:rsid w:val="00A71EBB"/>
    <w:pPr>
      <w:numPr>
        <w:numId w:val="13"/>
      </w:numPr>
      <w:tabs>
        <w:tab w:val="clear" w:pos="1021"/>
      </w:tabs>
      <w:ind w:left="1037" w:hanging="357"/>
    </w:pPr>
  </w:style>
  <w:style w:type="paragraph" w:styleId="ListBullet4">
    <w:name w:val="List Bullet 4"/>
    <w:basedOn w:val="List4"/>
    <w:rsid w:val="00A71EBB"/>
    <w:pPr>
      <w:numPr>
        <w:numId w:val="1"/>
      </w:numPr>
    </w:pPr>
  </w:style>
  <w:style w:type="paragraph" w:styleId="ListBullet5">
    <w:name w:val="List Bullet 5"/>
    <w:basedOn w:val="List5"/>
    <w:rsid w:val="00A71EBB"/>
    <w:pPr>
      <w:numPr>
        <w:numId w:val="2"/>
      </w:numPr>
    </w:pPr>
  </w:style>
  <w:style w:type="paragraph" w:styleId="ListContinue2">
    <w:name w:val="List Continue 2"/>
    <w:basedOn w:val="List2"/>
    <w:rsid w:val="00A71EBB"/>
    <w:pPr>
      <w:ind w:firstLine="0"/>
    </w:pPr>
  </w:style>
  <w:style w:type="paragraph" w:styleId="ListContinue3">
    <w:name w:val="List Continue 3"/>
    <w:basedOn w:val="List3"/>
    <w:rsid w:val="00A71EBB"/>
    <w:pPr>
      <w:ind w:left="1021" w:firstLine="0"/>
    </w:pPr>
  </w:style>
  <w:style w:type="paragraph" w:styleId="ListContinue4">
    <w:name w:val="List Continue 4"/>
    <w:basedOn w:val="List4"/>
    <w:rsid w:val="00A71EBB"/>
    <w:pPr>
      <w:ind w:firstLine="0"/>
    </w:pPr>
  </w:style>
  <w:style w:type="paragraph" w:styleId="ListContinue5">
    <w:name w:val="List Continue 5"/>
    <w:basedOn w:val="List5"/>
    <w:rsid w:val="00A71EBB"/>
    <w:pPr>
      <w:ind w:firstLine="0"/>
    </w:pPr>
  </w:style>
  <w:style w:type="paragraph" w:styleId="ListNumber3">
    <w:name w:val="List Number 3"/>
    <w:basedOn w:val="List3"/>
    <w:rsid w:val="00A71EBB"/>
    <w:pPr>
      <w:numPr>
        <w:numId w:val="3"/>
      </w:numPr>
    </w:pPr>
  </w:style>
  <w:style w:type="paragraph" w:styleId="ListNumber4">
    <w:name w:val="List Number 4"/>
    <w:basedOn w:val="List4"/>
    <w:rsid w:val="00A71EBB"/>
    <w:pPr>
      <w:numPr>
        <w:numId w:val="4"/>
      </w:numPr>
    </w:pPr>
  </w:style>
  <w:style w:type="paragraph" w:styleId="ListNumber5">
    <w:name w:val="List Number 5"/>
    <w:basedOn w:val="List5"/>
    <w:rsid w:val="00A71EBB"/>
    <w:pPr>
      <w:numPr>
        <w:numId w:val="5"/>
      </w:numPr>
    </w:pPr>
  </w:style>
  <w:style w:type="paragraph" w:styleId="BlockText">
    <w:name w:val="Block Text"/>
    <w:basedOn w:val="Normal"/>
    <w:rsid w:val="00A71EBB"/>
    <w:pPr>
      <w:spacing w:after="120"/>
      <w:ind w:left="1440" w:right="1440"/>
    </w:pPr>
  </w:style>
  <w:style w:type="character" w:customStyle="1" w:styleId="Subscript">
    <w:name w:val="Subscript"/>
    <w:basedOn w:val="DefaultParagraphFont"/>
    <w:rsid w:val="00A71EBB"/>
    <w:rPr>
      <w:sz w:val="16"/>
      <w:vertAlign w:val="subscript"/>
    </w:rPr>
  </w:style>
  <w:style w:type="character" w:customStyle="1" w:styleId="Superscript">
    <w:name w:val="Superscript"/>
    <w:basedOn w:val="DefaultParagraphFont"/>
    <w:rsid w:val="00A71EBB"/>
    <w:rPr>
      <w:sz w:val="16"/>
      <w:vertAlign w:val="superscript"/>
    </w:rPr>
  </w:style>
  <w:style w:type="character" w:customStyle="1" w:styleId="Symbols">
    <w:name w:val="Symbols"/>
    <w:basedOn w:val="DefaultParagraphFont"/>
    <w:rsid w:val="00A71EBB"/>
    <w:rPr>
      <w:rFonts w:ascii="Symbol" w:hAnsi="Symbol"/>
    </w:rPr>
  </w:style>
  <w:style w:type="character" w:customStyle="1" w:styleId="MenuOptions">
    <w:name w:val="Menu Options"/>
    <w:basedOn w:val="DefaultParagraphFont"/>
    <w:rsid w:val="00A71EBB"/>
    <w:rPr>
      <w:rFonts w:ascii="Arial Narrow" w:hAnsi="Arial Narrow"/>
      <w:smallCaps/>
    </w:rPr>
  </w:style>
  <w:style w:type="character" w:customStyle="1" w:styleId="Buttons">
    <w:name w:val="Buttons"/>
    <w:basedOn w:val="DefaultParagraphFont"/>
    <w:rsid w:val="00A71EBB"/>
    <w:rPr>
      <w:b/>
    </w:rPr>
  </w:style>
  <w:style w:type="character" w:customStyle="1" w:styleId="Underlined">
    <w:name w:val="Underlined"/>
    <w:basedOn w:val="DefaultParagraphFont"/>
    <w:rsid w:val="00A71EBB"/>
    <w:rPr>
      <w:u w:val="single"/>
    </w:rPr>
  </w:style>
  <w:style w:type="paragraph" w:customStyle="1" w:styleId="TableBodyTextRight">
    <w:name w:val="Table Body Text Right"/>
    <w:basedOn w:val="TableBodyText"/>
    <w:rsid w:val="00A71EBB"/>
    <w:pPr>
      <w:widowControl w:val="0"/>
      <w:autoSpaceDE w:val="0"/>
      <w:autoSpaceDN w:val="0"/>
      <w:adjustRightInd w:val="0"/>
      <w:jc w:val="right"/>
    </w:pPr>
    <w:rPr>
      <w:rFonts w:cs="Arial"/>
      <w:szCs w:val="18"/>
    </w:rPr>
  </w:style>
  <w:style w:type="paragraph" w:customStyle="1" w:styleId="CopyrightText">
    <w:name w:val="Copyright Text"/>
    <w:basedOn w:val="BodyText"/>
    <w:rsid w:val="00A71EBB"/>
    <w:rPr>
      <w:sz w:val="18"/>
    </w:rPr>
  </w:style>
  <w:style w:type="paragraph" w:customStyle="1" w:styleId="BodySmallRight">
    <w:name w:val="Body Small Right"/>
    <w:basedOn w:val="BodyTextRight"/>
    <w:rsid w:val="00A71EBB"/>
    <w:rPr>
      <w:sz w:val="18"/>
      <w:szCs w:val="18"/>
    </w:rPr>
  </w:style>
  <w:style w:type="paragraph" w:customStyle="1" w:styleId="MarginEdition">
    <w:name w:val="Margin Edition"/>
    <w:basedOn w:val="MarginNote"/>
    <w:rsid w:val="00A71EBB"/>
    <w:pPr>
      <w:spacing w:before="0" w:after="0"/>
    </w:pPr>
    <w:rPr>
      <w:rFonts w:ascii="Times New Roman" w:hAnsi="Times New Roman"/>
      <w:color w:val="999999"/>
    </w:rPr>
  </w:style>
  <w:style w:type="paragraph" w:customStyle="1" w:styleId="Spacer">
    <w:name w:val="Spacer"/>
    <w:basedOn w:val="Normal"/>
    <w:rsid w:val="00A71EBB"/>
    <w:rPr>
      <w:sz w:val="2"/>
      <w:szCs w:val="2"/>
    </w:rPr>
  </w:style>
  <w:style w:type="character" w:customStyle="1" w:styleId="Small">
    <w:name w:val="Small"/>
    <w:basedOn w:val="DefaultParagraphFont"/>
    <w:rsid w:val="00A71EBB"/>
    <w:rPr>
      <w:sz w:val="16"/>
    </w:rPr>
  </w:style>
  <w:style w:type="paragraph" w:customStyle="1" w:styleId="WideTable">
    <w:name w:val="Wide Table"/>
    <w:basedOn w:val="Normal"/>
    <w:rsid w:val="00A71EBB"/>
    <w:pPr>
      <w:ind w:left="-1418"/>
    </w:pPr>
    <w:rPr>
      <w:sz w:val="2"/>
      <w:szCs w:val="2"/>
    </w:rPr>
  </w:style>
  <w:style w:type="character" w:styleId="PageNumber">
    <w:name w:val="page number"/>
    <w:basedOn w:val="DefaultParagraphFont"/>
    <w:rsid w:val="00A71EBB"/>
  </w:style>
  <w:style w:type="paragraph" w:styleId="Quote">
    <w:name w:val="Quote"/>
    <w:basedOn w:val="Heading1"/>
    <w:link w:val="QuoteChar"/>
    <w:qFormat/>
    <w:rsid w:val="00A71EBB"/>
    <w:rPr>
      <w:b w:val="0"/>
      <w:sz w:val="72"/>
      <w:szCs w:val="72"/>
      <w:lang w:val="en-NZ"/>
    </w:rPr>
  </w:style>
  <w:style w:type="character" w:customStyle="1" w:styleId="QuoteChar">
    <w:name w:val="Quote Char"/>
    <w:basedOn w:val="DefaultParagraphFont"/>
    <w:link w:val="Quote"/>
    <w:rsid w:val="00A71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EBB"/>
    <w:pPr>
      <w:pageBreakBefore/>
    </w:pPr>
  </w:style>
  <w:style w:type="paragraph" w:customStyle="1" w:styleId="Border">
    <w:name w:val="Border"/>
    <w:basedOn w:val="Normal"/>
    <w:qFormat/>
    <w:rsid w:val="00A71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EBB"/>
    <w:rPr>
      <w:b/>
      <w:bCs/>
      <w:i/>
      <w:iCs/>
      <w:color w:val="auto"/>
    </w:rPr>
  </w:style>
  <w:style w:type="paragraph" w:styleId="IntenseQuote">
    <w:name w:val="Intense Quote"/>
    <w:basedOn w:val="Normal"/>
    <w:next w:val="Normal"/>
    <w:link w:val="IntenseQuoteChar"/>
    <w:uiPriority w:val="30"/>
    <w:qFormat/>
    <w:rsid w:val="00A71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E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EBB"/>
    <w:rPr>
      <w:smallCaps/>
      <w:color w:val="auto"/>
      <w:u w:val="single"/>
    </w:rPr>
  </w:style>
  <w:style w:type="character" w:styleId="IntenseReference">
    <w:name w:val="Intense Reference"/>
    <w:basedOn w:val="DefaultParagraphFont"/>
    <w:uiPriority w:val="32"/>
    <w:qFormat/>
    <w:rsid w:val="00A71EBB"/>
    <w:rPr>
      <w:b/>
      <w:bCs/>
      <w:smallCaps/>
      <w:color w:val="auto"/>
      <w:spacing w:val="5"/>
      <w:u w:val="single"/>
    </w:rPr>
  </w:style>
  <w:style w:type="paragraph" w:customStyle="1" w:styleId="2ColumnHeading">
    <w:name w:val="2Column Heading"/>
    <w:basedOn w:val="BodyText"/>
    <w:qFormat/>
    <w:rsid w:val="00A71EBB"/>
    <w:pPr>
      <w:spacing w:after="60"/>
      <w:ind w:left="-2268"/>
    </w:pPr>
    <w:rPr>
      <w:b/>
    </w:rPr>
  </w:style>
  <w:style w:type="paragraph" w:customStyle="1" w:styleId="Heading1TOC">
    <w:name w:val="Heading1 TOC"/>
    <w:basedOn w:val="Normal"/>
    <w:qFormat/>
    <w:rsid w:val="00A71EBB"/>
    <w:pPr>
      <w:spacing w:before="240" w:after="120"/>
    </w:pPr>
    <w:rPr>
      <w:rFonts w:ascii="Times New Roman" w:hAnsi="Times New Roman"/>
      <w:b/>
      <w:sz w:val="32"/>
    </w:rPr>
  </w:style>
  <w:style w:type="paragraph" w:customStyle="1" w:styleId="Heading2TOC">
    <w:name w:val="Heading2 TOC"/>
    <w:basedOn w:val="Normal"/>
    <w:qFormat/>
    <w:rsid w:val="00A71EBB"/>
    <w:pPr>
      <w:spacing w:before="240" w:after="60"/>
    </w:pPr>
    <w:rPr>
      <w:rFonts w:ascii="Times New Roman" w:hAnsi="Times New Roman"/>
      <w:b/>
      <w:sz w:val="28"/>
    </w:rPr>
  </w:style>
  <w:style w:type="character" w:customStyle="1" w:styleId="Underline">
    <w:name w:val="Underline"/>
    <w:basedOn w:val="DefaultParagraphFont"/>
    <w:qFormat/>
    <w:rsid w:val="00A71EBB"/>
    <w:rPr>
      <w:u w:val="single"/>
    </w:rPr>
  </w:style>
  <w:style w:type="character" w:customStyle="1" w:styleId="BoldandItalics">
    <w:name w:val="Bold and Italics"/>
    <w:qFormat/>
    <w:rsid w:val="00A71EBB"/>
    <w:rPr>
      <w:b/>
      <w:i/>
      <w:u w:val="none"/>
    </w:rPr>
  </w:style>
  <w:style w:type="paragraph" w:styleId="BalloonText">
    <w:name w:val="Balloon Text"/>
    <w:basedOn w:val="Normal"/>
    <w:link w:val="BalloonTextChar"/>
    <w:rsid w:val="00A71EBB"/>
    <w:rPr>
      <w:rFonts w:ascii="Tahoma" w:hAnsi="Tahoma" w:cs="Tahoma"/>
      <w:sz w:val="16"/>
      <w:szCs w:val="16"/>
    </w:rPr>
  </w:style>
  <w:style w:type="character" w:customStyle="1" w:styleId="BalloonTextChar">
    <w:name w:val="Balloon Text Char"/>
    <w:basedOn w:val="DefaultParagraphFont"/>
    <w:link w:val="BalloonText"/>
    <w:rsid w:val="00A71E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1E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EBB"/>
    <w:rPr>
      <w:b/>
      <w:color w:val="660033"/>
      <w:spacing w:val="0"/>
    </w:rPr>
  </w:style>
  <w:style w:type="paragraph" w:customStyle="1" w:styleId="Nameditemlist">
    <w:name w:val="Named item list"/>
    <w:basedOn w:val="BodyText"/>
    <w:qFormat/>
    <w:rsid w:val="00A71E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242</Words>
  <Characters>1436</Characters>
  <Application>Microsoft Office Word</Application>
  <DocSecurity>0</DocSecurity>
  <Lines>48</Lines>
  <Paragraphs>29</Paragraphs>
  <ScaleCrop>false</ScaleCrop>
  <Company>Author-it Software Corporation Ltd.</Company>
  <LinksUpToDate>false</LinksUpToDate>
  <CharactersWithSpaces>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TLISS00041 Rail Infrastructure Induction Skill Set</dc:title>
  <dc:subject>Approved</dc:subject>
  <dc:creator>Transport &amp; Logistics Industry Skills Council</dc:creator>
  <cp:keywords>Release 3</cp:keywords>
  <dc:description>Review Date: 12 April 2008</dc:description>
  <cp:lastModifiedBy>TPCMS</cp:lastModifiedBy>
  <cp:revision>3</cp:revision>
  <dcterms:created xsi:type="dcterms:W3CDTF">2013-04-18T07:59:00Z</dcterms:created>
  <dcterms:modified xsi:type="dcterms:W3CDTF">2013-04-18T07:59:00Z</dcterms:modified>
</cp:coreProperties>
</file>