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0318" w:rsidP="008203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TLISS00024 Logistics Configuration Management Skill Set</w:t>
      </w:r>
      <w:r>
        <w:fldChar w:fldCharType="end"/>
      </w:r>
    </w:p>
    <w:p w:rsidR="00820318" w:rsidP="00820318">
      <w:pPr>
        <w:pStyle w:val="Version"/>
        <w:sectPr w:rsidSect="00EF3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F3BA7" w:rsidP="00EF3BA7">
      <w:pPr>
        <w:pStyle w:val="SuperHeading"/>
      </w:pPr>
      <w:r w:rsidRPr="00EF3BA7">
        <w:t>TLISS00024 Logistics Configuration Management Skill Set</w:t>
      </w:r>
    </w:p>
    <w:p w:rsidR="00000000" w:rsidRPr="00EF3BA7" w:rsidP="00EF3BA7">
      <w:pPr>
        <w:pStyle w:val="Heading1"/>
      </w:pPr>
      <w:bookmarkStart w:id="1" w:name="O_373623"/>
      <w:bookmarkEnd w:id="1"/>
      <w:r w:rsidRPr="00EF3BA7">
        <w:t>Modification History</w:t>
      </w:r>
    </w:p>
    <w:p w:rsidR="00000000" w:rsidRPr="00EF3BA7" w:rsidP="00EF3BA7">
      <w:pPr>
        <w:pStyle w:val="BodyText"/>
      </w:pPr>
      <w:r w:rsidRPr="00EF3BA7">
        <w:t>Not Applicable</w:t>
      </w:r>
    </w:p>
    <w:p w:rsidR="00000000" w:rsidRPr="00EF3BA7" w:rsidP="00EF3BA7">
      <w:pPr>
        <w:pStyle w:val="AllowPageBreak"/>
      </w:pPr>
    </w:p>
    <w:p w:rsidR="00000000" w:rsidRPr="00EF3BA7" w:rsidP="00EF3BA7">
      <w:pPr>
        <w:pStyle w:val="Heading1"/>
      </w:pPr>
      <w:bookmarkStart w:id="2" w:name="O_373626"/>
      <w:bookmarkEnd w:id="2"/>
      <w:r w:rsidRPr="00EF3BA7">
        <w:t>Description</w:t>
      </w:r>
    </w:p>
    <w:p w:rsidR="00000000" w:rsidRPr="00EF3BA7" w:rsidP="00EF3BA7">
      <w:pPr>
        <w:pStyle w:val="BodyText"/>
      </w:pPr>
      <w:r w:rsidRPr="00EF3BA7">
        <w:t>Not Applicable</w:t>
      </w:r>
    </w:p>
    <w:p w:rsidR="00000000" w:rsidRPr="00EF3BA7" w:rsidP="00EF3BA7">
      <w:pPr>
        <w:pStyle w:val="AllowPageBreak"/>
      </w:pPr>
    </w:p>
    <w:p w:rsidR="00000000" w:rsidRPr="00EF3BA7" w:rsidP="00EF3BA7">
      <w:pPr>
        <w:pStyle w:val="Heading1"/>
      </w:pPr>
      <w:bookmarkStart w:id="3" w:name="O_373622"/>
      <w:bookmarkEnd w:id="3"/>
      <w:r w:rsidRPr="00EF3BA7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20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BA7" w:rsidP="00EF3BA7">
            <w:pPr>
              <w:pStyle w:val="BodyText"/>
            </w:pPr>
            <w:r w:rsidRPr="00EF3BA7">
              <w:t>This skill set contributes to the Certificate IV in Materiel Logistics within the TLI10 Transport and Logistics Training P</w:t>
            </w:r>
            <w:r w:rsidRPr="00EF3BA7">
              <w:t>ackage (Version 2).</w:t>
            </w:r>
          </w:p>
        </w:tc>
      </w:tr>
    </w:tbl>
    <w:p w:rsidR="00820318" w:rsidP="00EF3BA7">
      <w:pPr>
        <w:pStyle w:val="BodyText"/>
      </w:pPr>
    </w:p>
    <w:p w:rsidR="00820318" w:rsidP="00EF3BA7">
      <w:pPr>
        <w:pStyle w:val="BodyText"/>
      </w:pPr>
    </w:p>
    <w:p w:rsidR="00000000" w:rsidRPr="00EF3BA7" w:rsidP="00EF3BA7">
      <w:pPr>
        <w:pStyle w:val="Heading1"/>
      </w:pPr>
      <w:bookmarkStart w:id="4" w:name="O_373624"/>
      <w:bookmarkEnd w:id="4"/>
      <w:r w:rsidRPr="00EF3BA7">
        <w:t>Licensing/Regulatory Information</w:t>
      </w:r>
    </w:p>
    <w:p w:rsidR="00000000" w:rsidRPr="00EF3BA7" w:rsidP="00EF3BA7">
      <w:pPr>
        <w:pStyle w:val="BodyText"/>
      </w:pPr>
      <w:r w:rsidRPr="00EF3BA7">
        <w:t>Readers should ensure that they have also read the part of the Training Package that outlines licensing and regulatory requirements.</w:t>
      </w:r>
    </w:p>
    <w:p w:rsidR="00000000" w:rsidRPr="00EF3BA7" w:rsidP="00EF3BA7">
      <w:pPr>
        <w:pStyle w:val="AllowPageBreak"/>
      </w:pPr>
    </w:p>
    <w:p w:rsidR="00000000" w:rsidRPr="00EF3BA7" w:rsidP="00EF3BA7">
      <w:pPr>
        <w:pStyle w:val="Heading1"/>
      </w:pPr>
      <w:bookmarkStart w:id="5" w:name="O_373621"/>
      <w:bookmarkEnd w:id="5"/>
      <w:r w:rsidRPr="00EF3BA7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820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BA7">
            <w:pPr>
              <w:pStyle w:val="BodyText"/>
              <w:rPr>
                <w:lang w:val="en-NZ"/>
              </w:rPr>
            </w:pPr>
            <w:r w:rsidRPr="00EF3BA7">
              <w:t>A total of</w:t>
            </w:r>
            <w:r w:rsidRPr="00EF3BA7">
              <w:t xml:space="preserve"> </w:t>
            </w:r>
            <w:r w:rsidRPr="00EF3BA7">
              <w:rPr>
                <w:rStyle w:val="SpecialBold"/>
              </w:rPr>
              <w:t>4 units</w:t>
            </w:r>
            <w:r w:rsidRPr="00EF3BA7">
              <w:t xml:space="preserve"> of competency must be completed.</w:t>
            </w:r>
          </w:p>
        </w:tc>
      </w:tr>
      <w:tr w:rsidTr="00820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BA7">
            <w:pPr>
              <w:pStyle w:val="BodyText"/>
              <w:rPr>
                <w:lang w:val="en-NZ"/>
              </w:rPr>
            </w:pPr>
            <w:r w:rsidRPr="00EF3BA7">
              <w:rPr>
                <w:rStyle w:val="SpecialBold"/>
              </w:rPr>
              <w:t>Unit</w:t>
            </w:r>
            <w:r w:rsidRPr="00EF3BA7">
              <w:t>/</w:t>
            </w:r>
            <w:r w:rsidRPr="00EF3BA7">
              <w:rPr>
                <w:rStyle w:val="SpecialBold"/>
              </w:rPr>
              <w:t>s</w:t>
            </w:r>
          </w:p>
        </w:tc>
      </w:tr>
      <w:tr w:rsidTr="00820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BA7" w:rsidP="00EF3BA7">
            <w:pPr>
              <w:pStyle w:val="BodyText"/>
            </w:pPr>
            <w:r w:rsidRPr="00EF3BA7">
              <w:rPr>
                <w:rStyle w:val="SpecialBold"/>
              </w:rPr>
              <w:t>TLIX4022A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BA7">
            <w:pPr>
              <w:pStyle w:val="BodyText"/>
              <w:rPr>
                <w:lang w:val="en-NZ"/>
              </w:rPr>
            </w:pPr>
            <w:r w:rsidRPr="00EF3BA7">
              <w:rPr>
                <w:rStyle w:val="SpecialBold"/>
              </w:rPr>
              <w:t>Implement and monitor configuration management plans</w:t>
            </w:r>
          </w:p>
        </w:tc>
      </w:tr>
      <w:tr w:rsidTr="00820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BA7" w:rsidP="00EF3BA7">
            <w:pPr>
              <w:pStyle w:val="BodyText"/>
            </w:pPr>
            <w:r w:rsidRPr="00EF3BA7">
              <w:rPr>
                <w:rStyle w:val="SpecialBold"/>
              </w:rPr>
              <w:t>TLIX4023A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BA7">
            <w:pPr>
              <w:pStyle w:val="BodyText"/>
              <w:rPr>
                <w:lang w:val="en-NZ"/>
              </w:rPr>
            </w:pPr>
            <w:r w:rsidRPr="00EF3BA7">
              <w:rPr>
                <w:rStyle w:val="SpecialBold"/>
              </w:rPr>
              <w:t>Conduct configuration management activities</w:t>
            </w:r>
          </w:p>
        </w:tc>
      </w:tr>
      <w:tr w:rsidTr="00820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BA7" w:rsidP="00EF3BA7">
            <w:pPr>
              <w:pStyle w:val="BodyText"/>
            </w:pPr>
            <w:r w:rsidRPr="00EF3BA7">
              <w:rPr>
                <w:rStyle w:val="SpecialBold"/>
              </w:rPr>
              <w:t>TLIX4024A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3BA7">
            <w:pPr>
              <w:pStyle w:val="BodyText"/>
              <w:rPr>
                <w:lang w:val="en-NZ"/>
              </w:rPr>
            </w:pPr>
            <w:r w:rsidRPr="00EF3BA7">
              <w:rPr>
                <w:rStyle w:val="SpecialBold"/>
              </w:rPr>
              <w:t>Apply configuration management processes and procedures</w:t>
            </w:r>
          </w:p>
        </w:tc>
      </w:tr>
      <w:tr w:rsidTr="00820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BA7" w:rsidP="00EF3BA7">
            <w:pPr>
              <w:pStyle w:val="BodyText"/>
            </w:pPr>
            <w:r w:rsidRPr="00EF3BA7">
              <w:rPr>
                <w:rStyle w:val="SpecialBold"/>
              </w:rPr>
              <w:t>TLIX4032A</w:t>
            </w:r>
          </w:p>
        </w:tc>
        <w:tc>
          <w:tcPr>
            <w:tcW w:w="65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BA7" w:rsidP="00EF3BA7">
            <w:pPr>
              <w:pStyle w:val="BodyText"/>
            </w:pPr>
            <w:r w:rsidRPr="00EF3BA7">
              <w:rPr>
                <w:rStyle w:val="SpecialBold"/>
              </w:rPr>
              <w:t>Apply knowledge of technical regulatory framework</w:t>
            </w:r>
          </w:p>
        </w:tc>
      </w:tr>
    </w:tbl>
    <w:p w:rsidR="00820318" w:rsidP="00EF3BA7">
      <w:pPr>
        <w:pStyle w:val="BodyText"/>
      </w:pPr>
    </w:p>
    <w:p w:rsidR="00820318" w:rsidP="00EF3BA7">
      <w:pPr>
        <w:pStyle w:val="BodyText"/>
      </w:pPr>
    </w:p>
    <w:p w:rsidR="00000000" w:rsidRPr="00EF3BA7" w:rsidP="00EF3BA7">
      <w:pPr>
        <w:pStyle w:val="Heading1"/>
      </w:pPr>
      <w:bookmarkStart w:id="6" w:name="O_373619"/>
      <w:bookmarkEnd w:id="6"/>
      <w:r w:rsidRPr="00EF3BA7">
        <w:t>Target Group</w:t>
      </w:r>
    </w:p>
    <w:p w:rsidR="00820318" w:rsidP="00EF3BA7">
      <w:pPr>
        <w:pStyle w:val="BodyText"/>
      </w:pPr>
      <w:r w:rsidRPr="00EF3BA7">
        <w:t xml:space="preserve">Those required to apply technical and administrative direction and surveillance to identifying and documenting the functional and physical characteristics </w:t>
      </w:r>
      <w:r w:rsidRPr="00EF3BA7">
        <w:t>of a configuration item, to control changes to those characteristics and to record and report change processing and implementation status.</w:t>
      </w:r>
    </w:p>
    <w:p w:rsidR="00820318" w:rsidP="00EF3BA7">
      <w:pPr>
        <w:pStyle w:val="BodyText"/>
      </w:pPr>
    </w:p>
    <w:p w:rsidR="00000000" w:rsidRPr="00EF3BA7" w:rsidP="00EF3BA7">
      <w:pPr>
        <w:pStyle w:val="Heading1"/>
      </w:pPr>
      <w:bookmarkStart w:id="7" w:name="O_373620"/>
      <w:bookmarkEnd w:id="7"/>
      <w:r w:rsidRPr="00EF3BA7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8203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3BA7" w:rsidP="00EF3BA7">
            <w:pPr>
              <w:pStyle w:val="BodyText"/>
            </w:pPr>
            <w:r w:rsidRPr="00EF3BA7">
              <w:t>This skill set meets the requirements to be able to con</w:t>
            </w:r>
            <w:r w:rsidRPr="00EF3BA7">
              <w:t>duct configuration management.</w:t>
            </w:r>
          </w:p>
        </w:tc>
      </w:tr>
    </w:tbl>
    <w:p w:rsidR="00820318" w:rsidP="00EF3BA7">
      <w:pPr>
        <w:pStyle w:val="BodyText"/>
      </w:pPr>
    </w:p>
    <w:p w:rsidR="00820318" w:rsidP="00EF3BA7">
      <w:pPr>
        <w:pStyle w:val="BodyText"/>
      </w:pPr>
    </w:p>
    <w:p w:rsidR="00000000" w:rsidRPr="00EF3BA7" w:rsidP="00EF3BA7"/>
    <w:sectPr w:rsidSect="00EF3B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A7" w:rsidRPr="00820318" w:rsidP="008203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18" w:rsidP="00EF3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0318" w:rsidP="00EF3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20318" w:rsidP="00EF3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A7" w:rsidRPr="00820318" w:rsidP="0082031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3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318" w:rsidRPr="002D2AF8" w:rsidP="00EF3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TLISS00024 Logistics Configuration Management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820318" w:rsidP="00EF3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3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3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3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3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3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3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3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3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3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3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3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3BA7"/>
  </w:style>
  <w:style w:type="character" w:customStyle="1" w:styleId="Heading1Char">
    <w:name w:val="Heading 1 Char"/>
    <w:basedOn w:val="DefaultParagraphFont"/>
    <w:link w:val="Heading1"/>
    <w:rsid w:val="00EF3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3BA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3BA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F3BA7"/>
    <w:rPr>
      <w:b/>
      <w:spacing w:val="0"/>
    </w:rPr>
  </w:style>
  <w:style w:type="paragraph" w:customStyle="1" w:styleId="SuperHeading">
    <w:name w:val="SuperHeading"/>
    <w:basedOn w:val="Normal"/>
    <w:rsid w:val="00EF3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3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3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3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3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3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3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3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3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3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3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3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3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3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3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3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3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3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3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3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3B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F3BA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F3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3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3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3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3B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3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3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3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3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3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3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3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3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3B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F3BA7"/>
    <w:rPr>
      <w:i/>
    </w:rPr>
  </w:style>
  <w:style w:type="paragraph" w:styleId="Caption">
    <w:name w:val="caption"/>
    <w:basedOn w:val="BodyText"/>
    <w:next w:val="Normal"/>
    <w:qFormat/>
    <w:rsid w:val="00EF3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3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3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3BA7"/>
  </w:style>
  <w:style w:type="paragraph" w:styleId="TableofFigures">
    <w:name w:val="table of figures"/>
    <w:basedOn w:val="Normal"/>
    <w:next w:val="Normal"/>
    <w:semiHidden/>
    <w:rsid w:val="00EF3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3BA7"/>
    <w:pPr>
      <w:numPr>
        <w:numId w:val="9"/>
      </w:numPr>
    </w:pPr>
  </w:style>
  <w:style w:type="character" w:customStyle="1" w:styleId="WingdingSymbols">
    <w:name w:val="Wingding Symbols"/>
    <w:rsid w:val="00EF3BA7"/>
    <w:rPr>
      <w:rFonts w:ascii="Wingdings" w:hAnsi="Wingdings"/>
    </w:rPr>
  </w:style>
  <w:style w:type="paragraph" w:customStyle="1" w:styleId="TableHeading">
    <w:name w:val="Table Heading"/>
    <w:basedOn w:val="HeadingBase"/>
    <w:rsid w:val="00EF3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3BA7"/>
    <w:rPr>
      <w:color w:val="0033CC"/>
      <w:u w:val="none"/>
    </w:rPr>
  </w:style>
  <w:style w:type="paragraph" w:customStyle="1" w:styleId="BodyTextRight">
    <w:name w:val="Body Text Right"/>
    <w:basedOn w:val="BodyText"/>
    <w:rsid w:val="00EF3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3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3BA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3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3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3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3BA7"/>
    <w:rPr>
      <w:sz w:val="32"/>
    </w:rPr>
  </w:style>
  <w:style w:type="paragraph" w:customStyle="1" w:styleId="HeadingProcedure">
    <w:name w:val="Heading Procedure"/>
    <w:basedOn w:val="HeadingBase"/>
    <w:next w:val="Normal"/>
    <w:rsid w:val="00EF3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3BA7"/>
    <w:pPr>
      <w:spacing w:before="60" w:after="60"/>
    </w:pPr>
  </w:style>
  <w:style w:type="paragraph" w:styleId="ListContinue">
    <w:name w:val="List Continue"/>
    <w:basedOn w:val="List"/>
    <w:rsid w:val="00EF3BA7"/>
    <w:pPr>
      <w:ind w:firstLine="0"/>
    </w:pPr>
  </w:style>
  <w:style w:type="paragraph" w:customStyle="1" w:styleId="ListNote">
    <w:name w:val="List Note"/>
    <w:basedOn w:val="List"/>
    <w:rsid w:val="00EF3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3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3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3BA7"/>
    <w:rPr>
      <w:rFonts w:ascii="Courier New" w:hAnsi="Courier New"/>
    </w:rPr>
  </w:style>
  <w:style w:type="paragraph" w:customStyle="1" w:styleId="NoteBullet">
    <w:name w:val="Note Bullet"/>
    <w:basedOn w:val="Note"/>
    <w:rsid w:val="00EF3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3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3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3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3B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3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3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3BA7"/>
    <w:rPr>
      <w:b/>
      <w:smallCaps/>
    </w:rPr>
  </w:style>
  <w:style w:type="paragraph" w:customStyle="1" w:styleId="TableListNumber">
    <w:name w:val="Table List Number"/>
    <w:basedOn w:val="ListNumber"/>
    <w:rsid w:val="00EF3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3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3BA7"/>
    <w:pPr>
      <w:numPr>
        <w:numId w:val="7"/>
      </w:numPr>
    </w:pPr>
  </w:style>
  <w:style w:type="paragraph" w:customStyle="1" w:styleId="ListAlpha2">
    <w:name w:val="List Alpha 2"/>
    <w:basedOn w:val="List2"/>
    <w:rsid w:val="00EF3BA7"/>
    <w:pPr>
      <w:numPr>
        <w:numId w:val="6"/>
      </w:numPr>
    </w:pPr>
  </w:style>
  <w:style w:type="paragraph" w:styleId="List2">
    <w:name w:val="List 2"/>
    <w:basedOn w:val="BodyText"/>
    <w:rsid w:val="00EF3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3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3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3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3B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3BA7"/>
    <w:pPr>
      <w:numPr>
        <w:numId w:val="1"/>
      </w:numPr>
    </w:pPr>
  </w:style>
  <w:style w:type="paragraph" w:styleId="ListBullet5">
    <w:name w:val="List Bullet 5"/>
    <w:basedOn w:val="List5"/>
    <w:rsid w:val="00EF3BA7"/>
    <w:pPr>
      <w:numPr>
        <w:numId w:val="2"/>
      </w:numPr>
    </w:pPr>
  </w:style>
  <w:style w:type="paragraph" w:styleId="ListContinue2">
    <w:name w:val="List Continue 2"/>
    <w:basedOn w:val="List2"/>
    <w:rsid w:val="00EF3BA7"/>
    <w:pPr>
      <w:ind w:firstLine="0"/>
    </w:pPr>
  </w:style>
  <w:style w:type="paragraph" w:styleId="ListContinue3">
    <w:name w:val="List Continue 3"/>
    <w:basedOn w:val="List3"/>
    <w:rsid w:val="00EF3BA7"/>
    <w:pPr>
      <w:ind w:left="1021" w:firstLine="0"/>
    </w:pPr>
  </w:style>
  <w:style w:type="paragraph" w:styleId="ListContinue4">
    <w:name w:val="List Continue 4"/>
    <w:basedOn w:val="List4"/>
    <w:rsid w:val="00EF3BA7"/>
    <w:pPr>
      <w:ind w:firstLine="0"/>
    </w:pPr>
  </w:style>
  <w:style w:type="paragraph" w:styleId="ListContinue5">
    <w:name w:val="List Continue 5"/>
    <w:basedOn w:val="List5"/>
    <w:rsid w:val="00EF3BA7"/>
    <w:pPr>
      <w:ind w:firstLine="0"/>
    </w:pPr>
  </w:style>
  <w:style w:type="paragraph" w:styleId="ListNumber3">
    <w:name w:val="List Number 3"/>
    <w:basedOn w:val="List3"/>
    <w:rsid w:val="00EF3BA7"/>
    <w:pPr>
      <w:numPr>
        <w:numId w:val="3"/>
      </w:numPr>
    </w:pPr>
  </w:style>
  <w:style w:type="paragraph" w:styleId="ListNumber4">
    <w:name w:val="List Number 4"/>
    <w:basedOn w:val="List4"/>
    <w:rsid w:val="00EF3BA7"/>
    <w:pPr>
      <w:numPr>
        <w:numId w:val="4"/>
      </w:numPr>
    </w:pPr>
  </w:style>
  <w:style w:type="paragraph" w:styleId="ListNumber5">
    <w:name w:val="List Number 5"/>
    <w:basedOn w:val="List5"/>
    <w:rsid w:val="00EF3BA7"/>
    <w:pPr>
      <w:numPr>
        <w:numId w:val="5"/>
      </w:numPr>
    </w:pPr>
  </w:style>
  <w:style w:type="paragraph" w:styleId="BlockText">
    <w:name w:val="Block Text"/>
    <w:basedOn w:val="Normal"/>
    <w:rsid w:val="00EF3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3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3BA7"/>
    <w:rPr>
      <w:sz w:val="16"/>
      <w:vertAlign w:val="superscript"/>
    </w:rPr>
  </w:style>
  <w:style w:type="character" w:customStyle="1" w:styleId="Symbols">
    <w:name w:val="Symbols"/>
    <w:basedOn w:val="DefaultParagraphFont"/>
    <w:rsid w:val="00EF3BA7"/>
    <w:rPr>
      <w:rFonts w:ascii="Symbol" w:hAnsi="Symbol"/>
    </w:rPr>
  </w:style>
  <w:style w:type="character" w:customStyle="1" w:styleId="MenuOptions">
    <w:name w:val="Menu Options"/>
    <w:basedOn w:val="DefaultParagraphFont"/>
    <w:rsid w:val="00EF3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3BA7"/>
    <w:rPr>
      <w:b/>
    </w:rPr>
  </w:style>
  <w:style w:type="character" w:customStyle="1" w:styleId="Underlined">
    <w:name w:val="Underlined"/>
    <w:basedOn w:val="DefaultParagraphFont"/>
    <w:rsid w:val="00EF3BA7"/>
    <w:rPr>
      <w:u w:val="single"/>
    </w:rPr>
  </w:style>
  <w:style w:type="paragraph" w:customStyle="1" w:styleId="TableBodyTextRight">
    <w:name w:val="Table Body Text Right"/>
    <w:basedOn w:val="TableBodyText"/>
    <w:rsid w:val="00EF3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3BA7"/>
    <w:rPr>
      <w:sz w:val="18"/>
    </w:rPr>
  </w:style>
  <w:style w:type="paragraph" w:customStyle="1" w:styleId="BodySmallRight">
    <w:name w:val="Body Small Right"/>
    <w:basedOn w:val="BodyTextRight"/>
    <w:rsid w:val="00EF3BA7"/>
    <w:rPr>
      <w:sz w:val="18"/>
      <w:szCs w:val="18"/>
    </w:rPr>
  </w:style>
  <w:style w:type="paragraph" w:customStyle="1" w:styleId="MarginEdition">
    <w:name w:val="Margin Edition"/>
    <w:basedOn w:val="MarginNote"/>
    <w:rsid w:val="00EF3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3BA7"/>
    <w:rPr>
      <w:sz w:val="2"/>
      <w:szCs w:val="2"/>
    </w:rPr>
  </w:style>
  <w:style w:type="character" w:customStyle="1" w:styleId="Small">
    <w:name w:val="Small"/>
    <w:basedOn w:val="DefaultParagraphFont"/>
    <w:rsid w:val="00EF3BA7"/>
    <w:rPr>
      <w:sz w:val="16"/>
    </w:rPr>
  </w:style>
  <w:style w:type="paragraph" w:customStyle="1" w:styleId="WideTable">
    <w:name w:val="Wide Table"/>
    <w:basedOn w:val="Normal"/>
    <w:rsid w:val="00EF3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3BA7"/>
  </w:style>
  <w:style w:type="paragraph" w:styleId="Quote">
    <w:name w:val="Quote"/>
    <w:basedOn w:val="Heading1"/>
    <w:link w:val="QuoteChar"/>
    <w:qFormat/>
    <w:rsid w:val="00EF3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3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3BA7"/>
    <w:pPr>
      <w:pageBreakBefore/>
    </w:pPr>
  </w:style>
  <w:style w:type="paragraph" w:customStyle="1" w:styleId="Border">
    <w:name w:val="Border"/>
    <w:basedOn w:val="Normal"/>
    <w:qFormat/>
    <w:rsid w:val="00EF3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3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3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3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3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3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3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3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3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3BA7"/>
    <w:rPr>
      <w:u w:val="single"/>
    </w:rPr>
  </w:style>
  <w:style w:type="character" w:customStyle="1" w:styleId="BoldandItalics">
    <w:name w:val="Bold and Italics"/>
    <w:qFormat/>
    <w:rsid w:val="00EF3BA7"/>
    <w:rPr>
      <w:b/>
      <w:i/>
      <w:u w:val="none"/>
    </w:rPr>
  </w:style>
  <w:style w:type="paragraph" w:styleId="BalloonText">
    <w:name w:val="Balloon Text"/>
    <w:basedOn w:val="Normal"/>
    <w:link w:val="BalloonTextChar"/>
    <w:rsid w:val="00EF3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3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3BA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3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3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3BA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166</Words>
  <Characters>1111</Characters>
  <Application>Microsoft Office Word</Application>
  <DocSecurity>0</DocSecurity>
  <Lines>43</Lines>
  <Paragraphs>26</Paragraphs>
  <ScaleCrop>false</ScaleCrop>
  <Company>Author-it Software Corporation Ltd.</Company>
  <LinksUpToDate>false</LinksUpToDate>
  <CharactersWithSpaces>1250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TLISS00024 Logistics Configuration Management Skill Set</dc:title>
  <dc:subject>Approved</dc:subject>
  <dc:creator>Transport &amp; Logistics Industry Skills Council</dc:creator>
  <cp:keywords>Release: 2</cp:keywords>
  <dc:description>Review Date: 12 April 2008</dc:description>
  <cp:lastModifiedBy>Hammond Street Developments</cp:lastModifiedBy>
  <cp:revision>3</cp:revision>
  <dcterms:created xsi:type="dcterms:W3CDTF">2013-04-19T06:04:00Z</dcterms:created>
  <dcterms:modified xsi:type="dcterms:W3CDTF">2013-04-19T06:04:00Z</dcterms:modified>
</cp:coreProperties>
</file>