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14C" w:rsidP="00DA7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TLISS00008 Decommission Mechanical Signalling Infrastructure and Interlocking Equipment Skill Set</w:t>
      </w:r>
      <w:r>
        <w:fldChar w:fldCharType="end"/>
      </w:r>
    </w:p>
    <w:p w:rsidR="00DA714C" w:rsidP="00DA714C">
      <w:pPr>
        <w:pStyle w:val="Version"/>
        <w:sectPr w:rsidSect="00274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25C" w:rsidP="0027425C">
      <w:pPr>
        <w:pStyle w:val="SuperHeading"/>
      </w:pPr>
      <w:r w:rsidRPr="0027425C">
        <w:t>TLISS00008 Decommission Me</w:t>
      </w:r>
      <w:r w:rsidRPr="0027425C">
        <w:t>chanical Signalling Infrastructure and Interlocking Equipment Skill Set</w:t>
      </w:r>
    </w:p>
    <w:p w:rsidR="00000000" w:rsidRPr="0027425C" w:rsidP="0027425C">
      <w:pPr>
        <w:pStyle w:val="Heading1"/>
      </w:pPr>
      <w:bookmarkStart w:id="1" w:name="O_373360"/>
      <w:bookmarkEnd w:id="1"/>
      <w:r w:rsidRPr="0027425C">
        <w:t>Modification History</w:t>
      </w:r>
    </w:p>
    <w:p w:rsidR="00000000" w:rsidRPr="0027425C" w:rsidP="0027425C">
      <w:pPr>
        <w:pStyle w:val="BodyText"/>
      </w:pPr>
      <w:r w:rsidRPr="0027425C">
        <w:t>Not applicable.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2" w:name="O_373361"/>
      <w:bookmarkEnd w:id="2"/>
      <w:r w:rsidRPr="0027425C">
        <w:t>Description</w:t>
      </w:r>
    </w:p>
    <w:p w:rsidR="00000000" w:rsidRPr="0027425C" w:rsidP="0027425C">
      <w:pPr>
        <w:pStyle w:val="BodyText"/>
      </w:pPr>
      <w:r w:rsidRPr="0027425C">
        <w:t>Not applicable.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3" w:name="O_373362"/>
      <w:bookmarkEnd w:id="3"/>
      <w:r w:rsidRPr="0027425C">
        <w:t>Pathways Information</w:t>
      </w:r>
    </w:p>
    <w:p w:rsidR="00000000" w:rsidRPr="0027425C" w:rsidP="0027425C">
      <w:pPr>
        <w:pStyle w:val="BodyText"/>
      </w:pPr>
      <w:r w:rsidRPr="0027425C">
        <w:t>This skill set is to be undertaken in addition to the Certificate III in Mechanical Rail Signalling and requires persons to certify that all works have been carried out correctly.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4" w:name="O_373363"/>
      <w:bookmarkEnd w:id="4"/>
      <w:r w:rsidRPr="0027425C">
        <w:t>Licensing/Regulatory Information</w:t>
      </w:r>
    </w:p>
    <w:p w:rsidR="00000000" w:rsidRPr="0027425C" w:rsidP="0027425C">
      <w:pPr>
        <w:pStyle w:val="BodyText"/>
      </w:pPr>
      <w:r w:rsidRPr="0027425C">
        <w:t>Readers should ensure that</w:t>
      </w:r>
      <w:r w:rsidRPr="0027425C">
        <w:t xml:space="preserve"> they have also read the part of the Training Package that outlines licensing and regulatory requirements.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5" w:name="O_373364"/>
      <w:bookmarkEnd w:id="5"/>
      <w:r w:rsidRPr="0027425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7"/>
        <w:gridCol w:w="6843"/>
      </w:tblGrid>
      <w:tr w:rsidTr="0027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25C">
            <w:pPr>
              <w:pStyle w:val="BodyText"/>
              <w:rPr>
                <w:lang w:val="en-NZ"/>
              </w:rPr>
            </w:pPr>
            <w:r w:rsidRPr="0027425C">
              <w:t>A total of</w:t>
            </w:r>
            <w:r w:rsidRPr="0027425C">
              <w:rPr>
                <w:rStyle w:val="SpecialBold"/>
              </w:rPr>
              <w:t xml:space="preserve"> 1 unit</w:t>
            </w:r>
            <w:r w:rsidRPr="0027425C">
              <w:t xml:space="preserve"> of competency must be completed.</w:t>
            </w:r>
          </w:p>
        </w:tc>
      </w:tr>
      <w:tr w:rsidTr="0027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25C">
            <w:pPr>
              <w:pStyle w:val="BodyText"/>
              <w:rPr>
                <w:lang w:val="en-NZ"/>
              </w:rPr>
            </w:pPr>
            <w:r w:rsidRPr="0027425C">
              <w:rPr>
                <w:rStyle w:val="SpecialBold"/>
              </w:rPr>
              <w:t>Unit/s</w:t>
            </w:r>
          </w:p>
        </w:tc>
        <w:tc>
          <w:tcPr>
            <w:tcW w:w="6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25C">
            <w:pPr>
              <w:pStyle w:val="BodyText"/>
              <w:rPr>
                <w:lang w:val="en-NZ"/>
              </w:rPr>
            </w:pPr>
          </w:p>
        </w:tc>
      </w:tr>
      <w:tr w:rsidTr="0027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25C" w:rsidP="0027425C">
            <w:pPr>
              <w:pStyle w:val="BodyText"/>
            </w:pPr>
            <w:r w:rsidRPr="0027425C">
              <w:rPr>
                <w:rStyle w:val="SpecialBold"/>
              </w:rPr>
              <w:t>TLIS4007A</w:t>
            </w:r>
          </w:p>
        </w:tc>
        <w:tc>
          <w:tcPr>
            <w:tcW w:w="6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25C" w:rsidP="0027425C">
            <w:pPr>
              <w:pStyle w:val="BodyText"/>
            </w:pPr>
            <w:r w:rsidRPr="0027425C">
              <w:rPr>
                <w:rStyle w:val="SpecialBold"/>
              </w:rPr>
              <w:t>Decommission mechanical signalling infrastructure and interlocking equipment from service</w:t>
            </w:r>
          </w:p>
        </w:tc>
      </w:tr>
    </w:tbl>
    <w:p w:rsidR="00000000" w:rsidRPr="0027425C" w:rsidP="0027425C">
      <w:pPr>
        <w:pStyle w:val="BodyText"/>
      </w:pP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6" w:name="O_373366"/>
      <w:bookmarkEnd w:id="6"/>
      <w:r w:rsidRPr="0027425C">
        <w:t>Target Group</w:t>
      </w:r>
    </w:p>
    <w:p w:rsidR="00000000" w:rsidRPr="0027425C" w:rsidP="0027425C">
      <w:pPr>
        <w:pStyle w:val="BodyText"/>
      </w:pPr>
      <w:r w:rsidRPr="0027425C">
        <w:t>This is a skill set used by persons required to decommission mechanical signalling infrastructure and interlocking equipment in a rail</w:t>
      </w:r>
      <w:r w:rsidRPr="0027425C">
        <w:t xml:space="preserve"> infrastructure environment.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7" w:name="O_373367"/>
      <w:bookmarkEnd w:id="7"/>
      <w:r w:rsidRPr="0027425C">
        <w:t>Suggested words for Statement of Attainment</w:t>
      </w:r>
    </w:p>
    <w:p w:rsidR="00000000" w:rsidRPr="0027425C" w:rsidP="0027425C">
      <w:pPr>
        <w:pStyle w:val="BodyText"/>
      </w:pPr>
      <w:r w:rsidRPr="0027425C">
        <w:t>This competency from the TLI10 Transport and Logistics Training Package (Version 2) meets the needs to install mechanical equipment. The unit of competency is drawn f</w:t>
      </w:r>
      <w:r w:rsidRPr="0027425C">
        <w:t>rom a nationally endorsed Training Package, and provides the skills and knowledge for a person decommissioning mechanical signalling and interlocking equipment in the general rail infrastructure environment.</w:t>
      </w:r>
    </w:p>
    <w:p w:rsidR="00000000" w:rsidRPr="0027425C" w:rsidP="0027425C">
      <w:pPr>
        <w:pStyle w:val="AllowPageBreak"/>
      </w:pPr>
    </w:p>
    <w:p w:rsidR="00000000" w:rsidRPr="0027425C" w:rsidP="0027425C">
      <w:pPr>
        <w:pStyle w:val="Heading1"/>
      </w:pPr>
      <w:bookmarkStart w:id="8" w:name="O_373368"/>
      <w:bookmarkEnd w:id="8"/>
      <w:r w:rsidRPr="0027425C">
        <w:t>Custom Content Section</w:t>
      </w:r>
    </w:p>
    <w:p w:rsidR="00000000" w:rsidRPr="0027425C" w:rsidP="0027425C">
      <w:pPr>
        <w:pStyle w:val="BodyText"/>
      </w:pPr>
      <w:r w:rsidRPr="0027425C">
        <w:t>Not appl</w:t>
      </w:r>
      <w:r w:rsidRPr="0027425C">
        <w:t>icable.</w:t>
      </w:r>
    </w:p>
    <w:p w:rsidR="00000000" w:rsidRPr="0027425C" w:rsidP="0027425C"/>
    <w:sectPr w:rsidSect="002742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 w:rsidRPr="00DA714C" w:rsidP="00DA7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4C" w:rsidP="00274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14C" w:rsidP="00274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A714C" w:rsidP="00274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 w:rsidRPr="00DA714C" w:rsidP="00DA71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4C" w:rsidRPr="002D2AF8" w:rsidP="00274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TLISS00008 Decommission Mechanical Signalling Infrastructure and Interlocking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A714C" w:rsidP="00274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25C"/>
  </w:style>
  <w:style w:type="character" w:customStyle="1" w:styleId="Heading1Char">
    <w:name w:val="Heading 1 Char"/>
    <w:basedOn w:val="DefaultParagraphFont"/>
    <w:link w:val="Heading1"/>
    <w:rsid w:val="00274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2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2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425C"/>
    <w:rPr>
      <w:b/>
      <w:spacing w:val="0"/>
    </w:rPr>
  </w:style>
  <w:style w:type="paragraph" w:customStyle="1" w:styleId="SuperHeading">
    <w:name w:val="SuperHeading"/>
    <w:basedOn w:val="Normal"/>
    <w:rsid w:val="00274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2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2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4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2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25C"/>
    <w:rPr>
      <w:i/>
    </w:rPr>
  </w:style>
  <w:style w:type="paragraph" w:styleId="Caption">
    <w:name w:val="caption"/>
    <w:basedOn w:val="BodyText"/>
    <w:next w:val="Normal"/>
    <w:qFormat/>
    <w:rsid w:val="00274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25C"/>
  </w:style>
  <w:style w:type="paragraph" w:styleId="TableofFigures">
    <w:name w:val="table of figures"/>
    <w:basedOn w:val="Normal"/>
    <w:next w:val="Normal"/>
    <w:semiHidden/>
    <w:rsid w:val="00274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25C"/>
    <w:pPr>
      <w:numPr>
        <w:numId w:val="9"/>
      </w:numPr>
    </w:pPr>
  </w:style>
  <w:style w:type="character" w:customStyle="1" w:styleId="WingdingSymbols">
    <w:name w:val="Wingding Symbols"/>
    <w:rsid w:val="0027425C"/>
    <w:rPr>
      <w:rFonts w:ascii="Wingdings" w:hAnsi="Wingdings"/>
    </w:rPr>
  </w:style>
  <w:style w:type="paragraph" w:customStyle="1" w:styleId="TableHeading">
    <w:name w:val="Table Heading"/>
    <w:basedOn w:val="HeadingBase"/>
    <w:rsid w:val="00274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25C"/>
    <w:rPr>
      <w:color w:val="0033CC"/>
      <w:u w:val="none"/>
    </w:rPr>
  </w:style>
  <w:style w:type="paragraph" w:customStyle="1" w:styleId="BodyTextRight">
    <w:name w:val="Body Text Right"/>
    <w:basedOn w:val="BodyText"/>
    <w:rsid w:val="00274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2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25C"/>
    <w:rPr>
      <w:sz w:val="32"/>
    </w:rPr>
  </w:style>
  <w:style w:type="paragraph" w:customStyle="1" w:styleId="HeadingProcedure">
    <w:name w:val="Heading Procedure"/>
    <w:basedOn w:val="HeadingBase"/>
    <w:next w:val="Normal"/>
    <w:rsid w:val="00274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25C"/>
    <w:pPr>
      <w:spacing w:before="60" w:after="60"/>
    </w:pPr>
  </w:style>
  <w:style w:type="paragraph" w:styleId="ListContinue">
    <w:name w:val="List Continue"/>
    <w:basedOn w:val="List"/>
    <w:rsid w:val="0027425C"/>
    <w:pPr>
      <w:ind w:firstLine="0"/>
    </w:pPr>
  </w:style>
  <w:style w:type="paragraph" w:customStyle="1" w:styleId="ListNote">
    <w:name w:val="List Note"/>
    <w:basedOn w:val="List"/>
    <w:rsid w:val="00274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25C"/>
    <w:rPr>
      <w:rFonts w:ascii="Courier New" w:hAnsi="Courier New"/>
    </w:rPr>
  </w:style>
  <w:style w:type="paragraph" w:customStyle="1" w:styleId="NoteBullet">
    <w:name w:val="Note Bullet"/>
    <w:basedOn w:val="Note"/>
    <w:rsid w:val="00274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2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25C"/>
    <w:rPr>
      <w:b/>
      <w:smallCaps/>
    </w:rPr>
  </w:style>
  <w:style w:type="paragraph" w:customStyle="1" w:styleId="TableListNumber">
    <w:name w:val="Table List Number"/>
    <w:basedOn w:val="ListNumber"/>
    <w:rsid w:val="00274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25C"/>
    <w:pPr>
      <w:numPr>
        <w:numId w:val="7"/>
      </w:numPr>
    </w:pPr>
  </w:style>
  <w:style w:type="paragraph" w:customStyle="1" w:styleId="ListAlpha2">
    <w:name w:val="List Alpha 2"/>
    <w:basedOn w:val="List2"/>
    <w:rsid w:val="0027425C"/>
    <w:pPr>
      <w:numPr>
        <w:numId w:val="6"/>
      </w:numPr>
    </w:pPr>
  </w:style>
  <w:style w:type="paragraph" w:styleId="List2">
    <w:name w:val="List 2"/>
    <w:basedOn w:val="BodyText"/>
    <w:rsid w:val="00274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2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25C"/>
    <w:pPr>
      <w:numPr>
        <w:numId w:val="1"/>
      </w:numPr>
    </w:pPr>
  </w:style>
  <w:style w:type="paragraph" w:styleId="ListBullet5">
    <w:name w:val="List Bullet 5"/>
    <w:basedOn w:val="List5"/>
    <w:rsid w:val="0027425C"/>
    <w:pPr>
      <w:numPr>
        <w:numId w:val="2"/>
      </w:numPr>
    </w:pPr>
  </w:style>
  <w:style w:type="paragraph" w:styleId="ListContinue2">
    <w:name w:val="List Continue 2"/>
    <w:basedOn w:val="List2"/>
    <w:rsid w:val="0027425C"/>
    <w:pPr>
      <w:ind w:firstLine="0"/>
    </w:pPr>
  </w:style>
  <w:style w:type="paragraph" w:styleId="ListContinue3">
    <w:name w:val="List Continue 3"/>
    <w:basedOn w:val="List3"/>
    <w:rsid w:val="0027425C"/>
    <w:pPr>
      <w:ind w:left="1021" w:firstLine="0"/>
    </w:pPr>
  </w:style>
  <w:style w:type="paragraph" w:styleId="ListContinue4">
    <w:name w:val="List Continue 4"/>
    <w:basedOn w:val="List4"/>
    <w:rsid w:val="0027425C"/>
    <w:pPr>
      <w:ind w:firstLine="0"/>
    </w:pPr>
  </w:style>
  <w:style w:type="paragraph" w:styleId="ListContinue5">
    <w:name w:val="List Continue 5"/>
    <w:basedOn w:val="List5"/>
    <w:rsid w:val="0027425C"/>
    <w:pPr>
      <w:ind w:firstLine="0"/>
    </w:pPr>
  </w:style>
  <w:style w:type="paragraph" w:styleId="ListNumber3">
    <w:name w:val="List Number 3"/>
    <w:basedOn w:val="List3"/>
    <w:rsid w:val="0027425C"/>
    <w:pPr>
      <w:numPr>
        <w:numId w:val="3"/>
      </w:numPr>
    </w:pPr>
  </w:style>
  <w:style w:type="paragraph" w:styleId="ListNumber4">
    <w:name w:val="List Number 4"/>
    <w:basedOn w:val="List4"/>
    <w:rsid w:val="0027425C"/>
    <w:pPr>
      <w:numPr>
        <w:numId w:val="4"/>
      </w:numPr>
    </w:pPr>
  </w:style>
  <w:style w:type="paragraph" w:styleId="ListNumber5">
    <w:name w:val="List Number 5"/>
    <w:basedOn w:val="List5"/>
    <w:rsid w:val="0027425C"/>
    <w:pPr>
      <w:numPr>
        <w:numId w:val="5"/>
      </w:numPr>
    </w:pPr>
  </w:style>
  <w:style w:type="paragraph" w:styleId="BlockText">
    <w:name w:val="Block Text"/>
    <w:basedOn w:val="Normal"/>
    <w:rsid w:val="00274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25C"/>
    <w:rPr>
      <w:sz w:val="16"/>
      <w:vertAlign w:val="superscript"/>
    </w:rPr>
  </w:style>
  <w:style w:type="character" w:customStyle="1" w:styleId="Symbols">
    <w:name w:val="Symbols"/>
    <w:basedOn w:val="DefaultParagraphFont"/>
    <w:rsid w:val="0027425C"/>
    <w:rPr>
      <w:rFonts w:ascii="Symbol" w:hAnsi="Symbol"/>
    </w:rPr>
  </w:style>
  <w:style w:type="character" w:customStyle="1" w:styleId="MenuOptions">
    <w:name w:val="Menu Options"/>
    <w:basedOn w:val="DefaultParagraphFont"/>
    <w:rsid w:val="00274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25C"/>
    <w:rPr>
      <w:b/>
    </w:rPr>
  </w:style>
  <w:style w:type="character" w:customStyle="1" w:styleId="Underlined">
    <w:name w:val="Underlined"/>
    <w:basedOn w:val="DefaultParagraphFont"/>
    <w:rsid w:val="0027425C"/>
    <w:rPr>
      <w:u w:val="single"/>
    </w:rPr>
  </w:style>
  <w:style w:type="paragraph" w:customStyle="1" w:styleId="TableBodyTextRight">
    <w:name w:val="Table Body Text Right"/>
    <w:basedOn w:val="TableBodyText"/>
    <w:rsid w:val="00274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25C"/>
    <w:rPr>
      <w:sz w:val="18"/>
    </w:rPr>
  </w:style>
  <w:style w:type="paragraph" w:customStyle="1" w:styleId="BodySmallRight">
    <w:name w:val="Body Small Right"/>
    <w:basedOn w:val="BodyTextRight"/>
    <w:rsid w:val="0027425C"/>
    <w:rPr>
      <w:sz w:val="18"/>
      <w:szCs w:val="18"/>
    </w:rPr>
  </w:style>
  <w:style w:type="paragraph" w:customStyle="1" w:styleId="MarginEdition">
    <w:name w:val="Margin Edition"/>
    <w:basedOn w:val="MarginNote"/>
    <w:rsid w:val="00274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25C"/>
    <w:rPr>
      <w:sz w:val="2"/>
      <w:szCs w:val="2"/>
    </w:rPr>
  </w:style>
  <w:style w:type="character" w:customStyle="1" w:styleId="Small">
    <w:name w:val="Small"/>
    <w:basedOn w:val="DefaultParagraphFont"/>
    <w:rsid w:val="0027425C"/>
    <w:rPr>
      <w:sz w:val="16"/>
    </w:rPr>
  </w:style>
  <w:style w:type="paragraph" w:customStyle="1" w:styleId="WideTable">
    <w:name w:val="Wide Table"/>
    <w:basedOn w:val="Normal"/>
    <w:rsid w:val="00274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25C"/>
  </w:style>
  <w:style w:type="paragraph" w:styleId="Quote">
    <w:name w:val="Quote"/>
    <w:basedOn w:val="Heading1"/>
    <w:link w:val="QuoteChar"/>
    <w:qFormat/>
    <w:rsid w:val="00274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25C"/>
    <w:pPr>
      <w:pageBreakBefore/>
    </w:pPr>
  </w:style>
  <w:style w:type="paragraph" w:customStyle="1" w:styleId="Border">
    <w:name w:val="Border"/>
    <w:basedOn w:val="Normal"/>
    <w:qFormat/>
    <w:rsid w:val="00274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25C"/>
    <w:rPr>
      <w:u w:val="single"/>
    </w:rPr>
  </w:style>
  <w:style w:type="character" w:customStyle="1" w:styleId="BoldandItalics">
    <w:name w:val="Bold and Italics"/>
    <w:qFormat/>
    <w:rsid w:val="0027425C"/>
    <w:rPr>
      <w:b/>
      <w:i/>
      <w:u w:val="none"/>
    </w:rPr>
  </w:style>
  <w:style w:type="paragraph" w:styleId="BalloonText">
    <w:name w:val="Balloon Text"/>
    <w:basedOn w:val="Normal"/>
    <w:link w:val="BalloonTextChar"/>
    <w:rsid w:val="00274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2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2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1259</Characters>
  <Application>Microsoft Office Word</Application>
  <DocSecurity>0</DocSecurity>
  <Lines>43</Lines>
  <Paragraphs>22</Paragraphs>
  <ScaleCrop>false</ScaleCrop>
  <Company>Author-it Software Corporation Ltd.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TLISS00008 Decommission Mechanical Signalling Infrastructure and Interlocking Equipment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