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E4E" w:rsidP="00571E4E">
      <w:pPr>
        <w:pStyle w:val="Title"/>
      </w:pPr>
      <w:r>
        <w:fldChar w:fldCharType="begin"/>
      </w:r>
      <w:r>
        <w:instrText xml:space="preserve"> TITLE   \* MERGEFORMAT </w:instrText>
      </w:r>
      <w:r>
        <w:fldChar w:fldCharType="separate"/>
      </w:r>
      <w:r>
        <w:t>TLIS3045A Install turnouts</w:t>
      </w:r>
      <w:r>
        <w:fldChar w:fldCharType="end"/>
      </w:r>
    </w:p>
    <w:p w:rsidR="00571E4E" w:rsidP="00571E4E">
      <w:pPr>
        <w:pStyle w:val="Version"/>
        <w:sectPr w:rsidSect="00A14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9F2" w:rsidP="00A149F2">
      <w:pPr>
        <w:pStyle w:val="SuperHeading"/>
      </w:pPr>
      <w:r w:rsidRPr="00A149F2">
        <w:t>TLIS3045A Install turnouts</w:t>
      </w:r>
    </w:p>
    <w:p w:rsidR="00000000" w:rsidRPr="00A149F2" w:rsidP="00A149F2">
      <w:pPr>
        <w:pStyle w:val="Heading1"/>
      </w:pPr>
      <w:bookmarkStart w:id="1" w:name="O_357953"/>
      <w:bookmarkEnd w:id="1"/>
      <w:r w:rsidRPr="00A149F2">
        <w:t>Modification History</w:t>
      </w:r>
    </w:p>
    <w:p w:rsidR="00000000" w:rsidRPr="00A149F2" w:rsidP="00A149F2">
      <w:pPr>
        <w:pStyle w:val="BodyText"/>
      </w:pPr>
      <w:r w:rsidRPr="00A149F2">
        <w:t>Not applicable.</w:t>
      </w:r>
    </w:p>
    <w:p w:rsidR="00000000" w:rsidRPr="00A149F2" w:rsidP="00A149F2">
      <w:pPr>
        <w:pStyle w:val="AllowPageBreak"/>
      </w:pPr>
    </w:p>
    <w:p w:rsidR="00000000" w:rsidRPr="00A149F2" w:rsidP="00A149F2">
      <w:pPr>
        <w:pStyle w:val="Heading1"/>
      </w:pPr>
      <w:bookmarkStart w:id="2" w:name="O_357954"/>
      <w:bookmarkEnd w:id="2"/>
      <w:r w:rsidRPr="00A149F2">
        <w:t>Unit Descriptor</w:t>
      </w:r>
    </w:p>
    <w:tbl>
      <w:tblPr>
        <w:tblW w:w="0" w:type="auto"/>
        <w:tblCellMar>
          <w:left w:w="62" w:type="dxa"/>
          <w:right w:w="62" w:type="dxa"/>
        </w:tblCellMar>
        <w:tblLook w:val="0000"/>
      </w:tblPr>
      <w:tblGrid>
        <w:gridCol w:w="919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This unit involves the skills and knowledge required to install turnouts in accordance with approved standards, safeworking and</w:t>
            </w:r>
            <w:r w:rsidRPr="00A149F2">
              <w:t xml:space="preserve"> regulatory requirements and workplace procedures. It includes installing points and crossings, and completing required documentation. </w:t>
            </w:r>
          </w:p>
          <w:p w:rsidR="00000000" w:rsidRPr="00A149F2" w:rsidP="00A149F2">
            <w:pPr>
              <w:pStyle w:val="BodyText"/>
            </w:pPr>
            <w:r w:rsidRPr="00A149F2">
              <w:t xml:space="preserve">Licensing or certification requirements are not currently applicable to this unit. Persons achieving competence in this </w:t>
            </w:r>
            <w:r w:rsidRPr="00A149F2">
              <w:t>unit will need to fulfil legislated rail safety requirements, including acts and regulations from each applicable state and territory, together with any nationally approved compliance codes and/or guidelines.</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3" w:name="O_357955"/>
      <w:bookmarkEnd w:id="3"/>
      <w:r w:rsidRPr="00A149F2">
        <w:t>Application of the Unit</w:t>
      </w:r>
    </w:p>
    <w:tbl>
      <w:tblPr>
        <w:tblW w:w="0" w:type="auto"/>
        <w:tblCellMar>
          <w:left w:w="62" w:type="dxa"/>
          <w:right w:w="62" w:type="dxa"/>
        </w:tblCellMar>
        <w:tblLook w:val="0000"/>
      </w:tblPr>
      <w:tblGrid>
        <w:gridCol w:w="919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The unit involves the application of routine operational principles and procedures to the installation of points and crossings as part of workplace activities across a variety of operational contexts within the Australian rail system.</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4" w:name="O_357956"/>
      <w:bookmarkEnd w:id="4"/>
      <w:r w:rsidRPr="00A149F2">
        <w:t>Li</w:t>
      </w:r>
      <w:r w:rsidRPr="00A149F2">
        <w:t>censing/Regulatory Information</w:t>
      </w:r>
    </w:p>
    <w:p w:rsidR="00000000" w:rsidRPr="00A149F2" w:rsidP="00A149F2">
      <w:pPr>
        <w:pStyle w:val="BodyText"/>
      </w:pPr>
      <w:r w:rsidRPr="00A149F2">
        <w:t>Refer to Unit Descriptor.</w:t>
      </w:r>
    </w:p>
    <w:p w:rsidR="00000000" w:rsidRPr="00A149F2" w:rsidP="00A149F2">
      <w:pPr>
        <w:pStyle w:val="AllowPageBreak"/>
      </w:pPr>
    </w:p>
    <w:p w:rsidR="00000000" w:rsidRPr="00A149F2" w:rsidP="00A149F2">
      <w:pPr>
        <w:pStyle w:val="Heading1"/>
      </w:pPr>
      <w:bookmarkStart w:id="5" w:name="O_357957"/>
      <w:bookmarkEnd w:id="5"/>
      <w:r w:rsidRPr="00A149F2">
        <w:t>Pre-Requisites</w:t>
      </w:r>
    </w:p>
    <w:p w:rsidR="00000000" w:rsidRPr="00A149F2" w:rsidP="00A149F2">
      <w:pPr>
        <w:pStyle w:val="BodyText"/>
      </w:pPr>
      <w:r w:rsidRPr="00A149F2">
        <w:t>Not applicable.</w:t>
      </w:r>
    </w:p>
    <w:p w:rsidR="00000000" w:rsidRPr="00A149F2" w:rsidP="00A149F2">
      <w:pPr>
        <w:pStyle w:val="AllowPageBreak"/>
      </w:pPr>
    </w:p>
    <w:p w:rsidR="00000000" w:rsidRPr="00A149F2" w:rsidP="00A149F2">
      <w:pPr>
        <w:pStyle w:val="Heading1"/>
      </w:pPr>
      <w:bookmarkStart w:id="6" w:name="O_357958"/>
      <w:bookmarkEnd w:id="6"/>
      <w:r w:rsidRPr="00A149F2">
        <w:t>Employability Skills Information</w:t>
      </w:r>
    </w:p>
    <w:tbl>
      <w:tblPr>
        <w:tblW w:w="0" w:type="auto"/>
        <w:tblCellMar>
          <w:left w:w="62" w:type="dxa"/>
          <w:right w:w="62" w:type="dxa"/>
        </w:tblCellMar>
        <w:tblLook w:val="0000"/>
      </w:tblPr>
      <w:tblGrid>
        <w:gridCol w:w="919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This unit contains employability skills.</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7" w:name="O_357959"/>
      <w:bookmarkEnd w:id="7"/>
      <w:r w:rsidRPr="00A149F2">
        <w:t>Elements and Performance Criteria Pre-Content</w:t>
      </w:r>
    </w:p>
    <w:tbl>
      <w:tblPr>
        <w:tblW w:w="0" w:type="auto"/>
        <w:tblCellMar>
          <w:left w:w="62" w:type="dxa"/>
          <w:right w:w="62" w:type="dxa"/>
        </w:tblCellMar>
        <w:tblLook w:val="0000"/>
      </w:tblPr>
      <w:tblGrid>
        <w:gridCol w:w="2649"/>
        <w:gridCol w:w="6547"/>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Performance criteria describe the required performance needed to demonstrate achievement of the element. Assessment of performance is to be cons</w:t>
            </w:r>
            <w:r w:rsidRPr="00A149F2">
              <w:t>istent with the evidence guide.</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8" w:name="O_357960"/>
      <w:bookmarkEnd w:id="8"/>
      <w:r w:rsidRPr="00A149F2">
        <w:t>Elements and Performance Criteria</w:t>
      </w:r>
    </w:p>
    <w:tbl>
      <w:tblPr>
        <w:tblW w:w="0" w:type="auto"/>
        <w:tblCellMar>
          <w:left w:w="62" w:type="dxa"/>
          <w:right w:w="62" w:type="dxa"/>
        </w:tblCellMar>
        <w:tblLook w:val="0000"/>
      </w:tblPr>
      <w:tblGrid>
        <w:gridCol w:w="2588"/>
        <w:gridCol w:w="72"/>
        <w:gridCol w:w="653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PERFORMANCE CRITERIA</w:t>
            </w:r>
          </w:p>
        </w:tc>
      </w:tr>
      <w:tr w:rsidTr="00571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1</w:t>
            </w:r>
            <w:r w:rsidRPr="00A149F2">
              <w:rPr>
                <w:rStyle w:val="SpecialBold"/>
              </w:rPr>
              <w:tab/>
              <w:t>Prepare and install turnouts</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1.1</w:t>
            </w:r>
            <w:r w:rsidRPr="00A149F2">
              <w:tab/>
              <w:t>Existing track work is removed from worksite</w:t>
            </w:r>
          </w:p>
          <w:p w:rsidR="00000000" w:rsidRPr="00A149F2" w:rsidP="00A149F2">
            <w:pPr>
              <w:pStyle w:val="BodyText"/>
            </w:pPr>
            <w:r w:rsidRPr="00A149F2">
              <w:t>1.2</w:t>
            </w:r>
            <w:r w:rsidRPr="00A149F2">
              <w:tab/>
              <w:t>Track bed is prepared for installation of poi</w:t>
            </w:r>
            <w:r w:rsidRPr="00A149F2">
              <w:t>nts and crossings in accordance with workplace procedures</w:t>
            </w:r>
          </w:p>
          <w:p w:rsidR="00000000" w:rsidRPr="00A149F2" w:rsidP="00A149F2">
            <w:pPr>
              <w:pStyle w:val="BodyText"/>
            </w:pPr>
            <w:r w:rsidRPr="00A149F2">
              <w:t>1.3</w:t>
            </w:r>
            <w:r w:rsidRPr="00A149F2">
              <w:tab/>
              <w:t>New points and crossings are installed in accordance with specified design, manufacturer instructions and workplace procedures</w:t>
            </w:r>
          </w:p>
          <w:p w:rsidR="00000000" w:rsidP="00A149F2">
            <w:pPr>
              <w:pStyle w:val="BodyText"/>
              <w:rPr>
                <w:lang w:val="en-NZ"/>
              </w:rPr>
            </w:pPr>
            <w:r w:rsidRPr="00A149F2">
              <w:t>1.4</w:t>
            </w:r>
            <w:r w:rsidRPr="00A149F2">
              <w:tab/>
              <w:t>Dimensions, geometry, condition and operation are checked for c</w:t>
            </w:r>
            <w:r w:rsidRPr="00A149F2">
              <w:t>ompliance with standards in accordance with design, manufacturer instructions and workplace procedures</w:t>
            </w:r>
          </w:p>
        </w:tc>
      </w:tr>
      <w:tr w:rsidTr="00571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2</w:t>
            </w:r>
            <w:r w:rsidRPr="00A149F2">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BodyText"/>
            </w:pPr>
            <w:r w:rsidRPr="00A149F2">
              <w:t>2.1</w:t>
            </w:r>
            <w:r w:rsidRPr="00A149F2">
              <w:tab/>
              <w:t>Required documentation is completed in accordance with organisational procedures</w:t>
            </w:r>
          </w:p>
          <w:p w:rsidR="00000000" w:rsidRPr="00A149F2" w:rsidP="00A149F2">
            <w:pPr>
              <w:pStyle w:val="BodyText"/>
            </w:pPr>
            <w:r w:rsidRPr="00A149F2">
              <w:t>2.2</w:t>
            </w:r>
            <w:r w:rsidRPr="00A149F2">
              <w:tab/>
              <w:t>Appropriate personnel are informed th</w:t>
            </w:r>
            <w:r w:rsidRPr="00A149F2">
              <w:t>at the installation has been completed in accordance with organisational procedures</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9" w:name="O_357961"/>
      <w:bookmarkEnd w:id="9"/>
      <w:r w:rsidRPr="00A149F2">
        <w:t>Required Skills and Knowledge</w:t>
      </w:r>
    </w:p>
    <w:tbl>
      <w:tblPr>
        <w:tblW w:w="0" w:type="auto"/>
        <w:tblCellMar>
          <w:left w:w="62" w:type="dxa"/>
          <w:right w:w="62" w:type="dxa"/>
        </w:tblCellMar>
        <w:tblLook w:val="0000"/>
      </w:tblPr>
      <w:tblGrid>
        <w:gridCol w:w="919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REQUIRED KNOWLEDGE AND SKILLS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t>This describes the essential knowledge and skills and their level required for this unit.</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Required knowledge:</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Relevant safety, OH&amp;S and environmental procedures and regulations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Workplace procedures for the installation of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Problems that may occur when installing points and crossings, and action that can be taken to rep</w:t>
            </w:r>
            <w:r w:rsidRPr="00A149F2">
              <w:t>ort or resolve them</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Hazards that may exist when installing points and crossings, and ways of controlling the risks involved</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Features and principles of operation of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Measurement techniques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Clearances and tolerances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Point and crossing acceptance standards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Techniques for the installation of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Relevant communication systems and procedures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Authorisation/approval processes and procedures for the installation of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Documentation</w:t>
            </w:r>
            <w:r w:rsidRPr="00A149F2">
              <w:t xml:space="preserve"> and record-keeping requirements</w:t>
            </w:r>
          </w:p>
        </w:tc>
      </w:tr>
    </w:tbl>
    <w:p w:rsidR="00000000" w:rsidRPr="00A149F2" w:rsidP="00A149F2">
      <w:pPr>
        <w:pStyle w:val="BodyText"/>
      </w:pPr>
    </w:p>
    <w:tbl>
      <w:tblPr>
        <w:tblW w:w="0" w:type="auto"/>
        <w:tblCellMar>
          <w:left w:w="62" w:type="dxa"/>
          <w:right w:w="62" w:type="dxa"/>
        </w:tblCellMar>
        <w:tblLook w:val="0000"/>
      </w:tblPr>
      <w:tblGrid>
        <w:gridCol w:w="9196"/>
      </w:tblGrid>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Required skills: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Communicate effectively with others when installing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Read and interpret technical data, standards and drawings relating to installing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Interpret and follow operational instructions and prioritise work when installing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Complete documentation relating to the installation of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Work collaboratively with others when installing points and crossings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M</w:t>
            </w:r>
            <w:r w:rsidRPr="00A149F2">
              <w:t>odify activities depending on differing operational contingencies, risk situations and environments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Work systematically with required attention to detail without injury to self or others, or damage to equipment</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Install points and crossings to plans and</w:t>
            </w:r>
            <w:r w:rsidRPr="00A149F2">
              <w:t xml:space="preserve"> specifications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 xml:space="preserve">Use appropriate equipment to make accurate measurements of points and crossings </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Select and use required personal protective equipment (PPE)</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10" w:name="O_357962"/>
      <w:bookmarkEnd w:id="10"/>
      <w:r w:rsidRPr="00A149F2">
        <w:t>Evidence Guide</w:t>
      </w:r>
    </w:p>
    <w:tbl>
      <w:tblPr>
        <w:tblW w:w="9495" w:type="dxa"/>
        <w:tblLayout w:type="fixed"/>
        <w:tblCellMar>
          <w:left w:w="62" w:type="dxa"/>
          <w:right w:w="62" w:type="dxa"/>
        </w:tblCellMar>
        <w:tblLook w:val="0000"/>
      </w:tblPr>
      <w:tblGrid>
        <w:gridCol w:w="3339"/>
        <w:gridCol w:w="6156"/>
      </w:tblGrid>
      <w:tr w:rsidTr="00A149F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EVIDENCE GUIDE</w:t>
            </w:r>
          </w:p>
        </w:tc>
      </w:tr>
      <w:tr w:rsidTr="00A149F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t>The evidence guide provides advice on assessment and must be read in conjunction with the performance criteria, required knowledge and skills, the range statement and the assessment guidelines for this Training Package.</w:t>
            </w:r>
          </w:p>
        </w:tc>
      </w:tr>
      <w:tr w:rsidTr="00A149F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Critical aspects for assessment an</w:t>
            </w:r>
            <w:r w:rsidRPr="00A149F2">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The evidence required to demonstrate competency in this unit must be relevant to and satisfy all of the requirements of the elements and performance criteria of this unit and include demonstration</w:t>
            </w:r>
            <w:r w:rsidRPr="00A149F2">
              <w:t xml:space="preserve"> of applying:</w:t>
            </w:r>
          </w:p>
          <w:p w:rsidR="00000000" w:rsidRPr="00A149F2" w:rsidP="00A149F2">
            <w:pPr>
              <w:pStyle w:val="ListBullet2"/>
            </w:pPr>
            <w:r w:rsidRPr="00A149F2">
              <w:t>the underpinning knowledge and skills</w:t>
            </w:r>
          </w:p>
          <w:p w:rsidR="00000000" w:rsidRPr="00A149F2" w:rsidP="00A149F2">
            <w:pPr>
              <w:pStyle w:val="ListBullet2"/>
            </w:pPr>
            <w:r w:rsidRPr="00A149F2">
              <w:t>relevant legislation and workplace procedures</w:t>
            </w:r>
          </w:p>
          <w:p w:rsidR="00000000" w:rsidRPr="00A149F2" w:rsidP="00A149F2">
            <w:pPr>
              <w:pStyle w:val="ListBullet2"/>
            </w:pPr>
            <w:r w:rsidRPr="00A149F2">
              <w:t>other relevant aspects of the range statement</w:t>
            </w:r>
          </w:p>
          <w:p w:rsidR="00000000" w:rsidRPr="00A149F2" w:rsidP="00A149F2">
            <w:pPr>
              <w:pStyle w:val="ListBullet"/>
            </w:pPr>
            <w:r w:rsidRPr="00A149F2">
              <w:t xml:space="preserve">Assessment must include exercises that demonstrate competent performance of the </w:t>
            </w:r>
            <w:r w:rsidRPr="00A149F2">
              <w:t>following in a range of situations:</w:t>
            </w:r>
          </w:p>
          <w:p w:rsidR="00000000" w:rsidP="00A149F2">
            <w:pPr>
              <w:pStyle w:val="ListBullet2"/>
              <w:rPr>
                <w:lang w:val="en-NZ"/>
              </w:rPr>
            </w:pPr>
            <w:r w:rsidRPr="00A149F2">
              <w:t>implementing the installation of points and crossings on at least two separate occasions</w:t>
            </w:r>
          </w:p>
        </w:tc>
      </w:tr>
      <w:tr w:rsidTr="00A149F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Performance is demonstrated consistently over a period of time and in a suitabl</w:t>
            </w:r>
            <w:r w:rsidRPr="00A149F2">
              <w:t>e range of contexts</w:t>
            </w:r>
          </w:p>
          <w:p w:rsidR="00000000" w:rsidRPr="00A149F2" w:rsidP="00A149F2">
            <w:pPr>
              <w:pStyle w:val="ListBullet"/>
            </w:pPr>
            <w:r w:rsidRPr="00A149F2">
              <w:t>Resources for assessment include:</w:t>
            </w:r>
          </w:p>
          <w:p w:rsidR="00000000" w:rsidRPr="00A149F2" w:rsidP="00A149F2">
            <w:pPr>
              <w:pStyle w:val="ListBullet2"/>
            </w:pPr>
            <w:r w:rsidRPr="00A149F2">
              <w:t>a range of relevant exercises, case studies and/or other simulated practical and knowledge assessment, and/or</w:t>
            </w:r>
          </w:p>
          <w:p w:rsidR="00000000" w:rsidRPr="00A149F2" w:rsidP="00A149F2">
            <w:pPr>
              <w:pStyle w:val="ListBullet2"/>
            </w:pPr>
            <w:r w:rsidRPr="00A149F2">
              <w:t>access to an appropriate range of relevant operational situations in the workplace</w:t>
            </w:r>
          </w:p>
          <w:p w:rsidR="00000000" w:rsidRPr="00A149F2" w:rsidP="00A149F2">
            <w:pPr>
              <w:pStyle w:val="ListBullet"/>
            </w:pPr>
            <w:r w:rsidRPr="00A149F2">
              <w:t>In both real and simulated environments, access is required to:</w:t>
            </w:r>
          </w:p>
          <w:p w:rsidR="00000000" w:rsidRPr="00A149F2" w:rsidP="00A149F2">
            <w:pPr>
              <w:pStyle w:val="ListBullet2"/>
            </w:pPr>
            <w:r w:rsidRPr="00A149F2">
              <w:t>relevant and appropriate materials and equipment, and</w:t>
            </w:r>
          </w:p>
          <w:p w:rsidR="00000000" w:rsidP="00A149F2">
            <w:pPr>
              <w:pStyle w:val="ListBullet2"/>
              <w:rPr>
                <w:lang w:val="en-NZ"/>
              </w:rPr>
            </w:pPr>
            <w:r w:rsidRPr="00A149F2">
              <w:t>applicable documentation, including workplace procedures, regulations, codes of practice and operation manuals</w:t>
            </w:r>
          </w:p>
        </w:tc>
      </w:tr>
      <w:tr w:rsidTr="00A149F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As a minimum, assessment of knowledge must be conducted through appropriate written/oral tests</w:t>
            </w:r>
          </w:p>
          <w:p w:rsidR="00000000" w:rsidRPr="00A149F2" w:rsidP="00A149F2">
            <w:pPr>
              <w:pStyle w:val="ListBullet"/>
            </w:pPr>
            <w:r w:rsidRPr="00A149F2">
              <w:t>Practical assessment must occur:</w:t>
            </w:r>
          </w:p>
          <w:p w:rsidR="00000000" w:rsidRPr="00A149F2" w:rsidP="00A149F2">
            <w:pPr>
              <w:pStyle w:val="ListBullet2"/>
            </w:pPr>
            <w:r w:rsidRPr="00A149F2">
              <w:t>through activities in an appropriately simulated environment, and/or</w:t>
            </w:r>
          </w:p>
          <w:p w:rsidR="00000000" w:rsidRPr="00A149F2" w:rsidP="00A149F2">
            <w:pPr>
              <w:pStyle w:val="ListBullet2"/>
            </w:pPr>
            <w:r w:rsidRPr="00A149F2">
              <w:t>in an appropriate range of situations in the workplace</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11" w:name="O_357963"/>
      <w:bookmarkEnd w:id="11"/>
      <w:r w:rsidRPr="00A149F2">
        <w:t>Range Statement</w:t>
      </w:r>
    </w:p>
    <w:tbl>
      <w:tblPr>
        <w:tblW w:w="0" w:type="auto"/>
        <w:tblCellMar>
          <w:left w:w="62" w:type="dxa"/>
          <w:right w:w="62" w:type="dxa"/>
        </w:tblCellMar>
        <w:tblLook w:val="0000"/>
      </w:tblPr>
      <w:tblGrid>
        <w:gridCol w:w="3151"/>
        <w:gridCol w:w="6045"/>
      </w:tblGrid>
      <w:tr w:rsidTr="00571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 xml:space="preserve">RANGE STATEMENT </w:t>
            </w:r>
          </w:p>
        </w:tc>
      </w:tr>
      <w:tr w:rsidTr="00571E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t>The range statement relates to the unit of competency as a whole. It allows for different work environments and situations that may affect performance.</w:t>
            </w:r>
          </w:p>
        </w:tc>
      </w:tr>
      <w:tr w:rsidTr="00571E4E">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Work may involve: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exposure to chemicals, and dange</w:t>
            </w:r>
            <w:r w:rsidRPr="00A149F2">
              <w:t>rous or hazardous substances</w:t>
            </w:r>
          </w:p>
          <w:p w:rsidR="00000000" w:rsidP="00A149F2">
            <w:pPr>
              <w:pStyle w:val="ListBullet"/>
              <w:rPr>
                <w:lang w:val="en-NZ"/>
              </w:rPr>
            </w:pPr>
            <w:r w:rsidRPr="00A149F2">
              <w:t>movement of equipment, materials and vehicles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Points and crossing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turnouts</w:t>
            </w:r>
          </w:p>
          <w:p w:rsidR="00000000" w:rsidRPr="00A149F2" w:rsidP="00A149F2">
            <w:pPr>
              <w:pStyle w:val="ListBullet"/>
            </w:pPr>
            <w:r w:rsidRPr="00A149F2">
              <w:t>diamond crossings</w:t>
            </w:r>
          </w:p>
          <w:p w:rsidR="00000000" w:rsidRPr="00A149F2" w:rsidP="00A149F2">
            <w:pPr>
              <w:pStyle w:val="ListBullet"/>
            </w:pPr>
            <w:r w:rsidRPr="00A149F2">
              <w:t>slips</w:t>
            </w:r>
          </w:p>
          <w:p w:rsidR="00000000" w:rsidRPr="00A149F2" w:rsidP="00A149F2">
            <w:pPr>
              <w:pStyle w:val="ListBullet"/>
            </w:pPr>
            <w:r w:rsidRPr="00A149F2">
              <w:t>catchpoints</w:t>
            </w:r>
          </w:p>
          <w:p w:rsidR="00000000" w:rsidP="00A149F2">
            <w:pPr>
              <w:pStyle w:val="ListBullet"/>
              <w:rPr>
                <w:lang w:val="en-NZ"/>
              </w:rPr>
            </w:pPr>
            <w:r w:rsidRPr="00A149F2">
              <w:t>expansion switches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off-track plant</w:t>
            </w:r>
          </w:p>
          <w:p w:rsidR="00000000" w:rsidRPr="00A149F2" w:rsidP="00A149F2">
            <w:pPr>
              <w:pStyle w:val="ListBullet"/>
            </w:pPr>
            <w:r w:rsidRPr="00A149F2">
              <w:t>cranes</w:t>
            </w:r>
          </w:p>
          <w:p w:rsidR="00000000" w:rsidRPr="00A149F2" w:rsidP="00A149F2">
            <w:pPr>
              <w:pStyle w:val="ListBullet"/>
            </w:pPr>
            <w:r w:rsidRPr="00A149F2">
              <w:t>mechanical lifting and handling devices</w:t>
            </w:r>
          </w:p>
          <w:p w:rsidR="00000000" w:rsidRPr="00A149F2" w:rsidP="00A149F2">
            <w:pPr>
              <w:pStyle w:val="ListBullet"/>
            </w:pPr>
            <w:r w:rsidRPr="00A149F2">
              <w:t>rail-mounted transporter vehicles</w:t>
            </w:r>
          </w:p>
          <w:p w:rsidR="00000000" w:rsidRPr="00A149F2" w:rsidP="00A149F2">
            <w:pPr>
              <w:pStyle w:val="ListBullet"/>
            </w:pPr>
            <w:r w:rsidRPr="00A149F2">
              <w:t>hand tools and small plant</w:t>
            </w:r>
          </w:p>
          <w:p w:rsidR="00000000" w:rsidP="00A149F2">
            <w:pPr>
              <w:pStyle w:val="ListBullet"/>
              <w:rPr>
                <w:lang w:val="en-NZ"/>
              </w:rPr>
            </w:pPr>
            <w:r w:rsidRPr="00A149F2">
              <w:t>rail saws and rail drills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Measurement equipment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measuring tapes</w:t>
            </w:r>
          </w:p>
          <w:p w:rsidR="00000000" w:rsidRPr="00A149F2" w:rsidP="00A149F2">
            <w:pPr>
              <w:pStyle w:val="ListBullet"/>
            </w:pPr>
            <w:r w:rsidRPr="00A149F2">
              <w:t>stringline</w:t>
            </w:r>
          </w:p>
          <w:p w:rsidR="00000000" w:rsidRPr="00A149F2" w:rsidP="00A149F2">
            <w:pPr>
              <w:pStyle w:val="ListBullet"/>
            </w:pPr>
            <w:r w:rsidRPr="00A149F2">
              <w:t>rail gauges (switch and/or crossing)</w:t>
            </w:r>
          </w:p>
          <w:p w:rsidR="00000000" w:rsidP="00A149F2">
            <w:pPr>
              <w:pStyle w:val="ListBullet"/>
              <w:rPr>
                <w:lang w:val="en-NZ"/>
              </w:rPr>
            </w:pPr>
            <w:r w:rsidRPr="00A149F2">
              <w:t>gauge boards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 xml:space="preserve">Materials may </w:t>
            </w:r>
            <w:r w:rsidRPr="00A149F2">
              <w:rPr>
                <w:rStyle w:val="SpecialBold"/>
              </w:rPr>
              <w:t>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rail</w:t>
            </w:r>
          </w:p>
          <w:p w:rsidR="00000000" w:rsidRPr="00A149F2" w:rsidP="00A149F2">
            <w:pPr>
              <w:pStyle w:val="ListBullet"/>
            </w:pPr>
            <w:r w:rsidRPr="00A149F2">
              <w:t>rail jewellery</w:t>
            </w:r>
          </w:p>
          <w:p w:rsidR="00000000" w:rsidRPr="00A149F2" w:rsidP="00A149F2">
            <w:pPr>
              <w:pStyle w:val="ListBullet"/>
            </w:pPr>
            <w:r w:rsidRPr="00A149F2">
              <w:t>sleepers and/or ties</w:t>
            </w:r>
          </w:p>
          <w:p w:rsidR="00000000" w:rsidP="00A149F2">
            <w:pPr>
              <w:pStyle w:val="ListBullet"/>
              <w:rPr>
                <w:lang w:val="en-NZ"/>
              </w:rPr>
            </w:pPr>
            <w:r w:rsidRPr="00A149F2">
              <w:t>bearers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A149F2">
            <w:pPr>
              <w:pStyle w:val="ListBullet"/>
              <w:rPr>
                <w:lang w:val="en-NZ"/>
              </w:rPr>
            </w:pPr>
            <w:r w:rsidRPr="00A149F2">
              <w:t>internal or external personnel from other work areas, such as signalling staff</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two-way radios</w:t>
            </w:r>
          </w:p>
          <w:p w:rsidR="00000000" w:rsidRPr="00A149F2" w:rsidP="00A149F2">
            <w:pPr>
              <w:pStyle w:val="ListBullet"/>
            </w:pPr>
            <w:r w:rsidRPr="00A149F2">
              <w:t>telephones, including mobile phones</w:t>
            </w:r>
          </w:p>
          <w:p w:rsidR="00000000" w:rsidP="00A149F2">
            <w:pPr>
              <w:pStyle w:val="ListBullet"/>
              <w:rPr>
                <w:lang w:val="en-NZ"/>
              </w:rPr>
            </w:pPr>
            <w:r w:rsidRPr="00A149F2">
              <w:t>agreed audible or hand signals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Safety and PPE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high visibility clothing</w:t>
            </w:r>
          </w:p>
          <w:p w:rsidR="00000000" w:rsidRPr="00A149F2" w:rsidP="00A149F2">
            <w:pPr>
              <w:pStyle w:val="ListBullet"/>
            </w:pPr>
            <w:r w:rsidRPr="00A149F2">
              <w:t>hearing protection</w:t>
            </w:r>
          </w:p>
          <w:p w:rsidR="00000000" w:rsidRPr="00A149F2" w:rsidP="00A149F2">
            <w:pPr>
              <w:pStyle w:val="ListBullet"/>
            </w:pPr>
            <w:r w:rsidRPr="00A149F2">
              <w:t>gloves</w:t>
            </w:r>
          </w:p>
          <w:p w:rsidR="00000000" w:rsidRPr="00A149F2" w:rsidP="00A149F2">
            <w:pPr>
              <w:pStyle w:val="ListBullet"/>
            </w:pPr>
            <w:r w:rsidRPr="00A149F2">
              <w:t>sunscreen</w:t>
            </w:r>
          </w:p>
          <w:p w:rsidR="00000000" w:rsidRPr="00A149F2" w:rsidP="00A149F2">
            <w:pPr>
              <w:pStyle w:val="ListBullet"/>
            </w:pPr>
            <w:r w:rsidRPr="00A149F2">
              <w:t>sunglasses</w:t>
            </w:r>
          </w:p>
          <w:p w:rsidR="00000000" w:rsidRPr="00A149F2" w:rsidP="00A149F2">
            <w:pPr>
              <w:pStyle w:val="ListBullet"/>
            </w:pPr>
            <w:r w:rsidRPr="00A149F2">
              <w:t>safety glasses</w:t>
            </w:r>
          </w:p>
          <w:p w:rsidR="00000000" w:rsidRPr="00A149F2" w:rsidP="00A149F2">
            <w:pPr>
              <w:pStyle w:val="ListBullet"/>
            </w:pPr>
            <w:r w:rsidRPr="00A149F2">
              <w:t>dust mask</w:t>
            </w:r>
          </w:p>
          <w:p w:rsidR="00000000" w:rsidRPr="00A149F2" w:rsidP="00A149F2">
            <w:pPr>
              <w:pStyle w:val="ListBullet"/>
            </w:pPr>
            <w:r w:rsidRPr="00A149F2">
              <w:t>insect repellent</w:t>
            </w:r>
          </w:p>
          <w:p w:rsidR="00000000" w:rsidRPr="00A149F2" w:rsidP="00A149F2">
            <w:pPr>
              <w:pStyle w:val="ListBullet"/>
            </w:pPr>
            <w:r w:rsidRPr="00A149F2">
              <w:t>safety headwear</w:t>
            </w:r>
          </w:p>
          <w:p w:rsidR="00000000" w:rsidRPr="00A149F2" w:rsidP="00A149F2">
            <w:pPr>
              <w:pStyle w:val="ListBullet"/>
            </w:pPr>
            <w:r w:rsidRPr="00A149F2">
              <w:t>safety footwear</w:t>
            </w:r>
          </w:p>
          <w:p w:rsidR="00000000" w:rsidRPr="00A149F2" w:rsidP="00A149F2">
            <w:pPr>
              <w:pStyle w:val="ListBullet"/>
            </w:pPr>
            <w:r w:rsidRPr="00A149F2">
              <w:t>portable radios and mobile phones</w:t>
            </w:r>
          </w:p>
          <w:p w:rsidR="00000000" w:rsidRPr="00A149F2" w:rsidP="00A149F2">
            <w:pPr>
              <w:pStyle w:val="ListBullet"/>
            </w:pPr>
            <w:r w:rsidRPr="00A149F2">
              <w:t>hand lamps</w:t>
            </w:r>
          </w:p>
          <w:p w:rsidR="00000000" w:rsidRPr="00A149F2" w:rsidP="00A149F2">
            <w:pPr>
              <w:pStyle w:val="ListBullet"/>
            </w:pPr>
            <w:r w:rsidRPr="00A149F2">
              <w:t>flags</w:t>
            </w:r>
          </w:p>
          <w:p w:rsidR="00000000" w:rsidP="00A149F2">
            <w:pPr>
              <w:pStyle w:val="ListBullet"/>
              <w:rPr>
                <w:lang w:val="en-NZ"/>
              </w:rPr>
            </w:pPr>
            <w:r w:rsidRPr="00A149F2">
              <w:t>safety devices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company procedures</w:t>
            </w:r>
          </w:p>
          <w:p w:rsidR="00000000" w:rsidRPr="00A149F2" w:rsidP="00A149F2">
            <w:pPr>
              <w:pStyle w:val="ListBullet"/>
            </w:pPr>
            <w:r w:rsidRPr="00A149F2">
              <w:t>enterprise procedures</w:t>
            </w:r>
          </w:p>
          <w:p w:rsidR="00000000" w:rsidRPr="00A149F2" w:rsidP="00A149F2">
            <w:pPr>
              <w:pStyle w:val="ListBullet"/>
            </w:pPr>
            <w:r w:rsidRPr="00A149F2">
              <w:t>workplace procedures</w:t>
            </w:r>
          </w:p>
          <w:p w:rsidR="00000000" w:rsidP="00A149F2">
            <w:pPr>
              <w:pStyle w:val="ListBullet"/>
              <w:rPr>
                <w:lang w:val="en-NZ"/>
              </w:rPr>
            </w:pPr>
            <w:r w:rsidRPr="00A149F2">
              <w:t>established procedures</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operational instructions, policies and workplace procedures</w:t>
            </w:r>
          </w:p>
          <w:p w:rsidR="00000000" w:rsidRPr="00A149F2" w:rsidP="00A149F2">
            <w:pPr>
              <w:pStyle w:val="ListBullet"/>
            </w:pPr>
            <w:r w:rsidRPr="00A149F2">
              <w:t>local authority regulations and procedures</w:t>
            </w:r>
          </w:p>
          <w:p w:rsidR="00000000" w:rsidRPr="00A149F2" w:rsidP="00A149F2">
            <w:pPr>
              <w:pStyle w:val="ListBullet"/>
            </w:pPr>
            <w:r w:rsidRPr="00A149F2">
              <w:t>works orders</w:t>
            </w:r>
          </w:p>
          <w:p w:rsidR="00000000" w:rsidRPr="00A149F2" w:rsidP="00A149F2">
            <w:pPr>
              <w:pStyle w:val="ListBullet"/>
            </w:pPr>
            <w:r w:rsidRPr="00A149F2">
              <w:t>technical instructions, plans and specifications</w:t>
            </w:r>
          </w:p>
          <w:p w:rsidR="00000000" w:rsidRPr="00A149F2" w:rsidP="00A149F2">
            <w:pPr>
              <w:pStyle w:val="ListBullet"/>
            </w:pPr>
            <w:r w:rsidRPr="00A149F2">
              <w:t>manufacturer or workplace equipment operation manua</w:t>
            </w:r>
            <w:r w:rsidRPr="00A149F2">
              <w:t>ls and specifications</w:t>
            </w:r>
          </w:p>
          <w:p w:rsidR="00000000" w:rsidRPr="00A149F2" w:rsidP="00A149F2">
            <w:pPr>
              <w:pStyle w:val="ListBullet"/>
            </w:pPr>
            <w:r w:rsidRPr="00A149F2">
              <w:t>emergency procedure manuals</w:t>
            </w:r>
          </w:p>
          <w:p w:rsidR="00000000" w:rsidRPr="00A149F2" w:rsidP="00A149F2">
            <w:pPr>
              <w:pStyle w:val="ListBullet"/>
            </w:pPr>
            <w:r w:rsidRPr="00A149F2">
              <w:t>two-way radio or mobile telephone operation procedures</w:t>
            </w:r>
          </w:p>
          <w:p w:rsidR="00000000" w:rsidP="00A149F2">
            <w:pPr>
              <w:pStyle w:val="ListBullet"/>
              <w:rPr>
                <w:lang w:val="en-NZ"/>
              </w:rPr>
            </w:pPr>
            <w:r w:rsidRPr="00A149F2">
              <w:t>quality assurance (QA) plans, data and document control</w:t>
            </w:r>
          </w:p>
        </w:tc>
      </w:tr>
      <w:tr w:rsidTr="00571E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Information may be provided:</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electronically</w:t>
            </w:r>
          </w:p>
          <w:p w:rsidR="00000000" w:rsidRPr="00A149F2" w:rsidP="00A149F2">
            <w:pPr>
              <w:pStyle w:val="ListBullet"/>
            </w:pPr>
            <w:r w:rsidRPr="00A149F2">
              <w:t>in writing, via forms, documents and plans</w:t>
            </w:r>
          </w:p>
          <w:p w:rsidR="00000000" w:rsidP="00A149F2">
            <w:pPr>
              <w:pStyle w:val="ListBullet"/>
              <w:rPr>
                <w:lang w:val="en-NZ"/>
              </w:rPr>
            </w:pPr>
            <w:r w:rsidRPr="00A149F2">
              <w:t>orally, via face-to-face communications</w:t>
            </w:r>
          </w:p>
        </w:tc>
      </w:tr>
      <w:tr w:rsidTr="00571E4E">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149F2">
            <w:pPr>
              <w:pStyle w:val="BodyText"/>
              <w:rPr>
                <w:lang w:val="en-NZ"/>
              </w:rPr>
            </w:pPr>
            <w:r w:rsidRPr="00A149F2">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149F2" w:rsidP="00A149F2">
            <w:pPr>
              <w:pStyle w:val="ListBullet"/>
            </w:pPr>
            <w:r w:rsidRPr="00A149F2">
              <w:t>legislated rail safety requirements, including acts and regulations from each applicable state and territory, together with any nationally approved compliance cod</w:t>
            </w:r>
            <w:r w:rsidRPr="00A149F2">
              <w:t>es and/or guidelines</w:t>
            </w:r>
          </w:p>
          <w:p w:rsidR="00000000" w:rsidRPr="00A149F2" w:rsidP="00A149F2">
            <w:pPr>
              <w:pStyle w:val="ListBullet"/>
            </w:pPr>
            <w:r w:rsidRPr="00A149F2">
              <w:t xml:space="preserve">relevant Australian standards and related requirements </w:t>
            </w:r>
          </w:p>
          <w:p w:rsidR="00000000" w:rsidRPr="00A149F2" w:rsidP="00A149F2">
            <w:pPr>
              <w:pStyle w:val="ListBullet"/>
            </w:pPr>
            <w:r w:rsidRPr="00A149F2">
              <w:t>relevant state and territory legislation relating to:</w:t>
            </w:r>
          </w:p>
          <w:p w:rsidR="00000000" w:rsidRPr="00A149F2" w:rsidP="00A149F2">
            <w:pPr>
              <w:pStyle w:val="ListBullet2"/>
            </w:pPr>
            <w:r w:rsidRPr="00A149F2">
              <w:t>environmental protection</w:t>
            </w:r>
          </w:p>
          <w:p w:rsidR="00000000" w:rsidRPr="00A149F2" w:rsidP="00A149F2">
            <w:pPr>
              <w:pStyle w:val="ListBullet2"/>
            </w:pPr>
            <w:r w:rsidRPr="00A149F2">
              <w:t>OH&amp;S</w:t>
            </w:r>
          </w:p>
        </w:tc>
      </w:tr>
    </w:tbl>
    <w:p w:rsidR="00000000" w:rsidRPr="00A149F2" w:rsidP="00A149F2">
      <w:pPr>
        <w:pStyle w:val="BodyText"/>
      </w:pPr>
    </w:p>
    <w:p w:rsidR="00000000" w:rsidRPr="00A149F2" w:rsidP="00A149F2">
      <w:pPr>
        <w:pStyle w:val="AllowPageBreak"/>
      </w:pPr>
    </w:p>
    <w:p w:rsidR="00000000" w:rsidRPr="00A149F2" w:rsidP="00A149F2">
      <w:pPr>
        <w:pStyle w:val="Heading1"/>
      </w:pPr>
      <w:bookmarkStart w:id="12" w:name="O_357964"/>
      <w:bookmarkEnd w:id="12"/>
      <w:r w:rsidRPr="00A149F2">
        <w:t>Unit Sector(s)</w:t>
      </w:r>
    </w:p>
    <w:p w:rsidR="00000000" w:rsidRPr="00A149F2" w:rsidP="00A149F2">
      <w:pPr>
        <w:pStyle w:val="BodyText"/>
      </w:pPr>
      <w:r w:rsidRPr="00A149F2">
        <w:t>Not applicable.</w:t>
      </w:r>
    </w:p>
    <w:p w:rsidR="00000000" w:rsidRPr="00A149F2" w:rsidP="00A149F2">
      <w:pPr>
        <w:pStyle w:val="AllowPageBreak"/>
      </w:pPr>
    </w:p>
    <w:p w:rsidR="00000000" w:rsidRPr="00A149F2" w:rsidP="00A149F2">
      <w:pPr>
        <w:pStyle w:val="Heading1"/>
      </w:pPr>
      <w:bookmarkStart w:id="13" w:name="O_357965"/>
      <w:bookmarkEnd w:id="13"/>
      <w:r w:rsidRPr="00A149F2">
        <w:t xml:space="preserve">Competency Field </w:t>
      </w:r>
    </w:p>
    <w:p w:rsidR="00000000" w:rsidRPr="00A149F2" w:rsidP="00A149F2">
      <w:pPr>
        <w:pStyle w:val="BodyText"/>
      </w:pPr>
      <w:r w:rsidRPr="00A149F2">
        <w:t>S –</w:t>
      </w:r>
      <w:r w:rsidRPr="00A149F2">
        <w:t xml:space="preserve"> Construction and Installation</w:t>
      </w:r>
    </w:p>
    <w:p w:rsidR="00000000" w:rsidRPr="00A149F2" w:rsidP="00A149F2"/>
    <w:sectPr w:rsidSect="00A14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E4E" w:rsidP="00571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E" w:rsidP="00A14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1E4E" w:rsidP="00A14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71E4E" w:rsidP="00A14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E4E" w:rsidP="00571E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E" w:rsidP="00A149F2">
    <w:pPr>
      <w:pStyle w:val="Header"/>
      <w:framePr w:wrap="around"/>
    </w:pPr>
    <w:r>
      <w:fldChar w:fldCharType="begin"/>
    </w:r>
    <w:r>
      <w:instrText xml:space="preserve"> TITLE   \* MERGEFORMAT </w:instrText>
    </w:r>
    <w:r>
      <w:fldChar w:fldCharType="separate"/>
    </w:r>
    <w:r>
      <w:t>TLIS3045A Install turnouts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1E4E" w:rsidP="00A149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AC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C9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29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9F2"/>
    <w:pPr>
      <w:spacing w:before="360" w:after="60"/>
      <w:outlineLvl w:val="0"/>
    </w:pPr>
    <w:rPr>
      <w:sz w:val="32"/>
    </w:rPr>
  </w:style>
  <w:style w:type="paragraph" w:styleId="Heading2">
    <w:name w:val="heading 2"/>
    <w:basedOn w:val="HeadingBase"/>
    <w:next w:val="BodyText"/>
    <w:link w:val="Heading2Char"/>
    <w:qFormat/>
    <w:rsid w:val="00A149F2"/>
    <w:pPr>
      <w:keepLines/>
      <w:spacing w:before="240" w:after="120"/>
      <w:outlineLvl w:val="1"/>
    </w:pPr>
    <w:rPr>
      <w:sz w:val="28"/>
      <w:szCs w:val="40"/>
    </w:rPr>
  </w:style>
  <w:style w:type="paragraph" w:styleId="Heading3">
    <w:name w:val="heading 3"/>
    <w:basedOn w:val="HeadingBase"/>
    <w:next w:val="BodyText"/>
    <w:link w:val="Heading3Char"/>
    <w:qFormat/>
    <w:rsid w:val="00A149F2"/>
    <w:pPr>
      <w:spacing w:before="180" w:after="120"/>
      <w:outlineLvl w:val="2"/>
    </w:pPr>
    <w:rPr>
      <w:spacing w:val="-10"/>
      <w:kern w:val="32"/>
    </w:rPr>
  </w:style>
  <w:style w:type="paragraph" w:styleId="Heading4">
    <w:name w:val="heading 4"/>
    <w:basedOn w:val="HeadingBase"/>
    <w:next w:val="BodyText"/>
    <w:link w:val="Heading4Char"/>
    <w:qFormat/>
    <w:rsid w:val="00A149F2"/>
    <w:pPr>
      <w:spacing w:before="160" w:after="120"/>
      <w:outlineLvl w:val="3"/>
    </w:pPr>
    <w:rPr>
      <w:sz w:val="22"/>
    </w:rPr>
  </w:style>
  <w:style w:type="paragraph" w:styleId="Heading5">
    <w:name w:val="heading 5"/>
    <w:basedOn w:val="HeadingBase"/>
    <w:next w:val="Normal"/>
    <w:link w:val="Heading5Char"/>
    <w:qFormat/>
    <w:rsid w:val="00A149F2"/>
    <w:pPr>
      <w:spacing w:before="80"/>
      <w:outlineLvl w:val="4"/>
    </w:pPr>
    <w:rPr>
      <w:color w:val="918585"/>
      <w:sz w:val="20"/>
    </w:rPr>
  </w:style>
  <w:style w:type="paragraph" w:styleId="Heading6">
    <w:name w:val="heading 6"/>
    <w:basedOn w:val="HeadingBase"/>
    <w:next w:val="Normal"/>
    <w:link w:val="Heading6Char"/>
    <w:qFormat/>
    <w:rsid w:val="00A149F2"/>
    <w:pPr>
      <w:spacing w:before="60"/>
      <w:outlineLvl w:val="5"/>
    </w:pPr>
    <w:rPr>
      <w:color w:val="918585"/>
      <w:sz w:val="20"/>
    </w:rPr>
  </w:style>
  <w:style w:type="paragraph" w:styleId="Heading7">
    <w:name w:val="heading 7"/>
    <w:basedOn w:val="Normal"/>
    <w:next w:val="Normal"/>
    <w:link w:val="Heading7Char"/>
    <w:qFormat/>
    <w:rsid w:val="00A149F2"/>
    <w:pPr>
      <w:ind w:left="720"/>
      <w:outlineLvl w:val="6"/>
    </w:pPr>
    <w:rPr>
      <w:i/>
    </w:rPr>
  </w:style>
  <w:style w:type="paragraph" w:styleId="Heading8">
    <w:name w:val="heading 8"/>
    <w:basedOn w:val="Normal"/>
    <w:next w:val="Normal"/>
    <w:link w:val="Heading8Char"/>
    <w:qFormat/>
    <w:rsid w:val="00A149F2"/>
    <w:pPr>
      <w:ind w:left="720"/>
      <w:outlineLvl w:val="7"/>
    </w:pPr>
    <w:rPr>
      <w:i/>
    </w:rPr>
  </w:style>
  <w:style w:type="paragraph" w:styleId="Heading9">
    <w:name w:val="heading 9"/>
    <w:basedOn w:val="Normal"/>
    <w:next w:val="Normal"/>
    <w:link w:val="Heading9Char"/>
    <w:qFormat/>
    <w:rsid w:val="00A149F2"/>
    <w:pPr>
      <w:ind w:left="720"/>
      <w:outlineLvl w:val="8"/>
    </w:pPr>
    <w:rPr>
      <w:i/>
    </w:rPr>
  </w:style>
  <w:style w:type="character" w:default="1" w:styleId="DefaultParagraphFont">
    <w:name w:val="Default Paragraph Font"/>
    <w:uiPriority w:val="1"/>
    <w:unhideWhenUsed/>
    <w:rsid w:val="00A14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9F2"/>
  </w:style>
  <w:style w:type="character" w:customStyle="1" w:styleId="Heading1Char">
    <w:name w:val="Heading 1 Char"/>
    <w:link w:val="Heading1"/>
    <w:rsid w:val="00A149F2"/>
    <w:rPr>
      <w:rFonts w:ascii="Times New Roman" w:eastAsia="Times New Roman" w:hAnsi="Times New Roman" w:cs="Times New Roman"/>
      <w:b/>
      <w:sz w:val="32"/>
      <w:szCs w:val="20"/>
      <w:lang w:eastAsia="en-US"/>
    </w:rPr>
  </w:style>
  <w:style w:type="paragraph" w:styleId="BodyText">
    <w:name w:val="Body Text"/>
    <w:basedOn w:val="Normal"/>
    <w:link w:val="BodyTextChar"/>
    <w:rsid w:val="00A149F2"/>
    <w:pPr>
      <w:spacing w:before="120" w:after="120"/>
      <w:contextualSpacing/>
    </w:pPr>
    <w:rPr>
      <w:rFonts w:ascii="Times New Roman" w:hAnsi="Times New Roman"/>
      <w:sz w:val="24"/>
      <w:szCs w:val="22"/>
    </w:rPr>
  </w:style>
  <w:style w:type="character" w:customStyle="1" w:styleId="BodyTextChar">
    <w:name w:val="Body Text Char"/>
    <w:link w:val="BodyText"/>
    <w:rsid w:val="00A149F2"/>
    <w:rPr>
      <w:rFonts w:ascii="Times New Roman" w:eastAsia="Times New Roman" w:hAnsi="Times New Roman" w:cs="Times New Roman"/>
      <w:sz w:val="24"/>
      <w:lang w:val="en-US" w:eastAsia="en-US"/>
    </w:rPr>
  </w:style>
  <w:style w:type="paragraph" w:styleId="Footer">
    <w:name w:val="footer"/>
    <w:basedOn w:val="Normal"/>
    <w:link w:val="FooterChar"/>
    <w:rsid w:val="00A14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49F2"/>
    <w:rPr>
      <w:rFonts w:ascii="Times New Roman" w:eastAsia="Times New Roman" w:hAnsi="Times New Roman" w:cs="Times New Roman"/>
      <w:sz w:val="16"/>
      <w:lang w:val="en-US" w:eastAsia="en-US"/>
    </w:rPr>
  </w:style>
  <w:style w:type="paragraph" w:styleId="ListBullet">
    <w:name w:val="List Bullet"/>
    <w:basedOn w:val="List"/>
    <w:rsid w:val="00A149F2"/>
    <w:pPr>
      <w:numPr>
        <w:numId w:val="13"/>
      </w:numPr>
      <w:tabs>
        <w:tab w:val="clear" w:pos="340"/>
      </w:tabs>
      <w:spacing w:before="40" w:after="40"/>
    </w:pPr>
  </w:style>
  <w:style w:type="character" w:customStyle="1" w:styleId="SpecialBold">
    <w:name w:val="Special Bold"/>
    <w:rsid w:val="00A149F2"/>
    <w:rPr>
      <w:b/>
      <w:spacing w:val="0"/>
    </w:rPr>
  </w:style>
  <w:style w:type="paragraph" w:styleId="ListBullet2">
    <w:name w:val="List Bullet 2"/>
    <w:basedOn w:val="List2"/>
    <w:rsid w:val="00A149F2"/>
    <w:pPr>
      <w:numPr>
        <w:numId w:val="14"/>
      </w:numPr>
      <w:tabs>
        <w:tab w:val="clear" w:pos="680"/>
      </w:tabs>
    </w:pPr>
  </w:style>
  <w:style w:type="paragraph" w:styleId="Header">
    <w:name w:val="header"/>
    <w:basedOn w:val="Normal"/>
    <w:link w:val="HeaderChar"/>
    <w:rsid w:val="00A14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49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9F2"/>
    <w:pPr>
      <w:spacing w:before="240" w:after="120"/>
      <w:outlineLvl w:val="0"/>
    </w:pPr>
    <w:rPr>
      <w:rFonts w:ascii="Times New Roman" w:hAnsi="Times New Roman"/>
      <w:b/>
      <w:sz w:val="28"/>
    </w:rPr>
  </w:style>
  <w:style w:type="paragraph" w:customStyle="1" w:styleId="AllowPageBreak">
    <w:name w:val="AllowPageBreak"/>
    <w:rsid w:val="00A14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149F2"/>
    <w:rPr>
      <w:rFonts w:ascii="Times New Roman" w:eastAsia="Times New Roman" w:hAnsi="Times New Roman" w:cs="Times New Roman"/>
      <w:b/>
      <w:sz w:val="28"/>
      <w:szCs w:val="40"/>
      <w:lang w:eastAsia="en-US"/>
    </w:rPr>
  </w:style>
  <w:style w:type="character" w:customStyle="1" w:styleId="Heading3Char">
    <w:name w:val="Heading 3 Char"/>
    <w:link w:val="Heading3"/>
    <w:rsid w:val="00A149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49F2"/>
    <w:rPr>
      <w:rFonts w:ascii="Times New Roman" w:eastAsia="Times New Roman" w:hAnsi="Times New Roman" w:cs="Times New Roman"/>
      <w:b/>
      <w:szCs w:val="20"/>
      <w:lang w:eastAsia="en-US"/>
    </w:rPr>
  </w:style>
  <w:style w:type="character" w:customStyle="1" w:styleId="Heading5Char">
    <w:name w:val="Heading 5 Char"/>
    <w:link w:val="Heading5"/>
    <w:rsid w:val="00A149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4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9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9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9F2"/>
    <w:rPr>
      <w:rFonts w:ascii="Courier New" w:eastAsia="Times New Roman" w:hAnsi="Courier New" w:cs="Times New Roman"/>
      <w:i/>
      <w:szCs w:val="20"/>
      <w:lang w:val="en-US" w:eastAsia="en-US"/>
    </w:rPr>
  </w:style>
  <w:style w:type="paragraph" w:customStyle="1" w:styleId="HeadingBase">
    <w:name w:val="Heading Base"/>
    <w:rsid w:val="00A14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9F2"/>
    <w:pPr>
      <w:tabs>
        <w:tab w:val="right" w:leader="dot" w:pos="9072"/>
      </w:tabs>
      <w:ind w:left="567"/>
    </w:pPr>
    <w:rPr>
      <w:szCs w:val="22"/>
    </w:rPr>
  </w:style>
  <w:style w:type="paragraph" w:customStyle="1" w:styleId="TOCBase">
    <w:name w:val="TOC Base"/>
    <w:rsid w:val="00A14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9F2"/>
    <w:pPr>
      <w:tabs>
        <w:tab w:val="right" w:leader="dot" w:pos="9072"/>
      </w:tabs>
      <w:spacing w:before="40" w:after="40"/>
      <w:ind w:left="284"/>
    </w:pPr>
    <w:rPr>
      <w:rFonts w:ascii="Times New Roman" w:hAnsi="Times New Roman"/>
    </w:rPr>
  </w:style>
  <w:style w:type="paragraph" w:styleId="TOC1">
    <w:name w:val="toc 1"/>
    <w:basedOn w:val="TOCBase"/>
    <w:next w:val="Normal"/>
    <w:rsid w:val="00A14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9F2"/>
    <w:pPr>
      <w:spacing w:before="5040"/>
      <w:jc w:val="center"/>
    </w:pPr>
    <w:rPr>
      <w:sz w:val="48"/>
      <w:szCs w:val="72"/>
      <w:lang w:val="en-US"/>
    </w:rPr>
  </w:style>
  <w:style w:type="character" w:customStyle="1" w:styleId="TitleChar">
    <w:name w:val="Title Char"/>
    <w:link w:val="Title"/>
    <w:rsid w:val="00A14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9F2"/>
    <w:pPr>
      <w:tabs>
        <w:tab w:val="left" w:pos="3600"/>
        <w:tab w:val="left" w:pos="3958"/>
      </w:tabs>
    </w:pPr>
  </w:style>
  <w:style w:type="paragraph" w:styleId="List">
    <w:name w:val="List"/>
    <w:basedOn w:val="BodyText"/>
    <w:next w:val="BodyText"/>
    <w:rsid w:val="00A149F2"/>
    <w:pPr>
      <w:tabs>
        <w:tab w:val="left" w:pos="340"/>
      </w:tabs>
      <w:spacing w:before="60" w:after="60"/>
      <w:ind w:left="340" w:hanging="340"/>
    </w:pPr>
  </w:style>
  <w:style w:type="paragraph" w:customStyle="1" w:styleId="Note">
    <w:name w:val="Note"/>
    <w:basedOn w:val="BodyText"/>
    <w:rsid w:val="00A14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9F2"/>
    <w:pPr>
      <w:framePr w:wrap="auto" w:hAnchor="text" w:y="6049"/>
    </w:pPr>
    <w:rPr>
      <w:color w:val="000000"/>
      <w:sz w:val="40"/>
    </w:rPr>
  </w:style>
  <w:style w:type="paragraph" w:customStyle="1" w:styleId="TOCTitle">
    <w:name w:val="TOCTitle"/>
    <w:basedOn w:val="Heading1"/>
    <w:rsid w:val="00A149F2"/>
    <w:pPr>
      <w:spacing w:after="240"/>
      <w:jc w:val="center"/>
      <w:outlineLvl w:val="9"/>
    </w:pPr>
    <w:rPr>
      <w:caps/>
    </w:rPr>
  </w:style>
  <w:style w:type="paragraph" w:customStyle="1" w:styleId="Version">
    <w:name w:val="Version"/>
    <w:rsid w:val="00A14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9F2"/>
    <w:pPr>
      <w:keepNext w:val="0"/>
      <w:tabs>
        <w:tab w:val="right" w:pos="4176"/>
      </w:tabs>
      <w:ind w:left="198" w:hanging="198"/>
    </w:pPr>
    <w:rPr>
      <w:rFonts w:ascii="Garamond" w:hAnsi="Garamond"/>
    </w:rPr>
  </w:style>
  <w:style w:type="paragraph" w:styleId="IndexHeading">
    <w:name w:val="index heading"/>
    <w:basedOn w:val="Normal"/>
    <w:next w:val="Index1"/>
    <w:semiHidden/>
    <w:rsid w:val="00A149F2"/>
    <w:pPr>
      <w:spacing w:before="120" w:after="120"/>
    </w:pPr>
    <w:rPr>
      <w:rFonts w:ascii="Arial" w:hAnsi="Arial"/>
      <w:b/>
      <w:color w:val="918585"/>
      <w:sz w:val="24"/>
    </w:rPr>
  </w:style>
  <w:style w:type="paragraph" w:customStyle="1" w:styleId="Chapter">
    <w:name w:val="Chapter"/>
    <w:basedOn w:val="Normal"/>
    <w:rsid w:val="00A149F2"/>
    <w:pPr>
      <w:spacing w:before="240"/>
    </w:pPr>
    <w:rPr>
      <w:rFonts w:ascii="Times New Roman" w:hAnsi="Times New Roman"/>
      <w:smallCaps/>
      <w:spacing w:val="80"/>
      <w:sz w:val="28"/>
    </w:rPr>
  </w:style>
  <w:style w:type="paragraph" w:customStyle="1" w:styleId="InChapter">
    <w:name w:val="InChapter"/>
    <w:basedOn w:val="Heading3"/>
    <w:rsid w:val="00A149F2"/>
    <w:pPr>
      <w:spacing w:after="240"/>
      <w:outlineLvl w:val="9"/>
    </w:pPr>
    <w:rPr>
      <w:noProof/>
    </w:rPr>
  </w:style>
  <w:style w:type="paragraph" w:styleId="Index2">
    <w:name w:val="index 2"/>
    <w:basedOn w:val="Normal"/>
    <w:next w:val="Normal"/>
    <w:semiHidden/>
    <w:rsid w:val="00A149F2"/>
    <w:pPr>
      <w:tabs>
        <w:tab w:val="right" w:pos="4176"/>
      </w:tabs>
      <w:ind w:left="568" w:hanging="284"/>
    </w:pPr>
    <w:rPr>
      <w:rFonts w:ascii="Garamond" w:hAnsi="Garamond"/>
    </w:rPr>
  </w:style>
  <w:style w:type="paragraph" w:customStyle="1" w:styleId="Byline">
    <w:name w:val="Byline"/>
    <w:rsid w:val="00A14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9F2"/>
    <w:pPr>
      <w:tabs>
        <w:tab w:val="clear" w:pos="3600"/>
        <w:tab w:val="clear" w:pos="3958"/>
      </w:tabs>
      <w:jc w:val="right"/>
    </w:pPr>
  </w:style>
  <w:style w:type="character" w:styleId="Emphasis">
    <w:name w:val="Emphasis"/>
    <w:qFormat/>
    <w:rsid w:val="00A149F2"/>
    <w:rPr>
      <w:i/>
    </w:rPr>
  </w:style>
  <w:style w:type="paragraph" w:styleId="Caption">
    <w:name w:val="caption"/>
    <w:basedOn w:val="BodyText"/>
    <w:next w:val="Normal"/>
    <w:qFormat/>
    <w:rsid w:val="00A149F2"/>
    <w:pPr>
      <w:framePr w:w="2268" w:hSpace="181" w:vSpace="181" w:wrap="around" w:vAnchor="text" w:hAnchor="page" w:x="1135" w:y="285" w:anchorLock="1"/>
    </w:pPr>
    <w:rPr>
      <w:i/>
    </w:rPr>
  </w:style>
  <w:style w:type="paragraph" w:customStyle="1" w:styleId="MiniTOCTitle">
    <w:name w:val="MiniTOCTitle"/>
    <w:basedOn w:val="Heading4"/>
    <w:rsid w:val="00A149F2"/>
    <w:pPr>
      <w:spacing w:before="240"/>
      <w:outlineLvl w:val="9"/>
    </w:pPr>
    <w:rPr>
      <w:noProof/>
      <w:sz w:val="24"/>
    </w:rPr>
  </w:style>
  <w:style w:type="paragraph" w:customStyle="1" w:styleId="MiniTOCItem">
    <w:name w:val="MiniTOCItem"/>
    <w:basedOn w:val="ListBullet"/>
    <w:rsid w:val="00A149F2"/>
    <w:pPr>
      <w:numPr>
        <w:numId w:val="0"/>
      </w:numPr>
      <w:tabs>
        <w:tab w:val="right" w:leader="dot" w:pos="6521"/>
      </w:tabs>
      <w:spacing w:before="0" w:after="0"/>
    </w:pPr>
  </w:style>
  <w:style w:type="paragraph" w:customStyle="1" w:styleId="TOFTitle">
    <w:name w:val="TOFTitle"/>
    <w:basedOn w:val="TOCTitle"/>
    <w:rsid w:val="00A149F2"/>
  </w:style>
  <w:style w:type="paragraph" w:styleId="TableofFigures">
    <w:name w:val="table of figures"/>
    <w:basedOn w:val="Normal"/>
    <w:next w:val="Normal"/>
    <w:semiHidden/>
    <w:rsid w:val="00A149F2"/>
    <w:pPr>
      <w:tabs>
        <w:tab w:val="right" w:leader="dot" w:pos="9072"/>
      </w:tabs>
      <w:ind w:left="970" w:hanging="403"/>
    </w:pPr>
    <w:rPr>
      <w:rFonts w:ascii="Times New Roman" w:hAnsi="Times New Roman"/>
      <w:b/>
    </w:rPr>
  </w:style>
  <w:style w:type="paragraph" w:styleId="ListNumber">
    <w:name w:val="List Number"/>
    <w:basedOn w:val="List"/>
    <w:rsid w:val="00A149F2"/>
    <w:pPr>
      <w:numPr>
        <w:numId w:val="11"/>
      </w:numPr>
    </w:pPr>
  </w:style>
  <w:style w:type="character" w:customStyle="1" w:styleId="WingdingSymbols">
    <w:name w:val="Wingding Symbols"/>
    <w:rsid w:val="00A149F2"/>
    <w:rPr>
      <w:rFonts w:ascii="Wingdings" w:hAnsi="Wingdings"/>
    </w:rPr>
  </w:style>
  <w:style w:type="paragraph" w:customStyle="1" w:styleId="TableHeading">
    <w:name w:val="Table Heading"/>
    <w:basedOn w:val="HeadingBase"/>
    <w:rsid w:val="00A149F2"/>
    <w:pPr>
      <w:keepLines/>
      <w:pBdr>
        <w:bottom w:val="single" w:sz="6" w:space="1" w:color="918585"/>
      </w:pBdr>
      <w:spacing w:before="240"/>
    </w:pPr>
  </w:style>
  <w:style w:type="character" w:customStyle="1" w:styleId="HotSpot">
    <w:name w:val="HotSpot"/>
    <w:rsid w:val="00A149F2"/>
    <w:rPr>
      <w:color w:val="0033CC"/>
      <w:u w:val="none"/>
    </w:rPr>
  </w:style>
  <w:style w:type="paragraph" w:customStyle="1" w:styleId="BodyTextRight">
    <w:name w:val="Body Text Right"/>
    <w:basedOn w:val="BodyText"/>
    <w:rsid w:val="00A149F2"/>
    <w:pPr>
      <w:spacing w:before="0" w:after="0"/>
      <w:jc w:val="right"/>
    </w:pPr>
  </w:style>
  <w:style w:type="paragraph" w:styleId="Index3">
    <w:name w:val="index 3"/>
    <w:basedOn w:val="ListNumber2"/>
    <w:next w:val="Normal"/>
    <w:semiHidden/>
    <w:rsid w:val="00A149F2"/>
    <w:pPr>
      <w:numPr>
        <w:numId w:val="0"/>
      </w:numPr>
      <w:tabs>
        <w:tab w:val="right" w:leader="dot" w:pos="4176"/>
      </w:tabs>
    </w:pPr>
  </w:style>
  <w:style w:type="paragraph" w:styleId="ListNumber2">
    <w:name w:val="List Number 2"/>
    <w:basedOn w:val="List2"/>
    <w:rsid w:val="00A149F2"/>
    <w:pPr>
      <w:numPr>
        <w:numId w:val="10"/>
      </w:numPr>
      <w:tabs>
        <w:tab w:val="clear" w:pos="1060"/>
      </w:tabs>
    </w:pPr>
  </w:style>
  <w:style w:type="paragraph" w:customStyle="1" w:styleId="MarginNote">
    <w:name w:val="Margin Note"/>
    <w:basedOn w:val="BodyText"/>
    <w:rsid w:val="00A14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49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9F2"/>
    <w:rPr>
      <w:sz w:val="32"/>
    </w:rPr>
  </w:style>
  <w:style w:type="paragraph" w:customStyle="1" w:styleId="HeadingProcedure">
    <w:name w:val="Heading Procedure"/>
    <w:basedOn w:val="HeadingBase"/>
    <w:next w:val="Normal"/>
    <w:rsid w:val="00A149F2"/>
    <w:pPr>
      <w:tabs>
        <w:tab w:val="left" w:pos="0"/>
      </w:tabs>
      <w:spacing w:before="120" w:after="60"/>
    </w:pPr>
    <w:rPr>
      <w:i/>
      <w:color w:val="918585"/>
      <w:sz w:val="22"/>
    </w:rPr>
  </w:style>
  <w:style w:type="paragraph" w:customStyle="1" w:styleId="TableBodyText">
    <w:name w:val="Table Body Text"/>
    <w:basedOn w:val="BodyText"/>
    <w:rsid w:val="00A149F2"/>
    <w:pPr>
      <w:spacing w:before="60" w:after="60"/>
    </w:pPr>
  </w:style>
  <w:style w:type="paragraph" w:styleId="ListContinue">
    <w:name w:val="List Continue"/>
    <w:basedOn w:val="List"/>
    <w:rsid w:val="00A149F2"/>
    <w:pPr>
      <w:ind w:firstLine="0"/>
    </w:pPr>
  </w:style>
  <w:style w:type="paragraph" w:customStyle="1" w:styleId="ListNote">
    <w:name w:val="List Note"/>
    <w:basedOn w:val="List"/>
    <w:rsid w:val="00A149F2"/>
    <w:pPr>
      <w:pBdr>
        <w:top w:val="single" w:sz="6" w:space="2" w:color="918585"/>
        <w:bottom w:val="single" w:sz="6" w:space="2" w:color="918585"/>
      </w:pBdr>
      <w:tabs>
        <w:tab w:val="left" w:pos="1021"/>
      </w:tabs>
      <w:ind w:firstLine="0"/>
    </w:pPr>
  </w:style>
  <w:style w:type="paragraph" w:customStyle="1" w:styleId="Warning">
    <w:name w:val="Warning"/>
    <w:basedOn w:val="BodyText"/>
    <w:rsid w:val="00A149F2"/>
    <w:pPr>
      <w:shd w:val="clear" w:color="auto" w:fill="D9D9D9"/>
      <w:tabs>
        <w:tab w:val="left" w:pos="992"/>
      </w:tabs>
      <w:ind w:left="119" w:right="119"/>
    </w:pPr>
    <w:rPr>
      <w:sz w:val="20"/>
    </w:rPr>
  </w:style>
  <w:style w:type="paragraph" w:customStyle="1" w:styleId="MarginIcons">
    <w:name w:val="Margin Icons"/>
    <w:basedOn w:val="BodyText"/>
    <w:rsid w:val="00A149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49F2"/>
    <w:rPr>
      <w:rFonts w:ascii="Courier New" w:hAnsi="Courier New"/>
    </w:rPr>
  </w:style>
  <w:style w:type="paragraph" w:customStyle="1" w:styleId="NoteBullet">
    <w:name w:val="Note Bullet"/>
    <w:basedOn w:val="Note"/>
    <w:rsid w:val="00A149F2"/>
    <w:pPr>
      <w:tabs>
        <w:tab w:val="clear" w:pos="680"/>
      </w:tabs>
      <w:spacing w:before="60" w:after="60"/>
    </w:pPr>
  </w:style>
  <w:style w:type="paragraph" w:customStyle="1" w:styleId="SubHeading2">
    <w:name w:val="SubHeading2"/>
    <w:basedOn w:val="HeadingBase"/>
    <w:rsid w:val="00A149F2"/>
    <w:pPr>
      <w:spacing w:before="240" w:after="60"/>
    </w:pPr>
    <w:rPr>
      <w:sz w:val="20"/>
    </w:rPr>
  </w:style>
  <w:style w:type="paragraph" w:customStyle="1" w:styleId="SubHeading1">
    <w:name w:val="SubHeading1"/>
    <w:basedOn w:val="HeadingBase"/>
    <w:rsid w:val="00A149F2"/>
    <w:pPr>
      <w:spacing w:before="240" w:after="60"/>
    </w:pPr>
    <w:rPr>
      <w:color w:val="918585"/>
      <w:sz w:val="22"/>
    </w:rPr>
  </w:style>
  <w:style w:type="paragraph" w:customStyle="1" w:styleId="SideHeading">
    <w:name w:val="Side Heading"/>
    <w:basedOn w:val="HeadingBase"/>
    <w:rsid w:val="00A14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9F2"/>
    <w:pPr>
      <w:numPr>
        <w:numId w:val="12"/>
      </w:numPr>
    </w:pPr>
  </w:style>
  <w:style w:type="paragraph" w:styleId="PlainText">
    <w:name w:val="Plain Text"/>
    <w:basedOn w:val="Normal"/>
    <w:link w:val="PlainTextChar"/>
    <w:rsid w:val="00A149F2"/>
    <w:rPr>
      <w:sz w:val="20"/>
    </w:rPr>
  </w:style>
  <w:style w:type="character" w:customStyle="1" w:styleId="PlainTextChar">
    <w:name w:val="Plain Text Char"/>
    <w:basedOn w:val="DefaultParagraphFont"/>
    <w:link w:val="PlainText"/>
    <w:rsid w:val="00A149F2"/>
    <w:rPr>
      <w:rFonts w:ascii="Courier New" w:eastAsia="Times New Roman" w:hAnsi="Courier New" w:cs="Times New Roman"/>
      <w:sz w:val="20"/>
      <w:szCs w:val="20"/>
      <w:lang w:val="en-US" w:eastAsia="en-US"/>
    </w:rPr>
  </w:style>
  <w:style w:type="character" w:customStyle="1" w:styleId="MenuOption">
    <w:name w:val="Menu Option"/>
    <w:rsid w:val="00A149F2"/>
    <w:rPr>
      <w:b/>
      <w:smallCaps/>
    </w:rPr>
  </w:style>
  <w:style w:type="paragraph" w:customStyle="1" w:styleId="TableListNumber">
    <w:name w:val="Table List Number"/>
    <w:basedOn w:val="ListNumber"/>
    <w:rsid w:val="00A149F2"/>
    <w:pPr>
      <w:numPr>
        <w:numId w:val="0"/>
      </w:numPr>
    </w:pPr>
  </w:style>
  <w:style w:type="paragraph" w:styleId="TOC4">
    <w:name w:val="toc 4"/>
    <w:basedOn w:val="TOCBase"/>
    <w:next w:val="Normal"/>
    <w:semiHidden/>
    <w:rsid w:val="00A149F2"/>
    <w:pPr>
      <w:tabs>
        <w:tab w:val="right" w:leader="dot" w:pos="9071"/>
      </w:tabs>
      <w:ind w:left="1701"/>
    </w:pPr>
  </w:style>
  <w:style w:type="paragraph" w:customStyle="1" w:styleId="ListAlpha">
    <w:name w:val="List Alpha"/>
    <w:basedOn w:val="List"/>
    <w:rsid w:val="00A149F2"/>
    <w:pPr>
      <w:numPr>
        <w:numId w:val="9"/>
      </w:numPr>
    </w:pPr>
  </w:style>
  <w:style w:type="paragraph" w:customStyle="1" w:styleId="ListAlpha2">
    <w:name w:val="List Alpha 2"/>
    <w:basedOn w:val="List2"/>
    <w:rsid w:val="00A149F2"/>
    <w:pPr>
      <w:numPr>
        <w:numId w:val="8"/>
      </w:numPr>
    </w:pPr>
  </w:style>
  <w:style w:type="paragraph" w:styleId="List2">
    <w:name w:val="List 2"/>
    <w:basedOn w:val="BodyText"/>
    <w:rsid w:val="00A149F2"/>
    <w:pPr>
      <w:tabs>
        <w:tab w:val="left" w:pos="680"/>
      </w:tabs>
      <w:spacing w:before="60" w:after="60"/>
      <w:ind w:left="680" w:hanging="340"/>
    </w:pPr>
  </w:style>
  <w:style w:type="paragraph" w:styleId="List3">
    <w:name w:val="List 3"/>
    <w:basedOn w:val="BodyText"/>
    <w:rsid w:val="00A149F2"/>
    <w:pPr>
      <w:tabs>
        <w:tab w:val="left" w:pos="1021"/>
      </w:tabs>
      <w:spacing w:before="60" w:after="60"/>
      <w:ind w:left="1020" w:hanging="340"/>
    </w:pPr>
  </w:style>
  <w:style w:type="paragraph" w:styleId="List4">
    <w:name w:val="List 4"/>
    <w:basedOn w:val="BodyText"/>
    <w:rsid w:val="00A149F2"/>
    <w:pPr>
      <w:tabs>
        <w:tab w:val="left" w:pos="1361"/>
      </w:tabs>
      <w:spacing w:before="60" w:after="60"/>
      <w:ind w:left="1361" w:hanging="340"/>
    </w:pPr>
  </w:style>
  <w:style w:type="paragraph" w:styleId="List5">
    <w:name w:val="List 5"/>
    <w:basedOn w:val="BodyText"/>
    <w:rsid w:val="00A149F2"/>
    <w:pPr>
      <w:tabs>
        <w:tab w:val="left" w:pos="1701"/>
      </w:tabs>
      <w:spacing w:before="60" w:after="60"/>
      <w:ind w:left="1701" w:hanging="340"/>
    </w:pPr>
  </w:style>
  <w:style w:type="paragraph" w:styleId="ListBullet3">
    <w:name w:val="List Bullet 3"/>
    <w:basedOn w:val="List3"/>
    <w:rsid w:val="00A149F2"/>
    <w:pPr>
      <w:numPr>
        <w:numId w:val="15"/>
      </w:numPr>
      <w:tabs>
        <w:tab w:val="clear" w:pos="1021"/>
      </w:tabs>
      <w:ind w:left="1037" w:hanging="357"/>
    </w:pPr>
  </w:style>
  <w:style w:type="paragraph" w:styleId="ListBullet4">
    <w:name w:val="List Bullet 4"/>
    <w:basedOn w:val="List4"/>
    <w:rsid w:val="00A149F2"/>
    <w:pPr>
      <w:numPr>
        <w:numId w:val="3"/>
      </w:numPr>
    </w:pPr>
  </w:style>
  <w:style w:type="paragraph" w:styleId="ListBullet5">
    <w:name w:val="List Bullet 5"/>
    <w:basedOn w:val="List5"/>
    <w:rsid w:val="00A149F2"/>
    <w:pPr>
      <w:numPr>
        <w:numId w:val="4"/>
      </w:numPr>
    </w:pPr>
  </w:style>
  <w:style w:type="paragraph" w:styleId="ListContinue2">
    <w:name w:val="List Continue 2"/>
    <w:basedOn w:val="List2"/>
    <w:rsid w:val="00A149F2"/>
    <w:pPr>
      <w:ind w:firstLine="0"/>
    </w:pPr>
  </w:style>
  <w:style w:type="paragraph" w:styleId="ListContinue3">
    <w:name w:val="List Continue 3"/>
    <w:basedOn w:val="List3"/>
    <w:rsid w:val="00A149F2"/>
    <w:pPr>
      <w:ind w:left="1021" w:firstLine="0"/>
    </w:pPr>
  </w:style>
  <w:style w:type="paragraph" w:styleId="ListContinue4">
    <w:name w:val="List Continue 4"/>
    <w:basedOn w:val="List4"/>
    <w:rsid w:val="00A149F2"/>
    <w:pPr>
      <w:ind w:firstLine="0"/>
    </w:pPr>
  </w:style>
  <w:style w:type="paragraph" w:styleId="ListContinue5">
    <w:name w:val="List Continue 5"/>
    <w:basedOn w:val="List5"/>
    <w:rsid w:val="00A149F2"/>
    <w:pPr>
      <w:ind w:firstLine="0"/>
    </w:pPr>
  </w:style>
  <w:style w:type="paragraph" w:styleId="ListNumber3">
    <w:name w:val="List Number 3"/>
    <w:basedOn w:val="List3"/>
    <w:rsid w:val="00A149F2"/>
    <w:pPr>
      <w:numPr>
        <w:numId w:val="5"/>
      </w:numPr>
    </w:pPr>
  </w:style>
  <w:style w:type="paragraph" w:styleId="ListNumber4">
    <w:name w:val="List Number 4"/>
    <w:basedOn w:val="List4"/>
    <w:rsid w:val="00A149F2"/>
    <w:pPr>
      <w:numPr>
        <w:numId w:val="6"/>
      </w:numPr>
    </w:pPr>
  </w:style>
  <w:style w:type="paragraph" w:styleId="ListNumber5">
    <w:name w:val="List Number 5"/>
    <w:basedOn w:val="List5"/>
    <w:rsid w:val="00A149F2"/>
    <w:pPr>
      <w:numPr>
        <w:numId w:val="7"/>
      </w:numPr>
    </w:pPr>
  </w:style>
  <w:style w:type="paragraph" w:styleId="BlockText">
    <w:name w:val="Block Text"/>
    <w:basedOn w:val="Normal"/>
    <w:rsid w:val="00A149F2"/>
    <w:pPr>
      <w:spacing w:after="120"/>
      <w:ind w:left="1440" w:right="1440"/>
    </w:pPr>
  </w:style>
  <w:style w:type="character" w:customStyle="1" w:styleId="Subscript">
    <w:name w:val="Subscript"/>
    <w:rsid w:val="00A149F2"/>
    <w:rPr>
      <w:sz w:val="16"/>
      <w:vertAlign w:val="subscript"/>
    </w:rPr>
  </w:style>
  <w:style w:type="character" w:customStyle="1" w:styleId="Superscript">
    <w:name w:val="Superscript"/>
    <w:rsid w:val="00A149F2"/>
    <w:rPr>
      <w:sz w:val="16"/>
      <w:vertAlign w:val="superscript"/>
    </w:rPr>
  </w:style>
  <w:style w:type="character" w:customStyle="1" w:styleId="Symbols">
    <w:name w:val="Symbols"/>
    <w:rsid w:val="00A149F2"/>
    <w:rPr>
      <w:rFonts w:ascii="Symbol" w:hAnsi="Symbol"/>
    </w:rPr>
  </w:style>
  <w:style w:type="character" w:customStyle="1" w:styleId="MenuOptions">
    <w:name w:val="Menu Options"/>
    <w:rsid w:val="00A149F2"/>
    <w:rPr>
      <w:rFonts w:ascii="Arial Narrow" w:hAnsi="Arial Narrow"/>
      <w:smallCaps/>
    </w:rPr>
  </w:style>
  <w:style w:type="character" w:customStyle="1" w:styleId="Buttons">
    <w:name w:val="Buttons"/>
    <w:rsid w:val="00A149F2"/>
    <w:rPr>
      <w:b/>
    </w:rPr>
  </w:style>
  <w:style w:type="character" w:customStyle="1" w:styleId="Underlined">
    <w:name w:val="Underlined"/>
    <w:rsid w:val="00A149F2"/>
    <w:rPr>
      <w:u w:val="single"/>
    </w:rPr>
  </w:style>
  <w:style w:type="paragraph" w:customStyle="1" w:styleId="TableBodyTextRight">
    <w:name w:val="Table Body Text Right"/>
    <w:basedOn w:val="TableBodyText"/>
    <w:rsid w:val="00A149F2"/>
    <w:pPr>
      <w:widowControl w:val="0"/>
      <w:autoSpaceDE w:val="0"/>
      <w:autoSpaceDN w:val="0"/>
      <w:adjustRightInd w:val="0"/>
      <w:jc w:val="right"/>
    </w:pPr>
    <w:rPr>
      <w:rFonts w:cs="Arial"/>
      <w:szCs w:val="18"/>
    </w:rPr>
  </w:style>
  <w:style w:type="paragraph" w:customStyle="1" w:styleId="CopyrightText">
    <w:name w:val="Copyright Text"/>
    <w:basedOn w:val="BodyText"/>
    <w:rsid w:val="00A149F2"/>
    <w:rPr>
      <w:sz w:val="18"/>
    </w:rPr>
  </w:style>
  <w:style w:type="paragraph" w:customStyle="1" w:styleId="BodySmallRight">
    <w:name w:val="Body Small Right"/>
    <w:basedOn w:val="BodyTextRight"/>
    <w:rsid w:val="00A149F2"/>
    <w:rPr>
      <w:sz w:val="18"/>
      <w:szCs w:val="18"/>
    </w:rPr>
  </w:style>
  <w:style w:type="paragraph" w:customStyle="1" w:styleId="MarginEdition">
    <w:name w:val="Margin Edition"/>
    <w:basedOn w:val="MarginNote"/>
    <w:rsid w:val="00A149F2"/>
    <w:pPr>
      <w:spacing w:before="0" w:after="0"/>
    </w:pPr>
    <w:rPr>
      <w:rFonts w:ascii="Times New Roman" w:hAnsi="Times New Roman"/>
      <w:color w:val="999999"/>
    </w:rPr>
  </w:style>
  <w:style w:type="paragraph" w:customStyle="1" w:styleId="Spacer">
    <w:name w:val="Spacer"/>
    <w:basedOn w:val="Normal"/>
    <w:rsid w:val="00A149F2"/>
    <w:rPr>
      <w:sz w:val="2"/>
      <w:szCs w:val="2"/>
    </w:rPr>
  </w:style>
  <w:style w:type="character" w:customStyle="1" w:styleId="Small">
    <w:name w:val="Small"/>
    <w:rsid w:val="00A149F2"/>
    <w:rPr>
      <w:sz w:val="16"/>
    </w:rPr>
  </w:style>
  <w:style w:type="paragraph" w:customStyle="1" w:styleId="WideTable">
    <w:name w:val="Wide Table"/>
    <w:basedOn w:val="Normal"/>
    <w:rsid w:val="00A149F2"/>
    <w:pPr>
      <w:ind w:left="-1418"/>
    </w:pPr>
    <w:rPr>
      <w:sz w:val="2"/>
      <w:szCs w:val="2"/>
    </w:rPr>
  </w:style>
  <w:style w:type="character" w:styleId="PageNumber">
    <w:name w:val="page number"/>
    <w:rsid w:val="00A149F2"/>
  </w:style>
  <w:style w:type="paragraph" w:styleId="Quote">
    <w:name w:val="Quote"/>
    <w:basedOn w:val="Heading1"/>
    <w:link w:val="QuoteChar"/>
    <w:qFormat/>
    <w:rsid w:val="00A149F2"/>
    <w:rPr>
      <w:b w:val="0"/>
      <w:sz w:val="72"/>
      <w:szCs w:val="72"/>
      <w:lang w:val="en-NZ"/>
    </w:rPr>
  </w:style>
  <w:style w:type="character" w:customStyle="1" w:styleId="QuoteChar">
    <w:name w:val="Quote Char"/>
    <w:link w:val="Quote"/>
    <w:rsid w:val="00A14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9F2"/>
    <w:pPr>
      <w:pageBreakBefore/>
    </w:pPr>
  </w:style>
  <w:style w:type="paragraph" w:customStyle="1" w:styleId="Border">
    <w:name w:val="Border"/>
    <w:basedOn w:val="Normal"/>
    <w:qFormat/>
    <w:rsid w:val="00A149F2"/>
    <w:pPr>
      <w:pBdr>
        <w:top w:val="single" w:sz="18" w:space="1" w:color="auto"/>
      </w:pBdr>
    </w:pPr>
    <w:rPr>
      <w:rFonts w:ascii="Times New Roman" w:hAnsi="Times New Roman"/>
      <w:color w:val="FFFFFF"/>
      <w:sz w:val="2"/>
    </w:rPr>
  </w:style>
  <w:style w:type="character" w:styleId="IntenseEmphasis">
    <w:name w:val="Intense Emphasis"/>
    <w:uiPriority w:val="21"/>
    <w:qFormat/>
    <w:rsid w:val="00A149F2"/>
    <w:rPr>
      <w:b/>
      <w:bCs/>
      <w:i/>
      <w:iCs/>
      <w:color w:val="auto"/>
    </w:rPr>
  </w:style>
  <w:style w:type="paragraph" w:styleId="IntenseQuote">
    <w:name w:val="Intense Quote"/>
    <w:basedOn w:val="Normal"/>
    <w:next w:val="Normal"/>
    <w:link w:val="IntenseQuoteChar"/>
    <w:uiPriority w:val="30"/>
    <w:qFormat/>
    <w:rsid w:val="00A149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49F2"/>
    <w:rPr>
      <w:rFonts w:ascii="Courier New" w:eastAsia="Times New Roman" w:hAnsi="Courier New" w:cs="Times New Roman"/>
      <w:b/>
      <w:bCs/>
      <w:i/>
      <w:iCs/>
      <w:szCs w:val="20"/>
      <w:lang w:val="en-US" w:eastAsia="en-US"/>
    </w:rPr>
  </w:style>
  <w:style w:type="character" w:styleId="SubtleReference">
    <w:name w:val="Subtle Reference"/>
    <w:uiPriority w:val="31"/>
    <w:qFormat/>
    <w:rsid w:val="00A149F2"/>
    <w:rPr>
      <w:smallCaps/>
      <w:color w:val="auto"/>
      <w:u w:val="single"/>
    </w:rPr>
  </w:style>
  <w:style w:type="character" w:styleId="IntenseReference">
    <w:name w:val="Intense Reference"/>
    <w:uiPriority w:val="32"/>
    <w:qFormat/>
    <w:rsid w:val="00A149F2"/>
    <w:rPr>
      <w:b/>
      <w:bCs/>
      <w:smallCaps/>
      <w:color w:val="auto"/>
      <w:spacing w:val="5"/>
      <w:u w:val="single"/>
    </w:rPr>
  </w:style>
  <w:style w:type="paragraph" w:customStyle="1" w:styleId="2ColumnHeading">
    <w:name w:val="2Column Heading"/>
    <w:basedOn w:val="BodyText"/>
    <w:qFormat/>
    <w:rsid w:val="00A149F2"/>
    <w:pPr>
      <w:spacing w:after="60"/>
      <w:ind w:left="-2268"/>
    </w:pPr>
    <w:rPr>
      <w:b/>
    </w:rPr>
  </w:style>
  <w:style w:type="paragraph" w:customStyle="1" w:styleId="Heading1TOC">
    <w:name w:val="Heading1 TOC"/>
    <w:basedOn w:val="Normal"/>
    <w:qFormat/>
    <w:rsid w:val="00A149F2"/>
    <w:pPr>
      <w:spacing w:before="240" w:after="120"/>
    </w:pPr>
    <w:rPr>
      <w:rFonts w:ascii="Times New Roman" w:hAnsi="Times New Roman"/>
      <w:b/>
      <w:sz w:val="32"/>
    </w:rPr>
  </w:style>
  <w:style w:type="paragraph" w:customStyle="1" w:styleId="Heading2TOC">
    <w:name w:val="Heading2 TOC"/>
    <w:basedOn w:val="Normal"/>
    <w:qFormat/>
    <w:rsid w:val="00A149F2"/>
    <w:pPr>
      <w:spacing w:before="240" w:after="60"/>
    </w:pPr>
    <w:rPr>
      <w:rFonts w:ascii="Times New Roman" w:hAnsi="Times New Roman"/>
      <w:b/>
      <w:sz w:val="28"/>
    </w:rPr>
  </w:style>
  <w:style w:type="character" w:customStyle="1" w:styleId="Underline">
    <w:name w:val="Underline"/>
    <w:qFormat/>
    <w:rsid w:val="00A149F2"/>
    <w:rPr>
      <w:u w:val="single"/>
    </w:rPr>
  </w:style>
  <w:style w:type="character" w:customStyle="1" w:styleId="BoldandItalics">
    <w:name w:val="Bold and Italics"/>
    <w:qFormat/>
    <w:rsid w:val="00A149F2"/>
    <w:rPr>
      <w:b/>
      <w:i/>
      <w:u w:val="none"/>
    </w:rPr>
  </w:style>
  <w:style w:type="paragraph" w:styleId="BalloonText">
    <w:name w:val="Balloon Text"/>
    <w:basedOn w:val="Normal"/>
    <w:link w:val="BalloonTextChar"/>
    <w:rsid w:val="00A149F2"/>
    <w:rPr>
      <w:rFonts w:ascii="Tahoma" w:hAnsi="Tahoma" w:cs="Tahoma"/>
      <w:sz w:val="16"/>
      <w:szCs w:val="16"/>
    </w:rPr>
  </w:style>
  <w:style w:type="character" w:customStyle="1" w:styleId="BalloonTextChar">
    <w:name w:val="Balloon Text Char"/>
    <w:link w:val="BalloonText"/>
    <w:rsid w:val="00A149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9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49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7174</Characters>
  <Application>Microsoft Office Word</Application>
  <DocSecurity>0</DocSecurity>
  <Lines>241</Lines>
  <Paragraphs>158</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TLIS3045A Install turnouts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2012-05-27T04:08:00Z</dcterms:created>
  <dcterms:modified xsi:type="dcterms:W3CDTF">2012-05-27T04:08:00Z</dcterms:modified>
</cp:coreProperties>
</file>