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FFA" w:rsidP="00726FFA">
      <w:pPr>
        <w:pStyle w:val="Title"/>
      </w:pPr>
      <w:r>
        <w:fldChar w:fldCharType="begin"/>
      </w:r>
      <w:r>
        <w:instrText xml:space="preserve"> TITLE   \* MERGEFORMAT </w:instrText>
      </w:r>
      <w:r>
        <w:fldChar w:fldCharType="separate"/>
      </w:r>
      <w:r>
        <w:t>TLIS3040A Construct concrete or steel points and crossings</w:t>
      </w:r>
      <w:r>
        <w:fldChar w:fldCharType="end"/>
      </w:r>
    </w:p>
    <w:p w:rsidR="00726FFA" w:rsidP="00726FFA">
      <w:pPr>
        <w:pStyle w:val="Version"/>
        <w:sectPr w:rsidSect="00F03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A7F" w:rsidP="00F03A7F">
      <w:pPr>
        <w:pStyle w:val="SuperHeading"/>
      </w:pPr>
      <w:r w:rsidRPr="00F03A7F">
        <w:t>TLIS3040A Construct concrete or steel points and crossings</w:t>
      </w:r>
    </w:p>
    <w:p w:rsidR="00000000" w:rsidRPr="00F03A7F" w:rsidP="00F03A7F">
      <w:pPr>
        <w:pStyle w:val="Heading1"/>
      </w:pPr>
      <w:bookmarkStart w:id="1" w:name="O_357908"/>
      <w:bookmarkEnd w:id="1"/>
      <w:r w:rsidRPr="00F03A7F">
        <w:t>Modification History</w:t>
      </w:r>
    </w:p>
    <w:p w:rsidR="00000000" w:rsidRPr="00F03A7F" w:rsidP="00F03A7F">
      <w:pPr>
        <w:pStyle w:val="BodyText"/>
      </w:pPr>
      <w:r w:rsidRPr="00F03A7F">
        <w:t>Not applicable.</w:t>
      </w:r>
    </w:p>
    <w:p w:rsidR="00000000" w:rsidRPr="00F03A7F" w:rsidP="00F03A7F">
      <w:pPr>
        <w:pStyle w:val="AllowPageBreak"/>
      </w:pPr>
    </w:p>
    <w:p w:rsidR="00000000" w:rsidRPr="00F03A7F" w:rsidP="00F03A7F">
      <w:pPr>
        <w:pStyle w:val="Heading1"/>
      </w:pPr>
      <w:bookmarkStart w:id="2" w:name="O_357909"/>
      <w:bookmarkEnd w:id="2"/>
      <w:r w:rsidRPr="00F03A7F">
        <w:t>Unit Descriptor</w:t>
      </w:r>
    </w:p>
    <w:tbl>
      <w:tblPr>
        <w:tblW w:w="0" w:type="auto"/>
        <w:tblCellMar>
          <w:left w:w="62" w:type="dxa"/>
          <w:right w:w="62" w:type="dxa"/>
        </w:tblCellMar>
        <w:tblLook w:val="0000"/>
      </w:tblPr>
      <w:tblGrid>
        <w:gridCol w:w="9196"/>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This unit involves the skills and knowledge required to coordinate the construction of points and crossings</w:t>
            </w:r>
            <w:r w:rsidRPr="00F03A7F">
              <w:t xml:space="preserve"> with concrete or steel bearers in accordance with approved standards, safeworking and regulatory requirements, and workplace procedures. It includes carrying out relevant construction work, preparing points and crossings for transport, and completing requ</w:t>
            </w:r>
            <w:r w:rsidRPr="00F03A7F">
              <w:t xml:space="preserve">ired documentation. </w:t>
            </w:r>
          </w:p>
          <w:p w:rsidR="00000000" w:rsidRPr="00F03A7F" w:rsidP="00F03A7F">
            <w:pPr>
              <w:pStyle w:val="BodyText"/>
            </w:pPr>
            <w:r w:rsidRPr="00F03A7F">
              <w:t>Licensing or certification requirements are not currently applicable to this unit. Persons achieving competence in this unit will need to fulfil the legislated rail safety requirements, including acts and regulations from each applicab</w:t>
            </w:r>
            <w:r w:rsidRPr="00F03A7F">
              <w:t>le state and territory, together with any nationally approved compliance codes and/or guidelines.</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3" w:name="O_357910"/>
      <w:bookmarkEnd w:id="3"/>
      <w:r w:rsidRPr="00F03A7F">
        <w:t>Application of the Unit</w:t>
      </w:r>
    </w:p>
    <w:tbl>
      <w:tblPr>
        <w:tblW w:w="0" w:type="auto"/>
        <w:tblCellMar>
          <w:left w:w="62" w:type="dxa"/>
          <w:right w:w="62" w:type="dxa"/>
        </w:tblCellMar>
        <w:tblLook w:val="0000"/>
      </w:tblPr>
      <w:tblGrid>
        <w:gridCol w:w="9196"/>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The unit involves the applicatio</w:t>
            </w:r>
            <w:r w:rsidRPr="00F03A7F">
              <w:t>n of routine operational principles and procedures to the construction of points and crossings on concrete or steel bearers as part of workplace activities across a variety of operational contexts within the Australian rail system.</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4" w:name="O_357911"/>
      <w:bookmarkEnd w:id="4"/>
      <w:r w:rsidRPr="00F03A7F">
        <w:t>Licen</w:t>
      </w:r>
      <w:r w:rsidRPr="00F03A7F">
        <w:t>sing/Regulatory Information</w:t>
      </w:r>
    </w:p>
    <w:p w:rsidR="00000000" w:rsidRPr="00F03A7F" w:rsidP="00F03A7F">
      <w:pPr>
        <w:pStyle w:val="BodyText"/>
      </w:pPr>
      <w:r w:rsidRPr="00F03A7F">
        <w:t>Refer to Unit Descriptpr.</w:t>
      </w:r>
    </w:p>
    <w:p w:rsidR="00000000" w:rsidRPr="00F03A7F" w:rsidP="00F03A7F">
      <w:pPr>
        <w:pStyle w:val="AllowPageBreak"/>
      </w:pPr>
    </w:p>
    <w:p w:rsidR="00000000" w:rsidRPr="00F03A7F" w:rsidP="00F03A7F">
      <w:pPr>
        <w:pStyle w:val="Heading1"/>
      </w:pPr>
      <w:bookmarkStart w:id="5" w:name="O_357912"/>
      <w:bookmarkEnd w:id="5"/>
      <w:r w:rsidRPr="00F03A7F">
        <w:t>Pre-Requisites</w:t>
      </w:r>
    </w:p>
    <w:p w:rsidR="00000000" w:rsidRPr="00F03A7F" w:rsidP="00F03A7F">
      <w:pPr>
        <w:pStyle w:val="BodyText"/>
      </w:pPr>
      <w:r w:rsidRPr="00F03A7F">
        <w:t>Not applicable.</w:t>
      </w:r>
    </w:p>
    <w:p w:rsidR="00000000" w:rsidRPr="00F03A7F" w:rsidP="00F03A7F">
      <w:pPr>
        <w:pStyle w:val="AllowPageBreak"/>
      </w:pPr>
    </w:p>
    <w:p w:rsidR="00000000" w:rsidRPr="00F03A7F" w:rsidP="00F03A7F">
      <w:pPr>
        <w:pStyle w:val="Heading1"/>
      </w:pPr>
      <w:bookmarkStart w:id="6" w:name="O_357913"/>
      <w:bookmarkEnd w:id="6"/>
      <w:r w:rsidRPr="00F03A7F">
        <w:t>Employability Skills Information</w:t>
      </w:r>
    </w:p>
    <w:tbl>
      <w:tblPr>
        <w:tblW w:w="0" w:type="auto"/>
        <w:tblCellMar>
          <w:left w:w="62" w:type="dxa"/>
          <w:right w:w="62" w:type="dxa"/>
        </w:tblCellMar>
        <w:tblLook w:val="0000"/>
      </w:tblPr>
      <w:tblGrid>
        <w:gridCol w:w="9196"/>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This unit contains employability skills.</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7" w:name="O_357914"/>
      <w:bookmarkEnd w:id="7"/>
      <w:r w:rsidRPr="00F03A7F">
        <w:t xml:space="preserve">Elements and Performance </w:t>
      </w:r>
      <w:r w:rsidRPr="00F03A7F">
        <w:t>Criteria Pre-Content</w:t>
      </w:r>
    </w:p>
    <w:tbl>
      <w:tblPr>
        <w:tblW w:w="0" w:type="auto"/>
        <w:tblCellMar>
          <w:left w:w="62" w:type="dxa"/>
          <w:right w:w="62" w:type="dxa"/>
        </w:tblCellMar>
        <w:tblLook w:val="0000"/>
      </w:tblPr>
      <w:tblGrid>
        <w:gridCol w:w="2476"/>
        <w:gridCol w:w="6720"/>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 xml:space="preserve">Performance criteria describe the required performance needed to demonstrate achievement of the element. Assessment of performance is to be consistent with the evidence </w:t>
            </w:r>
            <w:r w:rsidRPr="00F03A7F">
              <w:t>guide.</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8" w:name="O_357915"/>
      <w:bookmarkEnd w:id="8"/>
      <w:r w:rsidRPr="00F03A7F">
        <w:t>Elements and Performance Criteria</w:t>
      </w:r>
    </w:p>
    <w:tbl>
      <w:tblPr>
        <w:tblW w:w="0" w:type="auto"/>
        <w:tblCellMar>
          <w:left w:w="62" w:type="dxa"/>
          <w:right w:w="62" w:type="dxa"/>
        </w:tblCellMar>
        <w:tblLook w:val="0000"/>
      </w:tblPr>
      <w:tblGrid>
        <w:gridCol w:w="2427"/>
        <w:gridCol w:w="62"/>
        <w:gridCol w:w="6707"/>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PERFORMANCE CRITERIA</w:t>
            </w:r>
          </w:p>
        </w:tc>
      </w:tr>
      <w:tr w:rsidTr="00726FFA">
        <w:tblPrEx>
          <w:tblW w:w="0" w:type="auto"/>
          <w:tblCellMar>
            <w:left w:w="62" w:type="dxa"/>
            <w:right w:w="62" w:type="dxa"/>
          </w:tblCellMar>
          <w:tblLook w:val="0000"/>
        </w:tblPrEx>
        <w:trPr>
          <w:trHeight w:val="3316"/>
        </w:trPr>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1</w:t>
            </w:r>
            <w:r w:rsidRPr="00F03A7F">
              <w:rPr>
                <w:rStyle w:val="SpecialBold"/>
              </w:rPr>
              <w:tab/>
              <w:t>Prepare, assemble and check points and crossings</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1.1</w:t>
            </w:r>
            <w:r w:rsidRPr="00F03A7F">
              <w:tab/>
              <w:t>Work requirements are determined to identify scope of work and resources required</w:t>
            </w:r>
          </w:p>
          <w:p w:rsidR="00000000" w:rsidRPr="00F03A7F" w:rsidP="00F03A7F">
            <w:pPr>
              <w:pStyle w:val="BodyText"/>
            </w:pPr>
            <w:r w:rsidRPr="00F03A7F">
              <w:t>1.2</w:t>
            </w:r>
            <w:r w:rsidRPr="00F03A7F">
              <w:tab/>
            </w:r>
            <w:r w:rsidRPr="00F03A7F">
              <w:t>Design or plan for construction is obtained and interpreted</w:t>
            </w:r>
          </w:p>
          <w:p w:rsidR="00000000" w:rsidRPr="00F03A7F" w:rsidP="00F03A7F">
            <w:pPr>
              <w:pStyle w:val="BodyText"/>
            </w:pPr>
            <w:r w:rsidRPr="00F03A7F">
              <w:t>1.3</w:t>
            </w:r>
            <w:r w:rsidRPr="00F03A7F">
              <w:tab/>
              <w:t>Assembly area is prepared or identified in accordance with workplace procedures</w:t>
            </w:r>
          </w:p>
          <w:p w:rsidR="00000000" w:rsidRPr="00F03A7F" w:rsidP="00F03A7F">
            <w:pPr>
              <w:pStyle w:val="BodyText"/>
            </w:pPr>
            <w:r w:rsidRPr="00F03A7F">
              <w:t>1.4</w:t>
            </w:r>
            <w:r w:rsidRPr="00F03A7F">
              <w:tab/>
              <w:t>Delivered materials are checked for compliance with design</w:t>
            </w:r>
          </w:p>
          <w:p w:rsidR="00000000" w:rsidRPr="00F03A7F" w:rsidP="00F03A7F">
            <w:pPr>
              <w:pStyle w:val="BodyText"/>
            </w:pPr>
            <w:r w:rsidRPr="00F03A7F">
              <w:t>1.5</w:t>
            </w:r>
            <w:r w:rsidRPr="00F03A7F">
              <w:tab/>
              <w:t>Points and crossings are assembled in accorda</w:t>
            </w:r>
            <w:r w:rsidRPr="00F03A7F">
              <w:t>nce with the specified design, manufacturer’s instructions and workplace procedures</w:t>
            </w:r>
          </w:p>
          <w:p w:rsidR="00000000" w:rsidP="00F03A7F">
            <w:pPr>
              <w:pStyle w:val="BodyText"/>
              <w:rPr>
                <w:lang w:val="en-NZ"/>
              </w:rPr>
            </w:pPr>
            <w:r w:rsidRPr="00F03A7F">
              <w:t>1.6</w:t>
            </w:r>
            <w:r w:rsidRPr="00F03A7F">
              <w:tab/>
              <w:t>Dimensions, geometry and condition are checked for compliance with design</w:t>
            </w:r>
          </w:p>
        </w:tc>
      </w:tr>
      <w:tr w:rsidTr="00726FFA">
        <w:tblPrEx>
          <w:tblW w:w="0" w:type="auto"/>
          <w:tblCellMar>
            <w:left w:w="62" w:type="dxa"/>
            <w:right w:w="62" w:type="dxa"/>
          </w:tblCellMar>
          <w:tblLook w:val="0000"/>
        </w:tblPrEx>
        <w:trPr>
          <w:trHeight w:val="1222"/>
        </w:trPr>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2</w:t>
            </w:r>
            <w:r w:rsidRPr="00F03A7F">
              <w:rPr>
                <w:rStyle w:val="SpecialBold"/>
              </w:rPr>
              <w:tab/>
              <w:t>Prepare points and crossings for transport</w:t>
            </w:r>
          </w:p>
        </w:tc>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t>2.1</w:t>
            </w:r>
            <w:r w:rsidRPr="00F03A7F">
              <w:tab/>
              <w:t>Points and crossings are prepared for trans</w:t>
            </w:r>
            <w:r w:rsidRPr="00F03A7F">
              <w:t>port to site in accordance with manufacturer’s instructions and workplace procedures</w:t>
            </w:r>
          </w:p>
        </w:tc>
      </w:tr>
      <w:tr w:rsidTr="00726F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3</w:t>
            </w:r>
            <w:r w:rsidRPr="00F03A7F">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BodyText"/>
            </w:pPr>
            <w:r w:rsidRPr="00F03A7F">
              <w:t>3.1</w:t>
            </w:r>
            <w:r w:rsidRPr="00F03A7F">
              <w:tab/>
              <w:t>Required documentation is completed in accordance with workplace procedures</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9" w:name="O_357916"/>
      <w:bookmarkEnd w:id="9"/>
      <w:r w:rsidRPr="00F03A7F">
        <w:t>Required Skills and Knowledge</w:t>
      </w:r>
    </w:p>
    <w:tbl>
      <w:tblPr>
        <w:tblW w:w="0" w:type="auto"/>
        <w:tblCellMar>
          <w:left w:w="62" w:type="dxa"/>
          <w:right w:w="62" w:type="dxa"/>
        </w:tblCellMar>
        <w:tblLook w:val="0000"/>
      </w:tblPr>
      <w:tblGrid>
        <w:gridCol w:w="9196"/>
      </w:tblGrid>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REQUIRED KNOWLEDGE AND SKILLS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t>This describes the essential knowledge and skills and their level required for this unit.</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Required knowledge:</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Relevant safety, OH&amp;S and environmental procedures and regulations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Workplace procedures for the construction of points and crossings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Problems that may occur when constructing points and crossings, and action that can be taken to report or resolve them</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 xml:space="preserve">Hazards that may exist when constructing points and crossings, and </w:t>
            </w:r>
            <w:r w:rsidRPr="00F03A7F">
              <w:t>ways of controlling the risks involved</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Features and principles of operation of points and crossings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Measurement techniques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Clearances and tolerances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Rail bending techniques applied to point and crossing components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Point and crossing acceptance st</w:t>
            </w:r>
            <w:r w:rsidRPr="00F03A7F">
              <w:t>andards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Techniques for the construction of points and crossings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Documentation and record-keeping requirements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Appropriate hand tools, power tools and equipment required to complete activities</w:t>
            </w:r>
          </w:p>
        </w:tc>
      </w:tr>
    </w:tbl>
    <w:p w:rsidR="00000000" w:rsidRPr="00F03A7F" w:rsidP="00F03A7F">
      <w:pPr>
        <w:pStyle w:val="ListBullet"/>
      </w:pPr>
    </w:p>
    <w:tbl>
      <w:tblPr>
        <w:tblW w:w="0" w:type="auto"/>
        <w:tblInd w:w="360" w:type="dxa"/>
        <w:tblCellMar>
          <w:left w:w="62" w:type="dxa"/>
          <w:right w:w="62" w:type="dxa"/>
        </w:tblCellMar>
        <w:tblLook w:val="0000"/>
      </w:tblPr>
      <w:tblGrid>
        <w:gridCol w:w="8836"/>
      </w:tblGrid>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Required skills: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Communicate effectively with others when constructing points and crossings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Read and interpret technical data, standards and drawings relating to constructing points and crossings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Interpret and follow operational instructions and prioritise work when co</w:t>
            </w:r>
            <w:r w:rsidRPr="00F03A7F">
              <w:t>nstructing points and crossings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Use geometric and dimension basic principles to ensure compliance with design</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Complete documentation relating to the construction of points and crossings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Work collaboratively with others when constructing points and cr</w:t>
            </w:r>
            <w:r w:rsidRPr="00F03A7F">
              <w:t>ossings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Modify activities depending on differing operational contingencies, risk situations and environments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Work systematically with required attention to detail without injury to self or others, or damage to equipment</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Assemble track layouts to plans and specifications</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 xml:space="preserve">Use appropriate equipment to make accurate measurements of points and crossings </w:t>
            </w:r>
          </w:p>
        </w:tc>
      </w:tr>
      <w:tr w:rsidTr="00726FFA">
        <w:tblPrEx>
          <w:tblW w:w="0" w:type="auto"/>
          <w:tblInd w:w="360" w:type="dxa"/>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Select and use required personal protective equipment (PPE)</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10" w:name="O_357917"/>
      <w:bookmarkEnd w:id="10"/>
      <w:r w:rsidRPr="00F03A7F">
        <w:t>Evidence Guide</w:t>
      </w:r>
    </w:p>
    <w:tbl>
      <w:tblPr>
        <w:tblW w:w="9495" w:type="dxa"/>
        <w:tblLayout w:type="fixed"/>
        <w:tblCellMar>
          <w:left w:w="62" w:type="dxa"/>
          <w:right w:w="62" w:type="dxa"/>
        </w:tblCellMar>
        <w:tblLook w:val="0000"/>
      </w:tblPr>
      <w:tblGrid>
        <w:gridCol w:w="2597"/>
        <w:gridCol w:w="6898"/>
      </w:tblGrid>
      <w:tr w:rsidTr="00F03A7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EVIDENCE GUIDE</w:t>
            </w:r>
          </w:p>
        </w:tc>
      </w:tr>
      <w:tr w:rsidTr="00F03A7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t>The evidence guide provides advice on assessment and must be read in conjunction with the performance criteria, required knowledge and skills, the range statement and the assessment guidelines for this Training Package.</w:t>
            </w:r>
          </w:p>
        </w:tc>
      </w:tr>
      <w:tr w:rsidTr="00F03A7F">
        <w:tblPrEx>
          <w:tblW w:w="9495" w:type="dxa"/>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Critical aspects for assessment an</w:t>
            </w:r>
            <w:r w:rsidRPr="00F03A7F">
              <w:rPr>
                <w:rStyle w:val="SpecialBold"/>
              </w:rPr>
              <w:t>d evidence required to demonstrate competency in this unit</w:t>
            </w:r>
          </w:p>
        </w:tc>
        <w:tc>
          <w:tcPr>
            <w:tcW w:w="6898" w:type="dxa"/>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The evidence required to demonstrate competency in this unit must be relevant to and satisfy all of the requirements of the elements and performance criteria of this unit and include demonstration</w:t>
            </w:r>
            <w:r w:rsidRPr="00F03A7F">
              <w:t xml:space="preserve"> of applying:</w:t>
            </w:r>
          </w:p>
          <w:p w:rsidR="00000000" w:rsidRPr="00F03A7F" w:rsidP="00F03A7F">
            <w:pPr>
              <w:pStyle w:val="ListBullet2"/>
            </w:pPr>
            <w:r w:rsidRPr="00F03A7F">
              <w:t>the underpinning knowledge and skills</w:t>
            </w:r>
          </w:p>
          <w:p w:rsidR="00000000" w:rsidRPr="00F03A7F" w:rsidP="00F03A7F">
            <w:pPr>
              <w:pStyle w:val="ListBullet2"/>
            </w:pPr>
            <w:r w:rsidRPr="00F03A7F">
              <w:t>relevant legislation and workplace procedures</w:t>
            </w:r>
          </w:p>
          <w:p w:rsidR="00000000" w:rsidRPr="00F03A7F" w:rsidP="00F03A7F">
            <w:pPr>
              <w:pStyle w:val="ListBullet2"/>
            </w:pPr>
            <w:r w:rsidRPr="00F03A7F">
              <w:t>other relevant aspects of the range statement</w:t>
            </w:r>
          </w:p>
          <w:p w:rsidR="00000000" w:rsidRPr="00F03A7F" w:rsidP="00F03A7F">
            <w:pPr>
              <w:pStyle w:val="ListBullet"/>
            </w:pPr>
            <w:r w:rsidRPr="00F03A7F">
              <w:t xml:space="preserve">Assessment must include exercises that demonstrate competent performance of the </w:t>
            </w:r>
            <w:r w:rsidRPr="00F03A7F">
              <w:t>following in a range of situations:</w:t>
            </w:r>
          </w:p>
          <w:p w:rsidR="00000000" w:rsidP="00F03A7F">
            <w:pPr>
              <w:pStyle w:val="ListBullet2"/>
              <w:rPr>
                <w:lang w:val="en-NZ"/>
              </w:rPr>
            </w:pPr>
            <w:r w:rsidRPr="00F03A7F">
              <w:t>coordinating the construction of concrete or steel points and crossings on at least two separate occasions</w:t>
            </w:r>
          </w:p>
        </w:tc>
      </w:tr>
      <w:tr w:rsidTr="00F03A7F">
        <w:tblPrEx>
          <w:tblW w:w="9495" w:type="dxa"/>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Context of and specific resources for assessment</w:t>
            </w:r>
          </w:p>
        </w:tc>
        <w:tc>
          <w:tcPr>
            <w:tcW w:w="6898" w:type="dxa"/>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Performance is demonstrated consistently over a period of tim</w:t>
            </w:r>
            <w:r w:rsidRPr="00F03A7F">
              <w:t>e and in a suitable range of contexts</w:t>
            </w:r>
          </w:p>
          <w:p w:rsidR="00000000" w:rsidRPr="00F03A7F" w:rsidP="00F03A7F">
            <w:pPr>
              <w:pStyle w:val="ListBullet"/>
            </w:pPr>
            <w:r w:rsidRPr="00F03A7F">
              <w:t>Resources for assessment include:</w:t>
            </w:r>
          </w:p>
          <w:p w:rsidR="00000000" w:rsidRPr="00F03A7F" w:rsidP="00F03A7F">
            <w:pPr>
              <w:pStyle w:val="ListBullet2"/>
            </w:pPr>
            <w:r w:rsidRPr="00F03A7F">
              <w:t>a range of relevant exercises, case studies and/or other simulated practical and knowledge assessment, and/or</w:t>
            </w:r>
          </w:p>
          <w:p w:rsidR="00000000" w:rsidRPr="00F03A7F" w:rsidP="00F03A7F">
            <w:pPr>
              <w:pStyle w:val="ListBullet2"/>
            </w:pPr>
            <w:r w:rsidRPr="00F03A7F">
              <w:t>access to an appropriate range of relevant operational situations in the workplace</w:t>
            </w:r>
          </w:p>
          <w:p w:rsidR="00000000" w:rsidRPr="00F03A7F" w:rsidP="00F03A7F">
            <w:pPr>
              <w:pStyle w:val="ListBullet"/>
            </w:pPr>
            <w:r w:rsidRPr="00F03A7F">
              <w:t>In both real and simulated environments, access is required to:</w:t>
            </w:r>
          </w:p>
          <w:p w:rsidR="00000000" w:rsidRPr="00F03A7F" w:rsidP="00F03A7F">
            <w:pPr>
              <w:pStyle w:val="ListBullet2"/>
            </w:pPr>
            <w:r w:rsidRPr="00F03A7F">
              <w:t>relevant and appropriate materials and equipment, and</w:t>
            </w:r>
          </w:p>
          <w:p w:rsidR="00000000" w:rsidP="00F03A7F">
            <w:pPr>
              <w:pStyle w:val="ListBullet2"/>
              <w:rPr>
                <w:lang w:val="en-NZ"/>
              </w:rPr>
            </w:pPr>
            <w:r w:rsidRPr="00F03A7F">
              <w:t>applicable documentation, including workplace procedu</w:t>
            </w:r>
            <w:r w:rsidRPr="00F03A7F">
              <w:t>res, regulations, codes of practice and operation manuals</w:t>
            </w:r>
          </w:p>
        </w:tc>
      </w:tr>
      <w:tr w:rsidTr="00F03A7F">
        <w:tblPrEx>
          <w:tblW w:w="9495" w:type="dxa"/>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Method of assessment</w:t>
            </w:r>
          </w:p>
        </w:tc>
        <w:tc>
          <w:tcPr>
            <w:tcW w:w="6898" w:type="dxa"/>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As a minimum, assessment of knowledge must be conducted through appropriate written/oral tests</w:t>
            </w:r>
          </w:p>
          <w:p w:rsidR="00000000" w:rsidRPr="00F03A7F" w:rsidP="00F03A7F">
            <w:pPr>
              <w:pStyle w:val="ListBullet"/>
            </w:pPr>
            <w:r w:rsidRPr="00F03A7F">
              <w:t>Practical assessment must occur:</w:t>
            </w:r>
          </w:p>
          <w:p w:rsidR="00000000" w:rsidRPr="00F03A7F" w:rsidP="00F03A7F">
            <w:pPr>
              <w:pStyle w:val="ListBullet2"/>
            </w:pPr>
            <w:r w:rsidRPr="00F03A7F">
              <w:t>through activities in an appropriately simulated environment, and/or</w:t>
            </w:r>
          </w:p>
          <w:p w:rsidR="00000000" w:rsidRPr="00F03A7F" w:rsidP="00F03A7F">
            <w:pPr>
              <w:pStyle w:val="ListBullet2"/>
            </w:pPr>
            <w:r w:rsidRPr="00F03A7F">
              <w:t>in an appropriate range of situations in the workplace</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11" w:name="O_357918"/>
      <w:bookmarkEnd w:id="11"/>
      <w:r w:rsidRPr="00F03A7F">
        <w:t>Range Statement</w:t>
      </w:r>
    </w:p>
    <w:tbl>
      <w:tblPr>
        <w:tblW w:w="0" w:type="auto"/>
        <w:tblCellMar>
          <w:left w:w="62" w:type="dxa"/>
          <w:right w:w="62" w:type="dxa"/>
        </w:tblCellMar>
        <w:tblLook w:val="0000"/>
      </w:tblPr>
      <w:tblGrid>
        <w:gridCol w:w="2475"/>
        <w:gridCol w:w="6721"/>
      </w:tblGrid>
      <w:tr w:rsidTr="00726F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 xml:space="preserve">RANGE STATEMENT </w:t>
            </w:r>
          </w:p>
        </w:tc>
      </w:tr>
      <w:tr w:rsidTr="00726F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t>The range statement relates to the unit of competency as a whole. It allows for different work environments and situations that may affect performance.</w:t>
            </w:r>
          </w:p>
        </w:tc>
      </w:tr>
      <w:tr w:rsidTr="00726FF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Work may involve: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exposure to chemicals, and dangerous or hazardous substances</w:t>
            </w:r>
          </w:p>
          <w:p w:rsidR="00000000" w:rsidP="00F03A7F">
            <w:pPr>
              <w:pStyle w:val="ListBullet"/>
              <w:rPr>
                <w:lang w:val="en-NZ"/>
              </w:rPr>
            </w:pPr>
            <w:r w:rsidRPr="00F03A7F">
              <w:t>movement of equipment,</w:t>
            </w:r>
            <w:r w:rsidRPr="00F03A7F">
              <w:t xml:space="preserve"> materials and vehicles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Points and crossing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turnouts</w:t>
            </w:r>
          </w:p>
          <w:p w:rsidR="00000000" w:rsidRPr="00F03A7F" w:rsidP="00F03A7F">
            <w:pPr>
              <w:pStyle w:val="ListBullet"/>
            </w:pPr>
            <w:r w:rsidRPr="00F03A7F">
              <w:t>diamond crossings</w:t>
            </w:r>
          </w:p>
          <w:p w:rsidR="00000000" w:rsidRPr="00F03A7F" w:rsidP="00F03A7F">
            <w:pPr>
              <w:pStyle w:val="ListBullet"/>
            </w:pPr>
            <w:r w:rsidRPr="00F03A7F">
              <w:t>slips</w:t>
            </w:r>
          </w:p>
          <w:p w:rsidR="00000000" w:rsidRPr="00F03A7F" w:rsidP="00F03A7F">
            <w:pPr>
              <w:pStyle w:val="ListBullet"/>
            </w:pPr>
            <w:r w:rsidRPr="00F03A7F">
              <w:t>catchpoints</w:t>
            </w:r>
          </w:p>
          <w:p w:rsidR="00000000" w:rsidP="00F03A7F">
            <w:pPr>
              <w:pStyle w:val="ListBullet"/>
              <w:rPr>
                <w:lang w:val="en-NZ"/>
              </w:rPr>
            </w:pPr>
            <w:r w:rsidRPr="00F03A7F">
              <w:t>expansion switches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off-track plant</w:t>
            </w:r>
          </w:p>
          <w:p w:rsidR="00000000" w:rsidRPr="00F03A7F" w:rsidP="00F03A7F">
            <w:pPr>
              <w:pStyle w:val="ListBullet"/>
            </w:pPr>
            <w:r w:rsidRPr="00F03A7F">
              <w:t>cranes</w:t>
            </w:r>
          </w:p>
          <w:p w:rsidR="00000000" w:rsidRPr="00F03A7F" w:rsidP="00F03A7F">
            <w:pPr>
              <w:pStyle w:val="ListBullet"/>
            </w:pPr>
            <w:r w:rsidRPr="00F03A7F">
              <w:t>mechanical lifting and handling devices</w:t>
            </w:r>
          </w:p>
          <w:p w:rsidR="00000000" w:rsidRPr="00F03A7F" w:rsidP="00F03A7F">
            <w:pPr>
              <w:pStyle w:val="ListBullet"/>
            </w:pPr>
            <w:r w:rsidRPr="00F03A7F">
              <w:t>rail-mounted transporter vehicles</w:t>
            </w:r>
          </w:p>
          <w:p w:rsidR="00000000" w:rsidRPr="00F03A7F" w:rsidP="00F03A7F">
            <w:pPr>
              <w:pStyle w:val="ListBullet"/>
            </w:pPr>
            <w:r w:rsidRPr="00F03A7F">
              <w:t>hand tools and small plant</w:t>
            </w:r>
          </w:p>
          <w:p w:rsidR="00000000" w:rsidP="00F03A7F">
            <w:pPr>
              <w:pStyle w:val="ListBullet"/>
              <w:rPr>
                <w:lang w:val="en-NZ"/>
              </w:rPr>
            </w:pPr>
            <w:r w:rsidRPr="00F03A7F">
              <w:t>rail saws and rail drills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Measurement equipment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measuring tapes</w:t>
            </w:r>
          </w:p>
          <w:p w:rsidR="00000000" w:rsidRPr="00F03A7F" w:rsidP="00F03A7F">
            <w:pPr>
              <w:pStyle w:val="ListBullet"/>
            </w:pPr>
            <w:r w:rsidRPr="00F03A7F">
              <w:t>stringline</w:t>
            </w:r>
          </w:p>
          <w:p w:rsidR="00000000" w:rsidRPr="00F03A7F" w:rsidP="00F03A7F">
            <w:pPr>
              <w:pStyle w:val="ListBullet"/>
            </w:pPr>
            <w:r w:rsidRPr="00F03A7F">
              <w:t>rail gauges (switch and/or crossing)</w:t>
            </w:r>
          </w:p>
          <w:p w:rsidR="00000000" w:rsidP="00F03A7F">
            <w:pPr>
              <w:pStyle w:val="ListBullet"/>
              <w:rPr>
                <w:lang w:val="en-NZ"/>
              </w:rPr>
            </w:pPr>
            <w:r w:rsidRPr="00F03A7F">
              <w:t>gauge boards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rail</w:t>
            </w:r>
          </w:p>
          <w:p w:rsidR="00000000" w:rsidRPr="00F03A7F" w:rsidP="00F03A7F">
            <w:pPr>
              <w:pStyle w:val="ListBullet"/>
            </w:pPr>
            <w:r w:rsidRPr="00F03A7F">
              <w:t>rail jewellery</w:t>
            </w:r>
          </w:p>
          <w:p w:rsidR="00000000" w:rsidRPr="00F03A7F" w:rsidP="00F03A7F">
            <w:pPr>
              <w:pStyle w:val="ListBullet"/>
            </w:pPr>
            <w:r w:rsidRPr="00F03A7F">
              <w:t>sleepers and/or ties</w:t>
            </w:r>
          </w:p>
          <w:p w:rsidR="00000000" w:rsidP="00F03A7F">
            <w:pPr>
              <w:pStyle w:val="ListBullet"/>
              <w:rPr>
                <w:lang w:val="en-NZ"/>
              </w:rPr>
            </w:pPr>
            <w:r w:rsidRPr="00F03A7F">
              <w:t>bearers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F03A7F">
            <w:pPr>
              <w:pStyle w:val="ListBullet"/>
              <w:rPr>
                <w:lang w:val="en-NZ"/>
              </w:rPr>
            </w:pPr>
            <w:r w:rsidRPr="00F03A7F">
              <w:t>internal or external personnel from other work areas, such as signalling staff</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two-way radios</w:t>
            </w:r>
          </w:p>
          <w:p w:rsidR="00000000" w:rsidRPr="00F03A7F" w:rsidP="00F03A7F">
            <w:pPr>
              <w:pStyle w:val="ListBullet"/>
            </w:pPr>
            <w:r w:rsidRPr="00F03A7F">
              <w:t>telephones, including mobile phones</w:t>
            </w:r>
          </w:p>
          <w:p w:rsidR="00000000" w:rsidP="00F03A7F">
            <w:pPr>
              <w:pStyle w:val="ListBullet"/>
              <w:rPr>
                <w:lang w:val="en-NZ"/>
              </w:rPr>
            </w:pPr>
            <w:r w:rsidRPr="00F03A7F">
              <w:t>agreed audible or hand signals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Safety and PPE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high v</w:t>
            </w:r>
            <w:r w:rsidRPr="00F03A7F">
              <w:t>isibility clothing</w:t>
            </w:r>
          </w:p>
          <w:p w:rsidR="00000000" w:rsidRPr="00F03A7F" w:rsidP="00F03A7F">
            <w:pPr>
              <w:pStyle w:val="ListBullet"/>
            </w:pPr>
            <w:r w:rsidRPr="00F03A7F">
              <w:t>hearing protection</w:t>
            </w:r>
          </w:p>
          <w:p w:rsidR="00000000" w:rsidRPr="00F03A7F" w:rsidP="00F03A7F">
            <w:pPr>
              <w:pStyle w:val="ListBullet"/>
            </w:pPr>
            <w:r w:rsidRPr="00F03A7F">
              <w:t>gloves</w:t>
            </w:r>
          </w:p>
          <w:p w:rsidR="00000000" w:rsidRPr="00F03A7F" w:rsidP="00F03A7F">
            <w:pPr>
              <w:pStyle w:val="ListBullet"/>
            </w:pPr>
            <w:r w:rsidRPr="00F03A7F">
              <w:t>sunscreen</w:t>
            </w:r>
          </w:p>
          <w:p w:rsidR="00000000" w:rsidRPr="00F03A7F" w:rsidP="00F03A7F">
            <w:pPr>
              <w:pStyle w:val="ListBullet"/>
            </w:pPr>
            <w:r w:rsidRPr="00F03A7F">
              <w:t>sunglasses</w:t>
            </w:r>
          </w:p>
          <w:p w:rsidR="00000000" w:rsidRPr="00F03A7F" w:rsidP="00F03A7F">
            <w:pPr>
              <w:pStyle w:val="ListBullet"/>
            </w:pPr>
            <w:r w:rsidRPr="00F03A7F">
              <w:t>safety glasses</w:t>
            </w:r>
          </w:p>
          <w:p w:rsidR="00000000" w:rsidRPr="00F03A7F" w:rsidP="00F03A7F">
            <w:pPr>
              <w:pStyle w:val="ListBullet"/>
            </w:pPr>
            <w:r w:rsidRPr="00F03A7F">
              <w:t>dust mask</w:t>
            </w:r>
          </w:p>
          <w:p w:rsidR="00000000" w:rsidRPr="00F03A7F" w:rsidP="00F03A7F">
            <w:pPr>
              <w:pStyle w:val="ListBullet"/>
            </w:pPr>
            <w:r w:rsidRPr="00F03A7F">
              <w:t>insect repellent</w:t>
            </w:r>
          </w:p>
          <w:p w:rsidR="00000000" w:rsidRPr="00F03A7F" w:rsidP="00F03A7F">
            <w:pPr>
              <w:pStyle w:val="ListBullet"/>
            </w:pPr>
            <w:r w:rsidRPr="00F03A7F">
              <w:t>safety headwear</w:t>
            </w:r>
          </w:p>
          <w:p w:rsidR="00000000" w:rsidRPr="00F03A7F" w:rsidP="00F03A7F">
            <w:pPr>
              <w:pStyle w:val="ListBullet"/>
            </w:pPr>
            <w:r w:rsidRPr="00F03A7F">
              <w:t>safety footwear</w:t>
            </w:r>
          </w:p>
          <w:p w:rsidR="00000000" w:rsidRPr="00F03A7F" w:rsidP="00F03A7F">
            <w:pPr>
              <w:pStyle w:val="ListBullet"/>
            </w:pPr>
            <w:r w:rsidRPr="00F03A7F">
              <w:t>portable radios and mobile phones</w:t>
            </w:r>
          </w:p>
          <w:p w:rsidR="00000000" w:rsidRPr="00F03A7F" w:rsidP="00F03A7F">
            <w:pPr>
              <w:pStyle w:val="ListBullet"/>
            </w:pPr>
            <w:r w:rsidRPr="00F03A7F">
              <w:t>hand lamps</w:t>
            </w:r>
          </w:p>
          <w:p w:rsidR="00000000" w:rsidRPr="00F03A7F" w:rsidP="00F03A7F">
            <w:pPr>
              <w:pStyle w:val="ListBullet"/>
            </w:pPr>
            <w:r w:rsidRPr="00F03A7F">
              <w:t>flags</w:t>
            </w:r>
          </w:p>
          <w:p w:rsidR="00000000" w:rsidP="00F03A7F">
            <w:pPr>
              <w:pStyle w:val="ListBullet"/>
              <w:rPr>
                <w:lang w:val="en-NZ"/>
              </w:rPr>
            </w:pPr>
            <w:r w:rsidRPr="00F03A7F">
              <w:t>safety devices</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operational instructions, policies and workplace procedures</w:t>
            </w:r>
          </w:p>
          <w:p w:rsidR="00000000" w:rsidRPr="00F03A7F" w:rsidP="00F03A7F">
            <w:pPr>
              <w:pStyle w:val="ListBullet"/>
            </w:pPr>
            <w:r w:rsidRPr="00F03A7F">
              <w:t>local authority regulations and procedures</w:t>
            </w:r>
          </w:p>
          <w:p w:rsidR="00000000" w:rsidRPr="00F03A7F" w:rsidP="00F03A7F">
            <w:pPr>
              <w:pStyle w:val="ListBullet"/>
            </w:pPr>
            <w:r w:rsidRPr="00F03A7F">
              <w:t>works orders</w:t>
            </w:r>
          </w:p>
          <w:p w:rsidR="00000000" w:rsidRPr="00F03A7F" w:rsidP="00F03A7F">
            <w:pPr>
              <w:pStyle w:val="ListBullet"/>
            </w:pPr>
            <w:r w:rsidRPr="00F03A7F">
              <w:t>technical instructions, plans and specifications</w:t>
            </w:r>
          </w:p>
          <w:p w:rsidR="00000000" w:rsidRPr="00F03A7F" w:rsidP="00F03A7F">
            <w:pPr>
              <w:pStyle w:val="ListBullet"/>
            </w:pPr>
            <w:r w:rsidRPr="00F03A7F">
              <w:t>manufacturer or workplace equipment operation manuals and specifications</w:t>
            </w:r>
          </w:p>
          <w:p w:rsidR="00000000" w:rsidRPr="00F03A7F" w:rsidP="00F03A7F">
            <w:pPr>
              <w:pStyle w:val="ListBullet"/>
            </w:pPr>
            <w:r w:rsidRPr="00F03A7F">
              <w:t>emergency procedure manuals</w:t>
            </w:r>
          </w:p>
          <w:p w:rsidR="00000000" w:rsidRPr="00F03A7F" w:rsidP="00F03A7F">
            <w:pPr>
              <w:pStyle w:val="ListBullet"/>
            </w:pPr>
            <w:r w:rsidRPr="00F03A7F">
              <w:t>two-way radio or mobile telephone operation procedures</w:t>
            </w:r>
          </w:p>
          <w:p w:rsidR="00000000" w:rsidP="00F03A7F">
            <w:pPr>
              <w:pStyle w:val="ListBullet"/>
              <w:rPr>
                <w:lang w:val="en-NZ"/>
              </w:rPr>
            </w:pPr>
            <w:r w:rsidRPr="00F03A7F">
              <w:t>quality assurance (QA) plans, data and document control</w:t>
            </w:r>
          </w:p>
        </w:tc>
      </w:tr>
      <w:tr w:rsidTr="00726F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Information may be provided:</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electronically</w:t>
            </w:r>
          </w:p>
          <w:p w:rsidR="00000000" w:rsidRPr="00F03A7F" w:rsidP="00F03A7F">
            <w:pPr>
              <w:pStyle w:val="ListBullet"/>
            </w:pPr>
            <w:r w:rsidRPr="00F03A7F">
              <w:t>in writing, via forms, documents and plans</w:t>
            </w:r>
          </w:p>
          <w:p w:rsidR="00000000" w:rsidP="00F03A7F">
            <w:pPr>
              <w:pStyle w:val="ListBullet"/>
              <w:rPr>
                <w:lang w:val="en-NZ"/>
              </w:rPr>
            </w:pPr>
            <w:r w:rsidRPr="00F03A7F">
              <w:t>orally, via face-to-face com</w:t>
            </w:r>
            <w:r w:rsidRPr="00F03A7F">
              <w:t>munications</w:t>
            </w:r>
          </w:p>
        </w:tc>
      </w:tr>
      <w:tr w:rsidTr="00726FFA">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03A7F">
            <w:pPr>
              <w:pStyle w:val="BodyText"/>
              <w:rPr>
                <w:lang w:val="en-NZ"/>
              </w:rPr>
            </w:pPr>
            <w:r w:rsidRPr="00F03A7F">
              <w:rPr>
                <w:rStyle w:val="SpecialBold"/>
              </w:rPr>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F03A7F" w:rsidP="00F03A7F">
            <w:pPr>
              <w:pStyle w:val="ListBullet"/>
            </w:pPr>
            <w:r w:rsidRPr="00F03A7F">
              <w:t>legislated rail safety requirements, including acts and regulations from each applicable state and territory, together with any nationally approved compliance codes and/or guidelines</w:t>
            </w:r>
          </w:p>
          <w:p w:rsidR="00000000" w:rsidRPr="00F03A7F" w:rsidP="00F03A7F">
            <w:pPr>
              <w:pStyle w:val="ListBullet"/>
            </w:pPr>
            <w:r w:rsidRPr="00F03A7F">
              <w:t>relevan</w:t>
            </w:r>
            <w:r w:rsidRPr="00F03A7F">
              <w:t xml:space="preserve">t Australian standards and related requirements </w:t>
            </w:r>
          </w:p>
          <w:p w:rsidR="00000000" w:rsidRPr="00F03A7F" w:rsidP="00F03A7F">
            <w:pPr>
              <w:pStyle w:val="ListBullet"/>
            </w:pPr>
            <w:r w:rsidRPr="00F03A7F">
              <w:t>relevant state and territory legislation relating to:</w:t>
            </w:r>
          </w:p>
          <w:p w:rsidR="00000000" w:rsidRPr="00F03A7F" w:rsidP="00F03A7F">
            <w:pPr>
              <w:pStyle w:val="ListBullet2"/>
            </w:pPr>
            <w:r w:rsidRPr="00F03A7F">
              <w:t>environmental protection</w:t>
            </w:r>
          </w:p>
          <w:p w:rsidR="00000000" w:rsidRPr="00F03A7F" w:rsidP="00F03A7F">
            <w:pPr>
              <w:pStyle w:val="ListBullet2"/>
            </w:pPr>
            <w:r w:rsidRPr="00F03A7F">
              <w:t>OH&amp;S</w:t>
            </w:r>
          </w:p>
        </w:tc>
      </w:tr>
    </w:tbl>
    <w:p w:rsidR="00000000" w:rsidRPr="00F03A7F" w:rsidP="00F03A7F">
      <w:pPr>
        <w:pStyle w:val="BodyText"/>
      </w:pPr>
    </w:p>
    <w:p w:rsidR="00000000" w:rsidRPr="00F03A7F" w:rsidP="00F03A7F">
      <w:pPr>
        <w:pStyle w:val="AllowPageBreak"/>
      </w:pPr>
    </w:p>
    <w:p w:rsidR="00000000" w:rsidRPr="00F03A7F" w:rsidP="00F03A7F">
      <w:pPr>
        <w:pStyle w:val="Heading1"/>
      </w:pPr>
      <w:bookmarkStart w:id="12" w:name="O_357919"/>
      <w:bookmarkEnd w:id="12"/>
      <w:r w:rsidRPr="00F03A7F">
        <w:t>Unit Sector(s)</w:t>
      </w:r>
    </w:p>
    <w:p w:rsidR="00000000" w:rsidRPr="00F03A7F" w:rsidP="00F03A7F">
      <w:pPr>
        <w:pStyle w:val="BodyText"/>
      </w:pPr>
      <w:r w:rsidRPr="00F03A7F">
        <w:t>Not applicable.</w:t>
      </w:r>
    </w:p>
    <w:p w:rsidR="00000000" w:rsidRPr="00F03A7F" w:rsidP="00F03A7F">
      <w:pPr>
        <w:pStyle w:val="AllowPageBreak"/>
      </w:pPr>
    </w:p>
    <w:p w:rsidR="00000000" w:rsidRPr="00F03A7F" w:rsidP="00F03A7F">
      <w:pPr>
        <w:pStyle w:val="Heading1"/>
      </w:pPr>
      <w:bookmarkStart w:id="13" w:name="O_357920"/>
      <w:bookmarkEnd w:id="13"/>
      <w:r w:rsidRPr="00F03A7F">
        <w:t xml:space="preserve">Competency Field </w:t>
      </w:r>
    </w:p>
    <w:p w:rsidR="00000000" w:rsidRPr="00F03A7F" w:rsidP="00F03A7F">
      <w:pPr>
        <w:pStyle w:val="BodyText"/>
      </w:pPr>
      <w:r w:rsidRPr="00F03A7F">
        <w:t>S – Construction and Installation</w:t>
      </w:r>
    </w:p>
    <w:p w:rsidR="00000000" w:rsidRPr="00F03A7F" w:rsidP="00F03A7F"/>
    <w:sectPr w:rsidSect="00F03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FFA" w:rsidP="00726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FA" w:rsidP="00F03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6FFA" w:rsidP="00F03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6FFA" w:rsidP="00F03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FFA" w:rsidP="00726F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FFA" w:rsidP="00F03A7F">
    <w:pPr>
      <w:pStyle w:val="Header"/>
      <w:framePr w:wrap="around"/>
    </w:pPr>
    <w:r>
      <w:fldChar w:fldCharType="begin"/>
    </w:r>
    <w:r>
      <w:instrText xml:space="preserve"> TITLE   \* MERGEFORMAT </w:instrText>
    </w:r>
    <w:r>
      <w:fldChar w:fldCharType="separate"/>
    </w:r>
    <w:r>
      <w:t>TLIS3040A Construct concrete or steel points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6FFA" w:rsidP="00F03A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291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44E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44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A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A7F"/>
    <w:pPr>
      <w:spacing w:before="360" w:after="60"/>
      <w:outlineLvl w:val="0"/>
    </w:pPr>
    <w:rPr>
      <w:sz w:val="32"/>
    </w:rPr>
  </w:style>
  <w:style w:type="paragraph" w:styleId="Heading2">
    <w:name w:val="heading 2"/>
    <w:basedOn w:val="HeadingBase"/>
    <w:next w:val="BodyText"/>
    <w:link w:val="Heading2Char"/>
    <w:qFormat/>
    <w:rsid w:val="00F03A7F"/>
    <w:pPr>
      <w:keepLines/>
      <w:spacing w:before="240" w:after="120"/>
      <w:outlineLvl w:val="1"/>
    </w:pPr>
    <w:rPr>
      <w:sz w:val="28"/>
      <w:szCs w:val="40"/>
    </w:rPr>
  </w:style>
  <w:style w:type="paragraph" w:styleId="Heading3">
    <w:name w:val="heading 3"/>
    <w:basedOn w:val="HeadingBase"/>
    <w:next w:val="BodyText"/>
    <w:link w:val="Heading3Char"/>
    <w:qFormat/>
    <w:rsid w:val="00F03A7F"/>
    <w:pPr>
      <w:spacing w:before="180" w:after="120"/>
      <w:outlineLvl w:val="2"/>
    </w:pPr>
    <w:rPr>
      <w:spacing w:val="-10"/>
      <w:kern w:val="32"/>
    </w:rPr>
  </w:style>
  <w:style w:type="paragraph" w:styleId="Heading4">
    <w:name w:val="heading 4"/>
    <w:basedOn w:val="HeadingBase"/>
    <w:next w:val="BodyText"/>
    <w:link w:val="Heading4Char"/>
    <w:qFormat/>
    <w:rsid w:val="00F03A7F"/>
    <w:pPr>
      <w:spacing w:before="160" w:after="120"/>
      <w:outlineLvl w:val="3"/>
    </w:pPr>
    <w:rPr>
      <w:sz w:val="22"/>
    </w:rPr>
  </w:style>
  <w:style w:type="paragraph" w:styleId="Heading5">
    <w:name w:val="heading 5"/>
    <w:basedOn w:val="HeadingBase"/>
    <w:next w:val="Normal"/>
    <w:link w:val="Heading5Char"/>
    <w:qFormat/>
    <w:rsid w:val="00F03A7F"/>
    <w:pPr>
      <w:spacing w:before="80"/>
      <w:outlineLvl w:val="4"/>
    </w:pPr>
    <w:rPr>
      <w:color w:val="918585"/>
      <w:sz w:val="20"/>
    </w:rPr>
  </w:style>
  <w:style w:type="paragraph" w:styleId="Heading6">
    <w:name w:val="heading 6"/>
    <w:basedOn w:val="HeadingBase"/>
    <w:next w:val="Normal"/>
    <w:link w:val="Heading6Char"/>
    <w:qFormat/>
    <w:rsid w:val="00F03A7F"/>
    <w:pPr>
      <w:spacing w:before="60"/>
      <w:outlineLvl w:val="5"/>
    </w:pPr>
    <w:rPr>
      <w:color w:val="918585"/>
      <w:sz w:val="20"/>
    </w:rPr>
  </w:style>
  <w:style w:type="paragraph" w:styleId="Heading7">
    <w:name w:val="heading 7"/>
    <w:basedOn w:val="Normal"/>
    <w:next w:val="Normal"/>
    <w:link w:val="Heading7Char"/>
    <w:qFormat/>
    <w:rsid w:val="00F03A7F"/>
    <w:pPr>
      <w:ind w:left="720"/>
      <w:outlineLvl w:val="6"/>
    </w:pPr>
    <w:rPr>
      <w:i/>
    </w:rPr>
  </w:style>
  <w:style w:type="paragraph" w:styleId="Heading8">
    <w:name w:val="heading 8"/>
    <w:basedOn w:val="Normal"/>
    <w:next w:val="Normal"/>
    <w:link w:val="Heading8Char"/>
    <w:qFormat/>
    <w:rsid w:val="00F03A7F"/>
    <w:pPr>
      <w:ind w:left="720"/>
      <w:outlineLvl w:val="7"/>
    </w:pPr>
    <w:rPr>
      <w:i/>
    </w:rPr>
  </w:style>
  <w:style w:type="paragraph" w:styleId="Heading9">
    <w:name w:val="heading 9"/>
    <w:basedOn w:val="Normal"/>
    <w:next w:val="Normal"/>
    <w:link w:val="Heading9Char"/>
    <w:qFormat/>
    <w:rsid w:val="00F03A7F"/>
    <w:pPr>
      <w:ind w:left="720"/>
      <w:outlineLvl w:val="8"/>
    </w:pPr>
    <w:rPr>
      <w:i/>
    </w:rPr>
  </w:style>
  <w:style w:type="character" w:default="1" w:styleId="DefaultParagraphFont">
    <w:name w:val="Default Paragraph Font"/>
    <w:uiPriority w:val="1"/>
    <w:unhideWhenUsed/>
    <w:rsid w:val="00F03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A7F"/>
  </w:style>
  <w:style w:type="character" w:customStyle="1" w:styleId="Heading1Char">
    <w:name w:val="Heading 1 Char"/>
    <w:basedOn w:val="DefaultParagraphFont"/>
    <w:link w:val="Heading1"/>
    <w:rsid w:val="00F03A7F"/>
    <w:rPr>
      <w:rFonts w:ascii="Times New Roman" w:eastAsia="Times New Roman" w:hAnsi="Times New Roman" w:cs="Times New Roman"/>
      <w:b/>
      <w:sz w:val="32"/>
      <w:szCs w:val="20"/>
      <w:lang w:eastAsia="en-US"/>
    </w:rPr>
  </w:style>
  <w:style w:type="paragraph" w:styleId="BodyText">
    <w:name w:val="Body Text"/>
    <w:basedOn w:val="Normal"/>
    <w:link w:val="BodyTextChar"/>
    <w:rsid w:val="00F03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A7F"/>
    <w:rPr>
      <w:rFonts w:ascii="Times New Roman" w:eastAsia="Times New Roman" w:hAnsi="Times New Roman" w:cs="Times New Roman"/>
      <w:sz w:val="24"/>
      <w:lang w:val="en-US" w:eastAsia="en-US"/>
    </w:rPr>
  </w:style>
  <w:style w:type="paragraph" w:styleId="Footer">
    <w:name w:val="footer"/>
    <w:basedOn w:val="Normal"/>
    <w:link w:val="FooterChar"/>
    <w:rsid w:val="00F03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A7F"/>
    <w:rPr>
      <w:rFonts w:ascii="Times New Roman" w:eastAsia="Times New Roman" w:hAnsi="Times New Roman" w:cs="Times New Roman"/>
      <w:sz w:val="16"/>
      <w:lang w:val="en-US" w:eastAsia="en-US"/>
    </w:rPr>
  </w:style>
  <w:style w:type="paragraph" w:styleId="ListBullet">
    <w:name w:val="List Bullet"/>
    <w:basedOn w:val="List"/>
    <w:rsid w:val="00F03A7F"/>
    <w:pPr>
      <w:numPr>
        <w:numId w:val="13"/>
      </w:numPr>
      <w:tabs>
        <w:tab w:val="clear" w:pos="340"/>
      </w:tabs>
      <w:spacing w:before="40" w:after="40"/>
    </w:pPr>
  </w:style>
  <w:style w:type="character" w:customStyle="1" w:styleId="SpecialBold">
    <w:name w:val="Special Bold"/>
    <w:basedOn w:val="DefaultParagraphFont"/>
    <w:rsid w:val="00F03A7F"/>
    <w:rPr>
      <w:b/>
      <w:spacing w:val="0"/>
    </w:rPr>
  </w:style>
  <w:style w:type="paragraph" w:styleId="ListBullet2">
    <w:name w:val="List Bullet 2"/>
    <w:basedOn w:val="List2"/>
    <w:rsid w:val="00F03A7F"/>
    <w:pPr>
      <w:numPr>
        <w:numId w:val="14"/>
      </w:numPr>
      <w:tabs>
        <w:tab w:val="clear" w:pos="680"/>
      </w:tabs>
    </w:pPr>
  </w:style>
  <w:style w:type="paragraph" w:styleId="Header">
    <w:name w:val="header"/>
    <w:basedOn w:val="Normal"/>
    <w:link w:val="HeaderChar"/>
    <w:rsid w:val="00F03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A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3A7F"/>
    <w:pPr>
      <w:spacing w:before="240" w:after="120"/>
      <w:outlineLvl w:val="0"/>
    </w:pPr>
    <w:rPr>
      <w:rFonts w:ascii="Times New Roman" w:hAnsi="Times New Roman"/>
      <w:b/>
      <w:sz w:val="28"/>
    </w:rPr>
  </w:style>
  <w:style w:type="paragraph" w:customStyle="1" w:styleId="AllowPageBreak">
    <w:name w:val="AllowPageBreak"/>
    <w:rsid w:val="00F03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A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A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A7F"/>
    <w:rPr>
      <w:rFonts w:ascii="Courier New" w:eastAsia="Times New Roman" w:hAnsi="Courier New" w:cs="Times New Roman"/>
      <w:i/>
      <w:szCs w:val="20"/>
      <w:lang w:val="en-US" w:eastAsia="en-US"/>
    </w:rPr>
  </w:style>
  <w:style w:type="paragraph" w:customStyle="1" w:styleId="HeadingBase">
    <w:name w:val="Heading Base"/>
    <w:rsid w:val="00F03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A7F"/>
    <w:pPr>
      <w:tabs>
        <w:tab w:val="right" w:leader="dot" w:pos="9072"/>
      </w:tabs>
      <w:ind w:left="567"/>
    </w:pPr>
    <w:rPr>
      <w:szCs w:val="22"/>
    </w:rPr>
  </w:style>
  <w:style w:type="paragraph" w:customStyle="1" w:styleId="TOCBase">
    <w:name w:val="TOC Base"/>
    <w:rsid w:val="00F03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A7F"/>
    <w:pPr>
      <w:tabs>
        <w:tab w:val="right" w:leader="dot" w:pos="9072"/>
      </w:tabs>
      <w:spacing w:before="40" w:after="40"/>
      <w:ind w:left="284"/>
    </w:pPr>
    <w:rPr>
      <w:rFonts w:ascii="Times New Roman" w:hAnsi="Times New Roman"/>
    </w:rPr>
  </w:style>
  <w:style w:type="paragraph" w:styleId="TOC1">
    <w:name w:val="toc 1"/>
    <w:basedOn w:val="TOCBase"/>
    <w:next w:val="Normal"/>
    <w:rsid w:val="00F03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A7F"/>
    <w:pPr>
      <w:spacing w:before="5040"/>
      <w:jc w:val="center"/>
    </w:pPr>
    <w:rPr>
      <w:sz w:val="48"/>
      <w:szCs w:val="72"/>
      <w:lang w:val="en-US"/>
    </w:rPr>
  </w:style>
  <w:style w:type="character" w:customStyle="1" w:styleId="TitleChar">
    <w:name w:val="Title Char"/>
    <w:basedOn w:val="DefaultParagraphFont"/>
    <w:link w:val="Title"/>
    <w:rsid w:val="00F03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A7F"/>
    <w:pPr>
      <w:tabs>
        <w:tab w:val="left" w:pos="3600"/>
        <w:tab w:val="left" w:pos="3958"/>
      </w:tabs>
    </w:pPr>
  </w:style>
  <w:style w:type="paragraph" w:styleId="List">
    <w:name w:val="List"/>
    <w:basedOn w:val="BodyText"/>
    <w:next w:val="BodyText"/>
    <w:rsid w:val="00F03A7F"/>
    <w:pPr>
      <w:tabs>
        <w:tab w:val="left" w:pos="340"/>
      </w:tabs>
      <w:spacing w:before="60" w:after="60"/>
      <w:ind w:left="340" w:hanging="340"/>
    </w:pPr>
  </w:style>
  <w:style w:type="paragraph" w:customStyle="1" w:styleId="Note">
    <w:name w:val="Note"/>
    <w:basedOn w:val="BodyText"/>
    <w:rsid w:val="00F03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A7F"/>
    <w:pPr>
      <w:framePr w:wrap="auto" w:hAnchor="text" w:y="6049"/>
    </w:pPr>
    <w:rPr>
      <w:color w:val="000000"/>
      <w:sz w:val="40"/>
    </w:rPr>
  </w:style>
  <w:style w:type="paragraph" w:customStyle="1" w:styleId="TOCTitle">
    <w:name w:val="TOCTitle"/>
    <w:basedOn w:val="Heading1"/>
    <w:rsid w:val="00F03A7F"/>
    <w:pPr>
      <w:spacing w:after="240"/>
      <w:jc w:val="center"/>
      <w:outlineLvl w:val="9"/>
    </w:pPr>
    <w:rPr>
      <w:caps/>
    </w:rPr>
  </w:style>
  <w:style w:type="paragraph" w:customStyle="1" w:styleId="Version">
    <w:name w:val="Version"/>
    <w:rsid w:val="00F03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A7F"/>
    <w:pPr>
      <w:keepNext w:val="0"/>
      <w:tabs>
        <w:tab w:val="right" w:pos="4176"/>
      </w:tabs>
      <w:ind w:left="198" w:hanging="198"/>
    </w:pPr>
    <w:rPr>
      <w:rFonts w:ascii="Garamond" w:hAnsi="Garamond"/>
    </w:rPr>
  </w:style>
  <w:style w:type="paragraph" w:styleId="IndexHeading">
    <w:name w:val="index heading"/>
    <w:basedOn w:val="Normal"/>
    <w:next w:val="Index1"/>
    <w:semiHidden/>
    <w:rsid w:val="00F03A7F"/>
    <w:pPr>
      <w:spacing w:before="120" w:after="120"/>
    </w:pPr>
    <w:rPr>
      <w:rFonts w:ascii="Arial" w:hAnsi="Arial"/>
      <w:b/>
      <w:color w:val="918585"/>
      <w:sz w:val="24"/>
    </w:rPr>
  </w:style>
  <w:style w:type="paragraph" w:customStyle="1" w:styleId="Chapter">
    <w:name w:val="Chapter"/>
    <w:basedOn w:val="Normal"/>
    <w:rsid w:val="00F03A7F"/>
    <w:pPr>
      <w:spacing w:before="240"/>
    </w:pPr>
    <w:rPr>
      <w:rFonts w:ascii="Times New Roman" w:hAnsi="Times New Roman"/>
      <w:smallCaps/>
      <w:spacing w:val="80"/>
      <w:sz w:val="28"/>
    </w:rPr>
  </w:style>
  <w:style w:type="paragraph" w:customStyle="1" w:styleId="InChapter">
    <w:name w:val="InChapter"/>
    <w:basedOn w:val="Heading3"/>
    <w:rsid w:val="00F03A7F"/>
    <w:pPr>
      <w:spacing w:after="240"/>
      <w:outlineLvl w:val="9"/>
    </w:pPr>
    <w:rPr>
      <w:noProof/>
    </w:rPr>
  </w:style>
  <w:style w:type="paragraph" w:styleId="Index2">
    <w:name w:val="index 2"/>
    <w:basedOn w:val="Normal"/>
    <w:next w:val="Normal"/>
    <w:semiHidden/>
    <w:rsid w:val="00F03A7F"/>
    <w:pPr>
      <w:tabs>
        <w:tab w:val="right" w:pos="4176"/>
      </w:tabs>
      <w:ind w:left="568" w:hanging="284"/>
    </w:pPr>
    <w:rPr>
      <w:rFonts w:ascii="Garamond" w:hAnsi="Garamond"/>
    </w:rPr>
  </w:style>
  <w:style w:type="paragraph" w:customStyle="1" w:styleId="Byline">
    <w:name w:val="Byline"/>
    <w:rsid w:val="00F03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A7F"/>
    <w:pPr>
      <w:tabs>
        <w:tab w:val="clear" w:pos="3600"/>
        <w:tab w:val="clear" w:pos="3958"/>
      </w:tabs>
      <w:jc w:val="right"/>
    </w:pPr>
  </w:style>
  <w:style w:type="character" w:styleId="Emphasis">
    <w:name w:val="Emphasis"/>
    <w:basedOn w:val="DefaultParagraphFont"/>
    <w:qFormat/>
    <w:rsid w:val="00F03A7F"/>
    <w:rPr>
      <w:i/>
    </w:rPr>
  </w:style>
  <w:style w:type="paragraph" w:styleId="Caption">
    <w:name w:val="caption"/>
    <w:basedOn w:val="BodyText"/>
    <w:next w:val="Normal"/>
    <w:qFormat/>
    <w:rsid w:val="00F03A7F"/>
    <w:pPr>
      <w:framePr w:w="2268" w:hSpace="181" w:vSpace="181" w:wrap="around" w:vAnchor="text" w:hAnchor="page" w:x="1135" w:y="285" w:anchorLock="1"/>
    </w:pPr>
    <w:rPr>
      <w:i/>
    </w:rPr>
  </w:style>
  <w:style w:type="paragraph" w:customStyle="1" w:styleId="MiniTOCTitle">
    <w:name w:val="MiniTOCTitle"/>
    <w:basedOn w:val="Heading4"/>
    <w:rsid w:val="00F03A7F"/>
    <w:pPr>
      <w:spacing w:before="240"/>
      <w:outlineLvl w:val="9"/>
    </w:pPr>
    <w:rPr>
      <w:noProof/>
      <w:sz w:val="24"/>
    </w:rPr>
  </w:style>
  <w:style w:type="paragraph" w:customStyle="1" w:styleId="MiniTOCItem">
    <w:name w:val="MiniTOCItem"/>
    <w:basedOn w:val="ListBullet"/>
    <w:rsid w:val="00F03A7F"/>
    <w:pPr>
      <w:numPr>
        <w:numId w:val="0"/>
      </w:numPr>
      <w:tabs>
        <w:tab w:val="right" w:leader="dot" w:pos="6521"/>
      </w:tabs>
      <w:spacing w:before="0" w:after="0"/>
    </w:pPr>
  </w:style>
  <w:style w:type="paragraph" w:customStyle="1" w:styleId="TOFTitle">
    <w:name w:val="TOFTitle"/>
    <w:basedOn w:val="TOCTitle"/>
    <w:rsid w:val="00F03A7F"/>
  </w:style>
  <w:style w:type="paragraph" w:styleId="TableofFigures">
    <w:name w:val="table of figures"/>
    <w:basedOn w:val="Normal"/>
    <w:next w:val="Normal"/>
    <w:semiHidden/>
    <w:rsid w:val="00F03A7F"/>
    <w:pPr>
      <w:tabs>
        <w:tab w:val="right" w:leader="dot" w:pos="9072"/>
      </w:tabs>
      <w:ind w:left="970" w:hanging="403"/>
    </w:pPr>
    <w:rPr>
      <w:rFonts w:ascii="Times New Roman" w:hAnsi="Times New Roman"/>
      <w:b/>
    </w:rPr>
  </w:style>
  <w:style w:type="paragraph" w:styleId="ListNumber">
    <w:name w:val="List Number"/>
    <w:basedOn w:val="List"/>
    <w:rsid w:val="00F03A7F"/>
    <w:pPr>
      <w:numPr>
        <w:numId w:val="11"/>
      </w:numPr>
    </w:pPr>
  </w:style>
  <w:style w:type="character" w:customStyle="1" w:styleId="WingdingSymbols">
    <w:name w:val="Wingding Symbols"/>
    <w:rsid w:val="00F03A7F"/>
    <w:rPr>
      <w:rFonts w:ascii="Wingdings" w:hAnsi="Wingdings"/>
    </w:rPr>
  </w:style>
  <w:style w:type="paragraph" w:customStyle="1" w:styleId="TableHeading">
    <w:name w:val="Table Heading"/>
    <w:basedOn w:val="HeadingBase"/>
    <w:rsid w:val="00F03A7F"/>
    <w:pPr>
      <w:keepLines/>
      <w:pBdr>
        <w:bottom w:val="single" w:sz="6" w:space="1" w:color="918585"/>
      </w:pBdr>
      <w:spacing w:before="240"/>
    </w:pPr>
  </w:style>
  <w:style w:type="character" w:customStyle="1" w:styleId="HotSpot">
    <w:name w:val="HotSpot"/>
    <w:rsid w:val="00F03A7F"/>
    <w:rPr>
      <w:color w:val="0033CC"/>
      <w:u w:val="none"/>
    </w:rPr>
  </w:style>
  <w:style w:type="paragraph" w:customStyle="1" w:styleId="BodyTextRight">
    <w:name w:val="Body Text Right"/>
    <w:basedOn w:val="BodyText"/>
    <w:rsid w:val="00F03A7F"/>
    <w:pPr>
      <w:spacing w:before="0" w:after="0"/>
      <w:jc w:val="right"/>
    </w:pPr>
  </w:style>
  <w:style w:type="paragraph" w:styleId="Index3">
    <w:name w:val="index 3"/>
    <w:basedOn w:val="ListNumber2"/>
    <w:next w:val="Normal"/>
    <w:semiHidden/>
    <w:rsid w:val="00F03A7F"/>
    <w:pPr>
      <w:numPr>
        <w:numId w:val="0"/>
      </w:numPr>
      <w:tabs>
        <w:tab w:val="right" w:leader="dot" w:pos="4176"/>
      </w:tabs>
    </w:pPr>
  </w:style>
  <w:style w:type="paragraph" w:styleId="ListNumber2">
    <w:name w:val="List Number 2"/>
    <w:basedOn w:val="List2"/>
    <w:rsid w:val="00F03A7F"/>
    <w:pPr>
      <w:numPr>
        <w:numId w:val="10"/>
      </w:numPr>
      <w:tabs>
        <w:tab w:val="clear" w:pos="1060"/>
      </w:tabs>
    </w:pPr>
  </w:style>
  <w:style w:type="paragraph" w:customStyle="1" w:styleId="MarginNote">
    <w:name w:val="Margin Note"/>
    <w:basedOn w:val="BodyText"/>
    <w:rsid w:val="00F03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A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A7F"/>
    <w:rPr>
      <w:sz w:val="32"/>
    </w:rPr>
  </w:style>
  <w:style w:type="paragraph" w:customStyle="1" w:styleId="HeadingProcedure">
    <w:name w:val="Heading Procedure"/>
    <w:basedOn w:val="HeadingBase"/>
    <w:next w:val="Normal"/>
    <w:rsid w:val="00F03A7F"/>
    <w:pPr>
      <w:tabs>
        <w:tab w:val="left" w:pos="0"/>
      </w:tabs>
      <w:spacing w:before="120" w:after="60"/>
    </w:pPr>
    <w:rPr>
      <w:i/>
      <w:color w:val="918585"/>
      <w:sz w:val="22"/>
    </w:rPr>
  </w:style>
  <w:style w:type="paragraph" w:customStyle="1" w:styleId="TableBodyText">
    <w:name w:val="Table Body Text"/>
    <w:basedOn w:val="BodyText"/>
    <w:rsid w:val="00F03A7F"/>
    <w:pPr>
      <w:spacing w:before="60" w:after="60"/>
    </w:pPr>
  </w:style>
  <w:style w:type="paragraph" w:styleId="ListContinue">
    <w:name w:val="List Continue"/>
    <w:basedOn w:val="List"/>
    <w:rsid w:val="00F03A7F"/>
    <w:pPr>
      <w:ind w:firstLine="0"/>
    </w:pPr>
  </w:style>
  <w:style w:type="paragraph" w:customStyle="1" w:styleId="ListNote">
    <w:name w:val="List Note"/>
    <w:basedOn w:val="List"/>
    <w:rsid w:val="00F03A7F"/>
    <w:pPr>
      <w:pBdr>
        <w:top w:val="single" w:sz="6" w:space="2" w:color="918585"/>
        <w:bottom w:val="single" w:sz="6" w:space="2" w:color="918585"/>
      </w:pBdr>
      <w:tabs>
        <w:tab w:val="left" w:pos="1021"/>
      </w:tabs>
      <w:ind w:firstLine="0"/>
    </w:pPr>
  </w:style>
  <w:style w:type="paragraph" w:customStyle="1" w:styleId="Warning">
    <w:name w:val="Warning"/>
    <w:basedOn w:val="BodyText"/>
    <w:rsid w:val="00F03A7F"/>
    <w:pPr>
      <w:shd w:val="clear" w:color="auto" w:fill="D9D9D9"/>
      <w:tabs>
        <w:tab w:val="left" w:pos="992"/>
      </w:tabs>
      <w:ind w:left="119" w:right="119"/>
    </w:pPr>
    <w:rPr>
      <w:sz w:val="20"/>
    </w:rPr>
  </w:style>
  <w:style w:type="paragraph" w:customStyle="1" w:styleId="MarginIcons">
    <w:name w:val="Margin Icons"/>
    <w:basedOn w:val="BodyText"/>
    <w:rsid w:val="00F03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A7F"/>
    <w:rPr>
      <w:rFonts w:ascii="Courier New" w:hAnsi="Courier New"/>
    </w:rPr>
  </w:style>
  <w:style w:type="paragraph" w:customStyle="1" w:styleId="NoteBullet">
    <w:name w:val="Note Bullet"/>
    <w:basedOn w:val="Note"/>
    <w:rsid w:val="00F03A7F"/>
    <w:pPr>
      <w:tabs>
        <w:tab w:val="clear" w:pos="680"/>
      </w:tabs>
      <w:spacing w:before="60" w:after="60"/>
    </w:pPr>
  </w:style>
  <w:style w:type="paragraph" w:customStyle="1" w:styleId="SubHeading2">
    <w:name w:val="SubHeading2"/>
    <w:basedOn w:val="HeadingBase"/>
    <w:rsid w:val="00F03A7F"/>
    <w:pPr>
      <w:spacing w:before="240" w:after="60"/>
    </w:pPr>
    <w:rPr>
      <w:sz w:val="20"/>
    </w:rPr>
  </w:style>
  <w:style w:type="paragraph" w:customStyle="1" w:styleId="SubHeading1">
    <w:name w:val="SubHeading1"/>
    <w:basedOn w:val="HeadingBase"/>
    <w:rsid w:val="00F03A7F"/>
    <w:pPr>
      <w:spacing w:before="240" w:after="60"/>
    </w:pPr>
    <w:rPr>
      <w:color w:val="918585"/>
      <w:sz w:val="22"/>
    </w:rPr>
  </w:style>
  <w:style w:type="paragraph" w:customStyle="1" w:styleId="SideHeading">
    <w:name w:val="Side Heading"/>
    <w:basedOn w:val="HeadingBase"/>
    <w:rsid w:val="00F03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A7F"/>
    <w:pPr>
      <w:numPr>
        <w:numId w:val="12"/>
      </w:numPr>
    </w:pPr>
  </w:style>
  <w:style w:type="paragraph" w:styleId="PlainText">
    <w:name w:val="Plain Text"/>
    <w:basedOn w:val="Normal"/>
    <w:link w:val="PlainTextChar"/>
    <w:rsid w:val="00F03A7F"/>
    <w:rPr>
      <w:sz w:val="20"/>
    </w:rPr>
  </w:style>
  <w:style w:type="character" w:customStyle="1" w:styleId="PlainTextChar">
    <w:name w:val="Plain Text Char"/>
    <w:basedOn w:val="DefaultParagraphFont"/>
    <w:link w:val="PlainText"/>
    <w:rsid w:val="00F03A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3A7F"/>
    <w:rPr>
      <w:b/>
      <w:smallCaps/>
    </w:rPr>
  </w:style>
  <w:style w:type="paragraph" w:customStyle="1" w:styleId="TableListNumber">
    <w:name w:val="Table List Number"/>
    <w:basedOn w:val="ListNumber"/>
    <w:rsid w:val="00F03A7F"/>
    <w:pPr>
      <w:numPr>
        <w:numId w:val="0"/>
      </w:numPr>
    </w:pPr>
  </w:style>
  <w:style w:type="paragraph" w:styleId="TOC4">
    <w:name w:val="toc 4"/>
    <w:basedOn w:val="TOCBase"/>
    <w:next w:val="Normal"/>
    <w:semiHidden/>
    <w:rsid w:val="00F03A7F"/>
    <w:pPr>
      <w:tabs>
        <w:tab w:val="right" w:leader="dot" w:pos="9071"/>
      </w:tabs>
      <w:ind w:left="1701"/>
    </w:pPr>
  </w:style>
  <w:style w:type="paragraph" w:customStyle="1" w:styleId="ListAlpha">
    <w:name w:val="List Alpha"/>
    <w:basedOn w:val="List"/>
    <w:rsid w:val="00F03A7F"/>
    <w:pPr>
      <w:numPr>
        <w:numId w:val="9"/>
      </w:numPr>
    </w:pPr>
  </w:style>
  <w:style w:type="paragraph" w:customStyle="1" w:styleId="ListAlpha2">
    <w:name w:val="List Alpha 2"/>
    <w:basedOn w:val="List2"/>
    <w:rsid w:val="00F03A7F"/>
    <w:pPr>
      <w:numPr>
        <w:numId w:val="8"/>
      </w:numPr>
    </w:pPr>
  </w:style>
  <w:style w:type="paragraph" w:styleId="List2">
    <w:name w:val="List 2"/>
    <w:basedOn w:val="BodyText"/>
    <w:rsid w:val="00F03A7F"/>
    <w:pPr>
      <w:tabs>
        <w:tab w:val="left" w:pos="680"/>
      </w:tabs>
      <w:spacing w:before="60" w:after="60"/>
      <w:ind w:left="680" w:hanging="340"/>
    </w:pPr>
  </w:style>
  <w:style w:type="paragraph" w:styleId="List3">
    <w:name w:val="List 3"/>
    <w:basedOn w:val="BodyText"/>
    <w:rsid w:val="00F03A7F"/>
    <w:pPr>
      <w:tabs>
        <w:tab w:val="left" w:pos="1021"/>
      </w:tabs>
      <w:spacing w:before="60" w:after="60"/>
      <w:ind w:left="1020" w:hanging="340"/>
    </w:pPr>
  </w:style>
  <w:style w:type="paragraph" w:styleId="List4">
    <w:name w:val="List 4"/>
    <w:basedOn w:val="BodyText"/>
    <w:rsid w:val="00F03A7F"/>
    <w:pPr>
      <w:tabs>
        <w:tab w:val="left" w:pos="1361"/>
      </w:tabs>
      <w:spacing w:before="60" w:after="60"/>
      <w:ind w:left="1361" w:hanging="340"/>
    </w:pPr>
  </w:style>
  <w:style w:type="paragraph" w:styleId="List5">
    <w:name w:val="List 5"/>
    <w:basedOn w:val="BodyText"/>
    <w:rsid w:val="00F03A7F"/>
    <w:pPr>
      <w:tabs>
        <w:tab w:val="left" w:pos="1701"/>
      </w:tabs>
      <w:spacing w:before="60" w:after="60"/>
      <w:ind w:left="1701" w:hanging="340"/>
    </w:pPr>
  </w:style>
  <w:style w:type="paragraph" w:styleId="ListBullet3">
    <w:name w:val="List Bullet 3"/>
    <w:basedOn w:val="List3"/>
    <w:rsid w:val="00F03A7F"/>
    <w:pPr>
      <w:numPr>
        <w:numId w:val="15"/>
      </w:numPr>
      <w:tabs>
        <w:tab w:val="clear" w:pos="1021"/>
      </w:tabs>
      <w:ind w:left="1037" w:hanging="357"/>
    </w:pPr>
  </w:style>
  <w:style w:type="paragraph" w:styleId="ListBullet4">
    <w:name w:val="List Bullet 4"/>
    <w:basedOn w:val="List4"/>
    <w:rsid w:val="00F03A7F"/>
    <w:pPr>
      <w:numPr>
        <w:numId w:val="3"/>
      </w:numPr>
    </w:pPr>
  </w:style>
  <w:style w:type="paragraph" w:styleId="ListBullet5">
    <w:name w:val="List Bullet 5"/>
    <w:basedOn w:val="List5"/>
    <w:rsid w:val="00F03A7F"/>
    <w:pPr>
      <w:numPr>
        <w:numId w:val="4"/>
      </w:numPr>
    </w:pPr>
  </w:style>
  <w:style w:type="paragraph" w:styleId="ListContinue2">
    <w:name w:val="List Continue 2"/>
    <w:basedOn w:val="List2"/>
    <w:rsid w:val="00F03A7F"/>
    <w:pPr>
      <w:ind w:firstLine="0"/>
    </w:pPr>
  </w:style>
  <w:style w:type="paragraph" w:styleId="ListContinue3">
    <w:name w:val="List Continue 3"/>
    <w:basedOn w:val="List3"/>
    <w:rsid w:val="00F03A7F"/>
    <w:pPr>
      <w:ind w:left="1021" w:firstLine="0"/>
    </w:pPr>
  </w:style>
  <w:style w:type="paragraph" w:styleId="ListContinue4">
    <w:name w:val="List Continue 4"/>
    <w:basedOn w:val="List4"/>
    <w:rsid w:val="00F03A7F"/>
    <w:pPr>
      <w:ind w:firstLine="0"/>
    </w:pPr>
  </w:style>
  <w:style w:type="paragraph" w:styleId="ListContinue5">
    <w:name w:val="List Continue 5"/>
    <w:basedOn w:val="List5"/>
    <w:rsid w:val="00F03A7F"/>
    <w:pPr>
      <w:ind w:firstLine="0"/>
    </w:pPr>
  </w:style>
  <w:style w:type="paragraph" w:styleId="ListNumber3">
    <w:name w:val="List Number 3"/>
    <w:basedOn w:val="List3"/>
    <w:rsid w:val="00F03A7F"/>
    <w:pPr>
      <w:numPr>
        <w:numId w:val="5"/>
      </w:numPr>
    </w:pPr>
  </w:style>
  <w:style w:type="paragraph" w:styleId="ListNumber4">
    <w:name w:val="List Number 4"/>
    <w:basedOn w:val="List4"/>
    <w:rsid w:val="00F03A7F"/>
    <w:pPr>
      <w:numPr>
        <w:numId w:val="6"/>
      </w:numPr>
    </w:pPr>
  </w:style>
  <w:style w:type="paragraph" w:styleId="ListNumber5">
    <w:name w:val="List Number 5"/>
    <w:basedOn w:val="List5"/>
    <w:rsid w:val="00F03A7F"/>
    <w:pPr>
      <w:numPr>
        <w:numId w:val="7"/>
      </w:numPr>
    </w:pPr>
  </w:style>
  <w:style w:type="paragraph" w:styleId="BlockText">
    <w:name w:val="Block Text"/>
    <w:basedOn w:val="Normal"/>
    <w:rsid w:val="00F03A7F"/>
    <w:pPr>
      <w:spacing w:after="120"/>
      <w:ind w:left="1440" w:right="1440"/>
    </w:pPr>
  </w:style>
  <w:style w:type="character" w:customStyle="1" w:styleId="Subscript">
    <w:name w:val="Subscript"/>
    <w:basedOn w:val="DefaultParagraphFont"/>
    <w:rsid w:val="00F03A7F"/>
    <w:rPr>
      <w:sz w:val="16"/>
      <w:vertAlign w:val="subscript"/>
    </w:rPr>
  </w:style>
  <w:style w:type="character" w:customStyle="1" w:styleId="Superscript">
    <w:name w:val="Superscript"/>
    <w:basedOn w:val="DefaultParagraphFont"/>
    <w:rsid w:val="00F03A7F"/>
    <w:rPr>
      <w:sz w:val="16"/>
      <w:vertAlign w:val="superscript"/>
    </w:rPr>
  </w:style>
  <w:style w:type="character" w:customStyle="1" w:styleId="Symbols">
    <w:name w:val="Symbols"/>
    <w:basedOn w:val="DefaultParagraphFont"/>
    <w:rsid w:val="00F03A7F"/>
    <w:rPr>
      <w:rFonts w:ascii="Symbol" w:hAnsi="Symbol"/>
    </w:rPr>
  </w:style>
  <w:style w:type="character" w:customStyle="1" w:styleId="MenuOptions">
    <w:name w:val="Menu Options"/>
    <w:basedOn w:val="DefaultParagraphFont"/>
    <w:rsid w:val="00F03A7F"/>
    <w:rPr>
      <w:rFonts w:ascii="Arial Narrow" w:hAnsi="Arial Narrow"/>
      <w:smallCaps/>
    </w:rPr>
  </w:style>
  <w:style w:type="character" w:customStyle="1" w:styleId="Buttons">
    <w:name w:val="Buttons"/>
    <w:basedOn w:val="DefaultParagraphFont"/>
    <w:rsid w:val="00F03A7F"/>
    <w:rPr>
      <w:b/>
    </w:rPr>
  </w:style>
  <w:style w:type="character" w:customStyle="1" w:styleId="Underlined">
    <w:name w:val="Underlined"/>
    <w:basedOn w:val="DefaultParagraphFont"/>
    <w:rsid w:val="00F03A7F"/>
    <w:rPr>
      <w:u w:val="single"/>
    </w:rPr>
  </w:style>
  <w:style w:type="paragraph" w:customStyle="1" w:styleId="TableBodyTextRight">
    <w:name w:val="Table Body Text Right"/>
    <w:basedOn w:val="TableBodyText"/>
    <w:rsid w:val="00F03A7F"/>
    <w:pPr>
      <w:widowControl w:val="0"/>
      <w:autoSpaceDE w:val="0"/>
      <w:autoSpaceDN w:val="0"/>
      <w:adjustRightInd w:val="0"/>
      <w:jc w:val="right"/>
    </w:pPr>
    <w:rPr>
      <w:rFonts w:cs="Arial"/>
      <w:szCs w:val="18"/>
    </w:rPr>
  </w:style>
  <w:style w:type="paragraph" w:customStyle="1" w:styleId="CopyrightText">
    <w:name w:val="Copyright Text"/>
    <w:basedOn w:val="BodyText"/>
    <w:rsid w:val="00F03A7F"/>
    <w:rPr>
      <w:sz w:val="18"/>
    </w:rPr>
  </w:style>
  <w:style w:type="paragraph" w:customStyle="1" w:styleId="BodySmallRight">
    <w:name w:val="Body Small Right"/>
    <w:basedOn w:val="BodyTextRight"/>
    <w:rsid w:val="00F03A7F"/>
    <w:rPr>
      <w:sz w:val="18"/>
      <w:szCs w:val="18"/>
    </w:rPr>
  </w:style>
  <w:style w:type="paragraph" w:customStyle="1" w:styleId="MarginEdition">
    <w:name w:val="Margin Edition"/>
    <w:basedOn w:val="MarginNote"/>
    <w:rsid w:val="00F03A7F"/>
    <w:pPr>
      <w:spacing w:before="0" w:after="0"/>
    </w:pPr>
    <w:rPr>
      <w:rFonts w:ascii="Times New Roman" w:hAnsi="Times New Roman"/>
      <w:color w:val="999999"/>
    </w:rPr>
  </w:style>
  <w:style w:type="paragraph" w:customStyle="1" w:styleId="Spacer">
    <w:name w:val="Spacer"/>
    <w:basedOn w:val="Normal"/>
    <w:rsid w:val="00F03A7F"/>
    <w:rPr>
      <w:sz w:val="2"/>
      <w:szCs w:val="2"/>
    </w:rPr>
  </w:style>
  <w:style w:type="character" w:customStyle="1" w:styleId="Small">
    <w:name w:val="Small"/>
    <w:basedOn w:val="DefaultParagraphFont"/>
    <w:rsid w:val="00F03A7F"/>
    <w:rPr>
      <w:sz w:val="16"/>
    </w:rPr>
  </w:style>
  <w:style w:type="paragraph" w:customStyle="1" w:styleId="WideTable">
    <w:name w:val="Wide Table"/>
    <w:basedOn w:val="Normal"/>
    <w:rsid w:val="00F03A7F"/>
    <w:pPr>
      <w:ind w:left="-1418"/>
    </w:pPr>
    <w:rPr>
      <w:sz w:val="2"/>
      <w:szCs w:val="2"/>
    </w:rPr>
  </w:style>
  <w:style w:type="character" w:styleId="PageNumber">
    <w:name w:val="page number"/>
    <w:basedOn w:val="DefaultParagraphFont"/>
    <w:rsid w:val="00F03A7F"/>
  </w:style>
  <w:style w:type="paragraph" w:styleId="Quote">
    <w:name w:val="Quote"/>
    <w:basedOn w:val="Heading1"/>
    <w:link w:val="QuoteChar"/>
    <w:qFormat/>
    <w:rsid w:val="00F03A7F"/>
    <w:rPr>
      <w:b w:val="0"/>
      <w:sz w:val="72"/>
      <w:szCs w:val="72"/>
      <w:lang w:val="en-NZ"/>
    </w:rPr>
  </w:style>
  <w:style w:type="character" w:customStyle="1" w:styleId="QuoteChar">
    <w:name w:val="Quote Char"/>
    <w:basedOn w:val="DefaultParagraphFont"/>
    <w:link w:val="Quote"/>
    <w:rsid w:val="00F03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A7F"/>
    <w:pPr>
      <w:pageBreakBefore/>
    </w:pPr>
  </w:style>
  <w:style w:type="paragraph" w:customStyle="1" w:styleId="Border">
    <w:name w:val="Border"/>
    <w:basedOn w:val="Normal"/>
    <w:qFormat/>
    <w:rsid w:val="00F03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A7F"/>
    <w:rPr>
      <w:b/>
      <w:bCs/>
      <w:i/>
      <w:iCs/>
      <w:color w:val="auto"/>
    </w:rPr>
  </w:style>
  <w:style w:type="paragraph" w:styleId="IntenseQuote">
    <w:name w:val="Intense Quote"/>
    <w:basedOn w:val="Normal"/>
    <w:next w:val="Normal"/>
    <w:link w:val="IntenseQuoteChar"/>
    <w:uiPriority w:val="30"/>
    <w:qFormat/>
    <w:rsid w:val="00F03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A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3A7F"/>
    <w:rPr>
      <w:smallCaps/>
      <w:color w:val="auto"/>
      <w:u w:val="single"/>
    </w:rPr>
  </w:style>
  <w:style w:type="character" w:styleId="IntenseReference">
    <w:name w:val="Intense Reference"/>
    <w:basedOn w:val="DefaultParagraphFont"/>
    <w:uiPriority w:val="32"/>
    <w:qFormat/>
    <w:rsid w:val="00F03A7F"/>
    <w:rPr>
      <w:b/>
      <w:bCs/>
      <w:smallCaps/>
      <w:color w:val="auto"/>
      <w:spacing w:val="5"/>
      <w:u w:val="single"/>
    </w:rPr>
  </w:style>
  <w:style w:type="paragraph" w:customStyle="1" w:styleId="2ColumnHeading">
    <w:name w:val="2Column Heading"/>
    <w:basedOn w:val="BodyText"/>
    <w:qFormat/>
    <w:rsid w:val="00F03A7F"/>
    <w:pPr>
      <w:spacing w:after="60"/>
      <w:ind w:left="-2268"/>
    </w:pPr>
    <w:rPr>
      <w:b/>
    </w:rPr>
  </w:style>
  <w:style w:type="paragraph" w:customStyle="1" w:styleId="Heading1TOC">
    <w:name w:val="Heading1 TOC"/>
    <w:basedOn w:val="Normal"/>
    <w:qFormat/>
    <w:rsid w:val="00F03A7F"/>
    <w:pPr>
      <w:spacing w:before="240" w:after="120"/>
    </w:pPr>
    <w:rPr>
      <w:rFonts w:ascii="Times New Roman" w:hAnsi="Times New Roman"/>
      <w:b/>
      <w:sz w:val="32"/>
    </w:rPr>
  </w:style>
  <w:style w:type="paragraph" w:customStyle="1" w:styleId="Heading2TOC">
    <w:name w:val="Heading2 TOC"/>
    <w:basedOn w:val="Normal"/>
    <w:qFormat/>
    <w:rsid w:val="00F03A7F"/>
    <w:pPr>
      <w:spacing w:before="240" w:after="60"/>
    </w:pPr>
    <w:rPr>
      <w:rFonts w:ascii="Times New Roman" w:hAnsi="Times New Roman"/>
      <w:b/>
      <w:sz w:val="28"/>
    </w:rPr>
  </w:style>
  <w:style w:type="character" w:customStyle="1" w:styleId="Underline">
    <w:name w:val="Underline"/>
    <w:basedOn w:val="DefaultParagraphFont"/>
    <w:qFormat/>
    <w:rsid w:val="00F03A7F"/>
    <w:rPr>
      <w:u w:val="single"/>
    </w:rPr>
  </w:style>
  <w:style w:type="character" w:customStyle="1" w:styleId="BoldandItalics">
    <w:name w:val="Bold and Italics"/>
    <w:qFormat/>
    <w:rsid w:val="00F03A7F"/>
    <w:rPr>
      <w:b/>
      <w:i/>
      <w:u w:val="none"/>
    </w:rPr>
  </w:style>
  <w:style w:type="paragraph" w:styleId="BalloonText">
    <w:name w:val="Balloon Text"/>
    <w:basedOn w:val="Normal"/>
    <w:link w:val="BalloonTextChar"/>
    <w:rsid w:val="00F03A7F"/>
    <w:rPr>
      <w:rFonts w:ascii="Tahoma" w:hAnsi="Tahoma" w:cs="Tahoma"/>
      <w:sz w:val="16"/>
      <w:szCs w:val="16"/>
    </w:rPr>
  </w:style>
  <w:style w:type="character" w:customStyle="1" w:styleId="BalloonTextChar">
    <w:name w:val="Balloon Text Char"/>
    <w:basedOn w:val="DefaultParagraphFont"/>
    <w:link w:val="BalloonText"/>
    <w:rsid w:val="00F03A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A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7364</Characters>
  <Application>Microsoft Office Word</Application>
  <DocSecurity>0</DocSecurity>
  <Lines>244</Lines>
  <Paragraphs>157</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TLIS3040A Construct concrete or steel points and crossings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2012-05-27T04:08:00Z</dcterms:created>
  <dcterms:modified xsi:type="dcterms:W3CDTF">2012-05-27T04:08:00Z</dcterms:modified>
</cp:coreProperties>
</file>