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4FD" w:rsidP="005F74FD">
      <w:pPr>
        <w:pStyle w:val="Title"/>
      </w:pPr>
      <w:r>
        <w:fldChar w:fldCharType="begin"/>
      </w:r>
      <w:r>
        <w:instrText xml:space="preserve"> TITLE   \* MERGEFORMAT </w:instrText>
      </w:r>
      <w:r>
        <w:fldChar w:fldCharType="separate"/>
      </w:r>
      <w:r>
        <w:t>TLIS3037B Install and repair rail earthworks</w:t>
      </w:r>
      <w:r>
        <w:fldChar w:fldCharType="end"/>
      </w:r>
    </w:p>
    <w:p w:rsidR="005F74FD" w:rsidP="005F74FD">
      <w:pPr>
        <w:pStyle w:val="Version"/>
        <w:sectPr w:rsidSect="00797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11A" w:rsidP="0079711A">
      <w:pPr>
        <w:pStyle w:val="SuperHeading"/>
      </w:pPr>
      <w:r w:rsidRPr="0079711A">
        <w:t>TLIS3037B Install and repair rail earthworks</w:t>
      </w:r>
    </w:p>
    <w:p w:rsidR="00000000" w:rsidRPr="0079711A" w:rsidP="0079711A">
      <w:pPr>
        <w:pStyle w:val="Heading1"/>
      </w:pPr>
      <w:bookmarkStart w:id="1" w:name="O_374069"/>
      <w:bookmarkEnd w:id="1"/>
      <w:r w:rsidRPr="0079711A">
        <w:t>Modification History</w:t>
      </w:r>
    </w:p>
    <w:p w:rsidR="00000000" w:rsidRPr="0079711A" w:rsidP="0079711A">
      <w:pPr>
        <w:pStyle w:val="BodyText"/>
      </w:pPr>
      <w:r w:rsidRPr="0079711A">
        <w:t>Not applicable.</w:t>
      </w:r>
    </w:p>
    <w:p w:rsidR="00000000" w:rsidRPr="0079711A" w:rsidP="0079711A">
      <w:pPr>
        <w:pStyle w:val="AllowPageBreak"/>
      </w:pPr>
    </w:p>
    <w:p w:rsidR="00000000" w:rsidRPr="0079711A" w:rsidP="0079711A">
      <w:pPr>
        <w:pStyle w:val="Heading1"/>
      </w:pPr>
      <w:bookmarkStart w:id="2" w:name="O_374067"/>
      <w:bookmarkEnd w:id="2"/>
      <w:r w:rsidRPr="0079711A">
        <w:t>Unit Descriptor</w:t>
      </w:r>
    </w:p>
    <w:tbl>
      <w:tblPr>
        <w:tblW w:w="9640" w:type="dxa"/>
        <w:tblLayout w:type="fixed"/>
        <w:tblCellMar>
          <w:left w:w="62" w:type="dxa"/>
          <w:right w:w="62" w:type="dxa"/>
        </w:tblCellMar>
        <w:tblLook w:val="0000"/>
      </w:tblPr>
      <w:tblGrid>
        <w:gridCol w:w="9640"/>
      </w:tblGrid>
      <w:tr w:rsidTr="005F74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This unit involves the skills and knowledge required to install and repair rail earthworks in accordance with safeworking</w:t>
            </w:r>
            <w:r w:rsidRPr="0079711A">
              <w:t xml:space="preserve"> and regulatory requirements and organisational procedures. It includes determining job requirements, undertaking trenching, establishing track formation and minor trackside earthworks, and completing documentation in accordance with specifications. </w:t>
            </w:r>
          </w:p>
          <w:p w:rsidR="00000000" w:rsidRPr="0079711A" w:rsidP="0079711A">
            <w:pPr>
              <w:pStyle w:val="BodyText"/>
            </w:pPr>
            <w:r w:rsidRPr="0079711A">
              <w:t>Licen</w:t>
            </w:r>
            <w:r w:rsidRPr="0079711A">
              <w:t>sing or certification requirements may apply to this unit. Persons achieving competence in this unit will need to fulfil the legislated rail safety requirements, including acts and regulations from each applicable state and territory, together with any nat</w:t>
            </w:r>
            <w:r w:rsidRPr="0079711A">
              <w:t>ionally approved compliance codes and guidelines.</w:t>
            </w:r>
          </w:p>
        </w:tc>
      </w:tr>
    </w:tbl>
    <w:p w:rsidR="00000000" w:rsidRPr="0079711A" w:rsidP="0079711A">
      <w:pPr>
        <w:pStyle w:val="BodyText"/>
      </w:pPr>
    </w:p>
    <w:p w:rsidR="00000000" w:rsidRPr="0079711A" w:rsidP="0079711A">
      <w:pPr>
        <w:pStyle w:val="AllowPageBreak"/>
      </w:pPr>
    </w:p>
    <w:p w:rsidR="00000000" w:rsidRPr="0079711A" w:rsidP="0079711A">
      <w:pPr>
        <w:pStyle w:val="Heading1"/>
      </w:pPr>
      <w:bookmarkStart w:id="3" w:name="O_374056"/>
      <w:bookmarkEnd w:id="3"/>
      <w:r w:rsidRPr="0079711A">
        <w:t>Application of the Unit</w:t>
      </w:r>
    </w:p>
    <w:tbl>
      <w:tblPr>
        <w:tblW w:w="9640" w:type="dxa"/>
        <w:tblLayout w:type="fixed"/>
        <w:tblCellMar>
          <w:left w:w="62" w:type="dxa"/>
          <w:right w:w="62" w:type="dxa"/>
        </w:tblCellMar>
        <w:tblLook w:val="0000"/>
      </w:tblPr>
      <w:tblGrid>
        <w:gridCol w:w="9640"/>
      </w:tblGrid>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 xml:space="preserve">Work is performed under some supervision, generally in a team environment. It involves the application of routine operational principles and </w:t>
            </w:r>
            <w:r w:rsidRPr="0079711A">
              <w:t>procedures to install and repair rail earthworks as part of organisational activities across a variety of operational contexts within the Australian rail system.</w:t>
            </w:r>
          </w:p>
          <w:p w:rsidR="00000000" w:rsidRPr="0079711A" w:rsidP="0079711A">
            <w:pPr>
              <w:pStyle w:val="BodyText"/>
            </w:pPr>
            <w:r w:rsidRPr="0079711A">
              <w:t>Operators of mechanised equipment must have undertaken training and, where appropriate, hold t</w:t>
            </w:r>
            <w:r w:rsidRPr="0079711A">
              <w:t>he relevant licence, permit or certificate and be recognised as competent for the class of machinery being used.</w:t>
            </w:r>
          </w:p>
        </w:tc>
      </w:tr>
    </w:tbl>
    <w:p w:rsidR="00000000" w:rsidRPr="0079711A" w:rsidP="0079711A">
      <w:pPr>
        <w:pStyle w:val="BodyText"/>
      </w:pPr>
    </w:p>
    <w:p w:rsidR="00000000" w:rsidRPr="0079711A" w:rsidP="0079711A">
      <w:pPr>
        <w:pStyle w:val="AllowPageBreak"/>
      </w:pPr>
    </w:p>
    <w:p w:rsidR="00000000" w:rsidRPr="0079711A" w:rsidP="0079711A">
      <w:pPr>
        <w:pStyle w:val="Heading1"/>
      </w:pPr>
      <w:bookmarkStart w:id="4" w:name="O_374063"/>
      <w:bookmarkEnd w:id="4"/>
      <w:r w:rsidRPr="0079711A">
        <w:t>Licensing/Regulatory Information</w:t>
      </w:r>
    </w:p>
    <w:p w:rsidR="00000000" w:rsidRPr="0079711A" w:rsidP="0079711A">
      <w:pPr>
        <w:pStyle w:val="BodyText"/>
      </w:pPr>
      <w:r w:rsidRPr="0079711A">
        <w:t>Refer to Unit Descriptor</w:t>
      </w:r>
    </w:p>
    <w:p w:rsidR="00000000" w:rsidRPr="0079711A" w:rsidP="0079711A">
      <w:pPr>
        <w:pStyle w:val="AllowPageBreak"/>
      </w:pPr>
    </w:p>
    <w:p w:rsidR="00000000" w:rsidRPr="0079711A" w:rsidP="0079711A">
      <w:pPr>
        <w:pStyle w:val="Heading1"/>
      </w:pPr>
      <w:bookmarkStart w:id="5" w:name="O_374064"/>
      <w:bookmarkEnd w:id="5"/>
      <w:r w:rsidRPr="0079711A">
        <w:t>Pre-Requisites</w:t>
      </w:r>
    </w:p>
    <w:p w:rsidR="00000000" w:rsidRPr="0079711A" w:rsidP="0079711A">
      <w:pPr>
        <w:pStyle w:val="BodyText"/>
      </w:pPr>
      <w:r w:rsidRPr="0079711A">
        <w:t>Not Applicable</w:t>
      </w:r>
    </w:p>
    <w:p w:rsidR="00000000" w:rsidRPr="0079711A" w:rsidP="0079711A">
      <w:pPr>
        <w:pStyle w:val="AllowPageBreak"/>
      </w:pPr>
    </w:p>
    <w:p w:rsidR="00000000" w:rsidRPr="0079711A" w:rsidP="0079711A">
      <w:pPr>
        <w:pStyle w:val="Heading1"/>
      </w:pPr>
      <w:bookmarkStart w:id="6" w:name="O_374060"/>
      <w:bookmarkEnd w:id="6"/>
      <w:r w:rsidRPr="0079711A">
        <w:t>Em</w:t>
      </w:r>
      <w:r w:rsidRPr="0079711A">
        <w:t>ployability Skills Information</w:t>
      </w:r>
    </w:p>
    <w:tbl>
      <w:tblPr>
        <w:tblW w:w="9640" w:type="dxa"/>
        <w:tblLayout w:type="fixed"/>
        <w:tblCellMar>
          <w:left w:w="62" w:type="dxa"/>
          <w:right w:w="62" w:type="dxa"/>
        </w:tblCellMar>
        <w:tblLook w:val="0000"/>
      </w:tblPr>
      <w:tblGrid>
        <w:gridCol w:w="2978"/>
        <w:gridCol w:w="6662"/>
      </w:tblGrid>
      <w:tr w:rsidTr="005F74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This unit contains employability skills.</w:t>
            </w:r>
          </w:p>
        </w:tc>
      </w:tr>
    </w:tbl>
    <w:p w:rsidR="005F74FD" w:rsidP="0079711A">
      <w:pPr>
        <w:pStyle w:val="BodyText"/>
      </w:pPr>
    </w:p>
    <w:p w:rsidR="005F74FD" w:rsidP="0079711A">
      <w:pPr>
        <w:pStyle w:val="BodyText"/>
      </w:pPr>
    </w:p>
    <w:p w:rsidR="00000000" w:rsidRPr="0079711A" w:rsidP="0079711A">
      <w:pPr>
        <w:pStyle w:val="Heading1"/>
      </w:pPr>
      <w:bookmarkStart w:id="7" w:name="O_374059"/>
      <w:bookmarkEnd w:id="7"/>
      <w:r w:rsidRPr="0079711A">
        <w:t>Elements and Performance Criteria Pre-Content</w:t>
      </w:r>
    </w:p>
    <w:tbl>
      <w:tblPr>
        <w:tblW w:w="9640" w:type="dxa"/>
        <w:tblLayout w:type="fixed"/>
        <w:tblCellMar>
          <w:left w:w="62" w:type="dxa"/>
          <w:right w:w="62" w:type="dxa"/>
        </w:tblCellMar>
        <w:tblLook w:val="0000"/>
      </w:tblPr>
      <w:tblGrid>
        <w:gridCol w:w="2978"/>
        <w:gridCol w:w="6662"/>
      </w:tblGrid>
      <w:tr w:rsidTr="005F74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Performance criteria describe the required performance needed to demonstrate achievement of the element. Assessment of performance is to be consistent with the evidence guide.</w:t>
            </w:r>
          </w:p>
        </w:tc>
      </w:tr>
    </w:tbl>
    <w:p w:rsidR="00000000" w:rsidRPr="0079711A" w:rsidP="0079711A">
      <w:pPr>
        <w:pStyle w:val="BodyText"/>
      </w:pPr>
    </w:p>
    <w:p w:rsidR="00000000" w:rsidRPr="0079711A" w:rsidP="0079711A">
      <w:pPr>
        <w:pStyle w:val="AllowPageBreak"/>
      </w:pPr>
    </w:p>
    <w:p w:rsidR="00000000" w:rsidRPr="0079711A" w:rsidP="0079711A">
      <w:pPr>
        <w:pStyle w:val="Heading1"/>
      </w:pPr>
      <w:bookmarkStart w:id="8" w:name="O_374058"/>
      <w:bookmarkEnd w:id="8"/>
      <w:r w:rsidRPr="0079711A">
        <w:t>Elements and Performance Criteria</w:t>
      </w:r>
    </w:p>
    <w:tbl>
      <w:tblPr>
        <w:tblW w:w="9640" w:type="dxa"/>
        <w:tblLayout w:type="fixed"/>
        <w:tblCellMar>
          <w:left w:w="62" w:type="dxa"/>
          <w:right w:w="62" w:type="dxa"/>
        </w:tblCellMar>
        <w:tblLook w:val="0000"/>
      </w:tblPr>
      <w:tblGrid>
        <w:gridCol w:w="2970"/>
        <w:gridCol w:w="8"/>
        <w:gridCol w:w="6662"/>
      </w:tblGrid>
      <w:tr w:rsidTr="005F74FD">
        <w:tblPrEx>
          <w:tblW w:w="9640" w:type="dxa"/>
          <w:tblLayout w:type="fixed"/>
          <w:tblCellMar>
            <w:left w:w="62" w:type="dxa"/>
            <w:right w:w="62" w:type="dxa"/>
          </w:tblCellMar>
          <w:tblLook w:val="0000"/>
        </w:tblPrEx>
        <w:trPr>
          <w:tblHeader/>
        </w:trPr>
        <w:tc>
          <w:tcPr>
            <w:tcW w:w="2978" w:type="dxa"/>
            <w:gridSpan w:val="2"/>
            <w:tcBorders>
              <w:top w:val="nil"/>
              <w:left w:val="nil"/>
              <w:bottom w:val="nil"/>
              <w:right w:val="nil"/>
            </w:tcBorders>
            <w:tcMar>
              <w:top w:w="0" w:type="dxa"/>
              <w:left w:w="62" w:type="dxa"/>
              <w:bottom w:w="0" w:type="dxa"/>
              <w:right w:w="62" w:type="dxa"/>
            </w:tcMar>
          </w:tcPr>
          <w:p w:rsidR="00000000" w:rsidRPr="0079711A" w:rsidP="0079711A">
            <w:pPr>
              <w:pStyle w:val="List"/>
            </w:pPr>
            <w:r w:rsidRPr="0079711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9711A">
            <w:pPr>
              <w:pStyle w:val="List"/>
              <w:rPr>
                <w:lang w:val="en-NZ"/>
              </w:rPr>
            </w:pPr>
            <w:r w:rsidRPr="0079711A">
              <w:rPr>
                <w:rStyle w:val="SpecialBold"/>
              </w:rPr>
              <w:t>PERFORMANCE CRITERI</w:t>
            </w:r>
            <w:r w:rsidRPr="0079711A">
              <w:rPr>
                <w:rStyle w:val="SpecialBold"/>
              </w:rPr>
              <w:t>A</w:t>
            </w:r>
          </w:p>
        </w:tc>
      </w:tr>
      <w:tr w:rsidTr="005F74FD">
        <w:tblPrEx>
          <w:tblW w:w="9640" w:type="dxa"/>
          <w:tblLayout w:type="fixed"/>
          <w:tblCellMar>
            <w:left w:w="62" w:type="dxa"/>
            <w:right w:w="62" w:type="dxa"/>
          </w:tblCellMar>
          <w:tblLook w:val="0000"/>
        </w:tblPrEx>
        <w:trPr>
          <w:trHeight w:val="411"/>
        </w:trPr>
        <w:tc>
          <w:tcPr>
            <w:tcW w:w="297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1 Determine job requirements</w:t>
            </w:r>
          </w:p>
        </w:tc>
        <w:tc>
          <w:tcPr>
            <w:tcW w:w="6670" w:type="dxa"/>
            <w:gridSpan w:val="2"/>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1.1 Worksite is identified</w:t>
            </w:r>
          </w:p>
          <w:p w:rsidR="00000000" w:rsidRPr="0079711A" w:rsidP="0079711A">
            <w:pPr>
              <w:pStyle w:val="BodyText"/>
            </w:pPr>
            <w:r w:rsidRPr="0079711A">
              <w:t>1.2 Underground services are identified where required and marked to protect services from excavation</w:t>
            </w:r>
          </w:p>
          <w:p w:rsidR="00000000" w:rsidRPr="0079711A" w:rsidP="0079711A">
            <w:pPr>
              <w:pStyle w:val="BodyText"/>
            </w:pPr>
            <w:r w:rsidRPr="0079711A">
              <w:t>1.3 Work method is selected to meet job requirements</w:t>
            </w:r>
          </w:p>
          <w:p w:rsidR="00000000" w:rsidP="0079711A">
            <w:pPr>
              <w:pStyle w:val="BodyText"/>
              <w:rPr>
                <w:lang w:val="en-NZ"/>
              </w:rPr>
            </w:pPr>
            <w:r w:rsidRPr="0079711A">
              <w:t>1.4 Resources are organised to meet the scope of the job and selected work methods</w:t>
            </w:r>
          </w:p>
        </w:tc>
      </w:tr>
      <w:tr w:rsidTr="005F74FD">
        <w:tblPrEx>
          <w:tblW w:w="9640" w:type="dxa"/>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2 Undertake trenching</w:t>
            </w:r>
          </w:p>
        </w:tc>
        <w:tc>
          <w:tcPr>
            <w:tcW w:w="6670" w:type="dxa"/>
            <w:gridSpan w:val="2"/>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2.1 Worksite is prepared for trenching</w:t>
            </w:r>
          </w:p>
          <w:p w:rsidR="00000000" w:rsidRPr="0079711A" w:rsidP="0079711A">
            <w:pPr>
              <w:pStyle w:val="BodyText"/>
            </w:pPr>
            <w:r w:rsidRPr="0079711A">
              <w:t>2.2 Excavation is undertaken along or across track to accommodate services in accordance with design and organi</w:t>
            </w:r>
            <w:r w:rsidRPr="0079711A">
              <w:t>sational procedures</w:t>
            </w:r>
          </w:p>
          <w:p w:rsidR="00000000" w:rsidP="0079711A">
            <w:pPr>
              <w:pStyle w:val="BodyText"/>
              <w:rPr>
                <w:lang w:val="en-NZ"/>
              </w:rPr>
            </w:pPr>
            <w:r w:rsidRPr="0079711A">
              <w:t xml:space="preserve">2.3 Suitable materials and methods are used to backfill trench in accordance with design and organisational procedures </w:t>
            </w:r>
          </w:p>
        </w:tc>
      </w:tr>
      <w:tr w:rsidTr="005F74FD">
        <w:tblPrEx>
          <w:tblW w:w="9640" w:type="dxa"/>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3 Establish track formation</w:t>
            </w:r>
          </w:p>
        </w:tc>
        <w:tc>
          <w:tcPr>
            <w:tcW w:w="6670" w:type="dxa"/>
            <w:gridSpan w:val="2"/>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3.1 Excavation is undertaken to establish base for formation in accordance with design</w:t>
            </w:r>
          </w:p>
          <w:p w:rsidR="00000000" w:rsidRPr="0079711A" w:rsidP="0079711A">
            <w:pPr>
              <w:pStyle w:val="BodyText"/>
            </w:pPr>
            <w:r w:rsidRPr="0079711A">
              <w:t>3.2 Excavated material is removed from worksite</w:t>
            </w:r>
          </w:p>
          <w:p w:rsidR="00000000" w:rsidP="0079711A">
            <w:pPr>
              <w:pStyle w:val="BodyText"/>
              <w:rPr>
                <w:lang w:val="en-NZ"/>
              </w:rPr>
            </w:pPr>
            <w:r w:rsidRPr="0079711A">
              <w:t>3.3 Suitable materials and methods are used to construct new track formation in accordance with design and organisational procedures</w:t>
            </w:r>
          </w:p>
        </w:tc>
      </w:tr>
      <w:tr w:rsidTr="005F74FD">
        <w:tblPrEx>
          <w:tblW w:w="9640" w:type="dxa"/>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4 Establish and maintain minor trackside earthworks</w:t>
            </w:r>
          </w:p>
        </w:tc>
        <w:tc>
          <w:tcPr>
            <w:tcW w:w="6670" w:type="dxa"/>
            <w:gridSpan w:val="2"/>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4.1 Trackside earthwor</w:t>
            </w:r>
            <w:r w:rsidRPr="0079711A">
              <w:t>ks are constructed or repaired using appropriate equipment and following workplace procedures</w:t>
            </w:r>
          </w:p>
          <w:p w:rsidR="00000000" w:rsidP="0079711A">
            <w:pPr>
              <w:pStyle w:val="BodyText"/>
              <w:rPr>
                <w:lang w:val="en-NZ"/>
              </w:rPr>
            </w:pPr>
            <w:r w:rsidRPr="0079711A">
              <w:t xml:space="preserve">4.2 Grading and/or compaction are carried out using appropriate equipment, with care taken to maintain correct drainage and to protect the environment, trackside </w:t>
            </w:r>
            <w:r w:rsidRPr="0079711A">
              <w:t>installations, fences and underground cabling</w:t>
            </w:r>
          </w:p>
        </w:tc>
      </w:tr>
      <w:tr w:rsidTr="005F74FD">
        <w:tblPrEx>
          <w:tblW w:w="9640" w:type="dxa"/>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5 Complete documentation</w:t>
            </w:r>
          </w:p>
        </w:tc>
        <w:tc>
          <w:tcPr>
            <w:tcW w:w="6670" w:type="dxa"/>
            <w:gridSpan w:val="2"/>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5.1 Documentation is completed in line with organisational requirements</w:t>
            </w:r>
          </w:p>
        </w:tc>
      </w:tr>
    </w:tbl>
    <w:p w:rsidR="00000000" w:rsidRPr="0079711A" w:rsidP="0079711A">
      <w:pPr>
        <w:pStyle w:val="BodyText"/>
      </w:pPr>
    </w:p>
    <w:p w:rsidR="00000000" w:rsidRPr="0079711A" w:rsidP="0079711A">
      <w:pPr>
        <w:pStyle w:val="AllowPageBreak"/>
      </w:pPr>
    </w:p>
    <w:p w:rsidR="00000000" w:rsidRPr="0079711A" w:rsidP="0079711A">
      <w:pPr>
        <w:pStyle w:val="Heading1"/>
      </w:pPr>
      <w:bookmarkStart w:id="9" w:name="O_374066"/>
      <w:bookmarkEnd w:id="9"/>
      <w:r w:rsidRPr="0079711A">
        <w:t>Required Skills and Knowledge</w:t>
      </w:r>
    </w:p>
    <w:tbl>
      <w:tblPr>
        <w:tblW w:w="9640" w:type="dxa"/>
        <w:tblLayout w:type="fixed"/>
        <w:tblCellMar>
          <w:left w:w="62" w:type="dxa"/>
          <w:right w:w="62" w:type="dxa"/>
        </w:tblCellMar>
        <w:tblLook w:val="0000"/>
      </w:tblPr>
      <w:tblGrid>
        <w:gridCol w:w="9640"/>
      </w:tblGrid>
      <w:tr w:rsidTr="0079711A">
        <w:tblPrEx>
          <w:tblW w:w="9640" w:type="dxa"/>
          <w:tblLayout w:type="fixed"/>
          <w:tblCellMar>
            <w:left w:w="62" w:type="dxa"/>
            <w:right w:w="62" w:type="dxa"/>
          </w:tblCellMar>
          <w:tblLook w:val="0000"/>
        </w:tblPrEx>
        <w:trPr>
          <w:trHeight w:val="466"/>
        </w:trPr>
        <w:tc>
          <w:tcPr>
            <w:tcW w:w="964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REQUIRED KNOWLEDGE AND SKILLS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t>This describes the essential knowledge and skills and their level required for this unit.</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Required knowledge:</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Relevant safety, OH&amp;S and environmental procedures and regulations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Workplace procedures for installing and repairing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Proble</w:t>
            </w:r>
            <w:r w:rsidRPr="0079711A">
              <w:t>ms that may occur during the installation and repair of rail earthworks, and action that can be taken to report or resolve them</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Hazards that may exist during the installation and repair of rail earthworks, and ways of controlling the risks involved</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Causes of defects, such as erosion and water scouring</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Information in relevant workplace technical manuals and instructions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Functions and design principles of track formation and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Required standards of materials and the methods involved in t</w:t>
            </w:r>
            <w:r w:rsidRPr="0079711A">
              <w:t>he installation and repair of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Characteristics of relevant plant and equipment, hardware and components used in work activities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Hazardous situations and related personal protection measures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Required personal protective equipment (PPE)</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Relevant recording and documentation procedures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Environmental protection requirements relating to installing and repairing rail earthworks</w:t>
            </w:r>
          </w:p>
        </w:tc>
      </w:tr>
    </w:tbl>
    <w:p w:rsidR="00000000" w:rsidRPr="0079711A" w:rsidP="0079711A">
      <w:pPr>
        <w:pStyle w:val="BodyText"/>
      </w:pPr>
    </w:p>
    <w:tbl>
      <w:tblPr>
        <w:tblW w:w="9640" w:type="dxa"/>
        <w:tblLayout w:type="fixed"/>
        <w:tblCellMar>
          <w:left w:w="62" w:type="dxa"/>
          <w:right w:w="62" w:type="dxa"/>
        </w:tblCellMar>
        <w:tblLook w:val="0000"/>
      </w:tblPr>
      <w:tblGrid>
        <w:gridCol w:w="9640"/>
      </w:tblGrid>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Required skills: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Communicate effectively when installing and repairing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Read and interpret plans relevant to the installation and repair of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Interpret and follow operational instructions and prioritise work when installing and repairing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Complete documentation related to the installation and r</w:t>
            </w:r>
            <w:r w:rsidRPr="0079711A">
              <w:t>epair of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Operate electronic communication equipment to required protocol</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Work collaboratively with others when installing and repairing rail earthworks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Report and rectify within limits of own role problems, faults and malfunctions identified when installing and repairing rail earthworks in accordance with regulatory requirements and workplace procedures</w:t>
            </w:r>
          </w:p>
        </w:tc>
      </w:tr>
      <w:tr w:rsidTr="0079711A">
        <w:tblPrEx>
          <w:tblW w:w="9640" w:type="dxa"/>
          <w:tblLayout w:type="fixed"/>
          <w:tblCellMar>
            <w:left w:w="62" w:type="dxa"/>
            <w:right w:w="62" w:type="dxa"/>
          </w:tblCellMar>
          <w:tblLook w:val="0000"/>
        </w:tblPrEx>
        <w:trPr>
          <w:trHeight w:val="293"/>
        </w:trPr>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Determine environmental protection requirements as</w:t>
            </w:r>
            <w:r w:rsidRPr="0079711A">
              <w:t xml:space="preserve"> required</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Monitor work activities in terms of planned schedule</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Modify activities depending on differing operational contingencies, risk situations and environments</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Work systematically with required attention to detail without injury to self or others</w:t>
            </w:r>
            <w:r w:rsidRPr="0079711A">
              <w:t>, or damage to equipment</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Select and use required PPE</w:t>
            </w:r>
          </w:p>
        </w:tc>
      </w:tr>
      <w:tr w:rsidTr="007971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Select and use relevant equipment and tools</w:t>
            </w:r>
          </w:p>
        </w:tc>
      </w:tr>
    </w:tbl>
    <w:p w:rsidR="005F74FD" w:rsidP="0079711A">
      <w:pPr>
        <w:pStyle w:val="ListBullet"/>
      </w:pPr>
    </w:p>
    <w:p w:rsidR="005F74FD" w:rsidP="0079711A">
      <w:pPr>
        <w:pStyle w:val="ListBullet"/>
      </w:pPr>
    </w:p>
    <w:p w:rsidR="00000000" w:rsidRPr="0079711A" w:rsidP="0079711A">
      <w:pPr>
        <w:pStyle w:val="Heading1"/>
      </w:pPr>
      <w:bookmarkStart w:id="10" w:name="O_374061"/>
      <w:bookmarkEnd w:id="10"/>
      <w:r w:rsidRPr="0079711A">
        <w:t>Evidence Guide</w:t>
      </w:r>
    </w:p>
    <w:tbl>
      <w:tblPr>
        <w:tblW w:w="9499" w:type="dxa"/>
        <w:tblLayout w:type="fixed"/>
        <w:tblCellMar>
          <w:left w:w="62" w:type="dxa"/>
          <w:right w:w="62" w:type="dxa"/>
        </w:tblCellMar>
        <w:tblLook w:val="0000"/>
      </w:tblPr>
      <w:tblGrid>
        <w:gridCol w:w="3524"/>
        <w:gridCol w:w="5975"/>
      </w:tblGrid>
      <w:tr w:rsidTr="005F74F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EVIDENCE GUIDE</w:t>
            </w:r>
          </w:p>
        </w:tc>
      </w:tr>
      <w:tr w:rsidTr="005F74F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t>The evidence guide provides advice on assessment and must be read in conjunction with the performance criteria, required knowledge and skills, the range statement and the assessment guidelines for this Training Package.</w:t>
            </w:r>
          </w:p>
        </w:tc>
      </w:tr>
      <w:tr w:rsidTr="005F74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Critical aspects for assessment an</w:t>
            </w:r>
            <w:r w:rsidRPr="0079711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The evidence required to demonstrate competency in this unit must be relevant to and satisfy all of the requirements of the elements and performance criteria of this unit and include demonstration</w:t>
            </w:r>
            <w:r w:rsidRPr="0079711A">
              <w:t xml:space="preserve"> of applying:</w:t>
            </w:r>
          </w:p>
          <w:p w:rsidR="00000000" w:rsidRPr="0079711A" w:rsidP="0079711A">
            <w:pPr>
              <w:pStyle w:val="ListBullet2"/>
            </w:pPr>
            <w:r w:rsidRPr="0079711A">
              <w:t>the underpinning knowledge and skills</w:t>
            </w:r>
          </w:p>
          <w:p w:rsidR="00000000" w:rsidRPr="0079711A" w:rsidP="0079711A">
            <w:pPr>
              <w:pStyle w:val="ListBullet2"/>
            </w:pPr>
            <w:r w:rsidRPr="0079711A">
              <w:t>relevant legislation and workplace procedures</w:t>
            </w:r>
          </w:p>
          <w:p w:rsidR="00000000" w:rsidRPr="0079711A" w:rsidP="0079711A">
            <w:pPr>
              <w:pStyle w:val="ListBullet2"/>
            </w:pPr>
            <w:r w:rsidRPr="0079711A">
              <w:t>other relevant aspects of the range statement</w:t>
            </w:r>
          </w:p>
          <w:p w:rsidR="00000000" w:rsidRPr="0079711A" w:rsidP="0079711A">
            <w:pPr>
              <w:pStyle w:val="ListBullet"/>
            </w:pPr>
            <w:r w:rsidRPr="0079711A">
              <w:t xml:space="preserve">Assessment must include exercises which demonstrate competent performance of the </w:t>
            </w:r>
            <w:r w:rsidRPr="0079711A">
              <w:t>following in a range of situations:</w:t>
            </w:r>
          </w:p>
          <w:p w:rsidR="00000000" w:rsidRPr="0079711A" w:rsidP="0079711A">
            <w:pPr>
              <w:pStyle w:val="ListBullet2"/>
            </w:pPr>
            <w:r w:rsidRPr="0079711A">
              <w:t>selecting appropriate work methods</w:t>
            </w:r>
          </w:p>
          <w:p w:rsidR="00000000" w:rsidRPr="0079711A" w:rsidP="0079711A">
            <w:pPr>
              <w:pStyle w:val="ListBullet2"/>
            </w:pPr>
            <w:r w:rsidRPr="0079711A">
              <w:t>establishing track formations in accordance with designs</w:t>
            </w:r>
          </w:p>
          <w:p w:rsidR="00000000" w:rsidRPr="0079711A" w:rsidP="0079711A">
            <w:pPr>
              <w:pStyle w:val="ListBullet2"/>
            </w:pPr>
            <w:r w:rsidRPr="0079711A">
              <w:t>repairing minor trackside earthworks including grading and compaction</w:t>
            </w:r>
          </w:p>
          <w:p w:rsidR="00000000" w:rsidP="0079711A">
            <w:pPr>
              <w:pStyle w:val="ListBullet2"/>
              <w:rPr>
                <w:lang w:val="en-NZ"/>
              </w:rPr>
            </w:pPr>
            <w:r w:rsidRPr="0079711A">
              <w:t>completing documentation correctly</w:t>
            </w:r>
          </w:p>
        </w:tc>
      </w:tr>
      <w:tr w:rsidTr="005F74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Performance is demonstrated consistently over a period of time and in a suitable range of contexts</w:t>
            </w:r>
          </w:p>
          <w:p w:rsidR="00000000" w:rsidRPr="0079711A" w:rsidP="0079711A">
            <w:pPr>
              <w:pStyle w:val="ListBullet"/>
            </w:pPr>
            <w:r w:rsidRPr="0079711A">
              <w:t>Resources for assessment include:</w:t>
            </w:r>
          </w:p>
          <w:p w:rsidR="00000000" w:rsidRPr="0079711A" w:rsidP="0079711A">
            <w:pPr>
              <w:pStyle w:val="ListBullet2"/>
            </w:pPr>
            <w:r w:rsidRPr="0079711A">
              <w:t>a range of relevant exercises, case studies and/or other simulated pract</w:t>
            </w:r>
            <w:r w:rsidRPr="0079711A">
              <w:t>ical and knowledge assessment, and/or</w:t>
            </w:r>
          </w:p>
          <w:p w:rsidR="00000000" w:rsidRPr="0079711A" w:rsidP="0079711A">
            <w:pPr>
              <w:pStyle w:val="ListBullet2"/>
            </w:pPr>
            <w:r w:rsidRPr="0079711A">
              <w:t>access to an appropriate range of relevant operational situations in the workplace</w:t>
            </w:r>
          </w:p>
          <w:p w:rsidR="00000000" w:rsidRPr="0079711A" w:rsidP="0079711A">
            <w:pPr>
              <w:pStyle w:val="ListBullet"/>
            </w:pPr>
            <w:r w:rsidRPr="0079711A">
              <w:t>In both real and simulated environments, access is required to:</w:t>
            </w:r>
          </w:p>
          <w:p w:rsidR="00000000" w:rsidRPr="0079711A" w:rsidP="0079711A">
            <w:pPr>
              <w:pStyle w:val="ListBullet2"/>
            </w:pPr>
            <w:r w:rsidRPr="0079711A">
              <w:t>relevant and appropriate materials and equipment, and</w:t>
            </w:r>
          </w:p>
          <w:p w:rsidR="00000000" w:rsidP="0079711A">
            <w:pPr>
              <w:pStyle w:val="ListBullet2"/>
              <w:rPr>
                <w:lang w:val="en-NZ"/>
              </w:rPr>
            </w:pPr>
            <w:r w:rsidRPr="0079711A">
              <w:t>applicable documentation including workplace procedures, regulations, codes of practice and operation manuals</w:t>
            </w:r>
          </w:p>
        </w:tc>
      </w:tr>
      <w:tr w:rsidTr="005F74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As a minimum, assessment of knowledge must be conducted through appropriate written/oral tests</w:t>
            </w:r>
          </w:p>
          <w:p w:rsidR="00000000" w:rsidRPr="0079711A" w:rsidP="0079711A">
            <w:pPr>
              <w:pStyle w:val="ListBullet"/>
            </w:pPr>
            <w:r w:rsidRPr="0079711A">
              <w:t>Practical assessment must oc</w:t>
            </w:r>
            <w:r w:rsidRPr="0079711A">
              <w:t>cur:</w:t>
            </w:r>
          </w:p>
          <w:p w:rsidR="00000000" w:rsidRPr="0079711A" w:rsidP="0079711A">
            <w:pPr>
              <w:pStyle w:val="ListBullet2"/>
            </w:pPr>
            <w:r w:rsidRPr="0079711A">
              <w:t>through activities in an appropriately simulated environment at the registered training organisation, and/or</w:t>
            </w:r>
          </w:p>
          <w:p w:rsidR="00000000" w:rsidRPr="0079711A" w:rsidP="0079711A">
            <w:pPr>
              <w:pStyle w:val="ListBullet2"/>
            </w:pPr>
            <w:r w:rsidRPr="0079711A">
              <w:t>in an appropriate range of situations in the workplace</w:t>
            </w:r>
          </w:p>
        </w:tc>
      </w:tr>
    </w:tbl>
    <w:p w:rsidR="005F74FD" w:rsidP="0079711A">
      <w:pPr>
        <w:pStyle w:val="BodyText"/>
      </w:pPr>
    </w:p>
    <w:p w:rsidR="005F74FD" w:rsidP="0079711A">
      <w:pPr>
        <w:pStyle w:val="BodyText"/>
      </w:pPr>
    </w:p>
    <w:p w:rsidR="00000000" w:rsidRPr="0079711A" w:rsidP="0079711A">
      <w:pPr>
        <w:pStyle w:val="Heading1"/>
      </w:pPr>
      <w:bookmarkStart w:id="11" w:name="O_374065"/>
      <w:bookmarkEnd w:id="11"/>
      <w:r w:rsidRPr="0079711A">
        <w:t>Range Statement</w:t>
      </w:r>
    </w:p>
    <w:tbl>
      <w:tblPr>
        <w:tblW w:w="9640" w:type="dxa"/>
        <w:tblLayout w:type="fixed"/>
        <w:tblCellMar>
          <w:left w:w="62" w:type="dxa"/>
          <w:right w:w="62" w:type="dxa"/>
        </w:tblCellMar>
        <w:tblLook w:val="0000"/>
      </w:tblPr>
      <w:tblGrid>
        <w:gridCol w:w="3303"/>
        <w:gridCol w:w="6337"/>
      </w:tblGrid>
      <w:tr w:rsidTr="007971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 xml:space="preserve">RANGE STATEMENT </w:t>
            </w:r>
          </w:p>
        </w:tc>
      </w:tr>
      <w:tr w:rsidTr="007971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t>The range statement relates to the unit of competency as a whole. It allows for different work environments and situations that may affect performance.</w:t>
            </w:r>
          </w:p>
        </w:tc>
      </w:tr>
      <w:tr w:rsidTr="0079711A">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Rail earthworks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reconstructing track formation and capping</w:t>
            </w:r>
          </w:p>
          <w:p w:rsidR="00000000" w:rsidRPr="0079711A" w:rsidP="0079711A">
            <w:pPr>
              <w:pStyle w:val="ListBullet"/>
            </w:pPr>
            <w:r w:rsidRPr="0079711A">
              <w:t>shaping shoulders (cesses)</w:t>
            </w:r>
          </w:p>
          <w:p w:rsidR="00000000" w:rsidRPr="0079711A" w:rsidP="0079711A">
            <w:pPr>
              <w:pStyle w:val="ListBullet"/>
            </w:pPr>
            <w:r w:rsidRPr="0079711A">
              <w:t>ac</w:t>
            </w:r>
            <w:r w:rsidRPr="0079711A">
              <w:t>cessing roads</w:t>
            </w:r>
          </w:p>
          <w:p w:rsidR="00000000" w:rsidRPr="0079711A" w:rsidP="0079711A">
            <w:pPr>
              <w:pStyle w:val="ListBullet"/>
            </w:pPr>
            <w:r w:rsidRPr="0079711A">
              <w:t>rehabilitating waterways, including shaping channels and/or scour protection</w:t>
            </w:r>
          </w:p>
          <w:p w:rsidR="00000000" w:rsidRPr="0079711A" w:rsidP="0079711A">
            <w:pPr>
              <w:pStyle w:val="ListBullet"/>
            </w:pPr>
            <w:r w:rsidRPr="0079711A">
              <w:t>trackside or across track trenching (less than 1.5m depth)</w:t>
            </w:r>
          </w:p>
          <w:p w:rsidR="00000000" w:rsidP="0079711A">
            <w:pPr>
              <w:pStyle w:val="ListBullet"/>
              <w:rPr>
                <w:lang w:val="en-NZ"/>
              </w:rPr>
            </w:pPr>
            <w:r w:rsidRPr="0079711A">
              <w:t>sub-surface drainage</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Services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water sewage and drainage pipe</w:t>
            </w:r>
          </w:p>
          <w:p w:rsidR="00000000" w:rsidRPr="0079711A" w:rsidP="0079711A">
            <w:pPr>
              <w:pStyle w:val="ListBullet"/>
            </w:pPr>
            <w:r w:rsidRPr="0079711A">
              <w:t>electrical cables</w:t>
            </w:r>
          </w:p>
          <w:p w:rsidR="00000000" w:rsidP="0079711A">
            <w:pPr>
              <w:pStyle w:val="ListBullet"/>
              <w:rPr>
                <w:lang w:val="en-NZ"/>
              </w:rPr>
            </w:pPr>
            <w:r w:rsidRPr="0079711A">
              <w:t>signalling cables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Equipment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measuring tapes</w:t>
            </w:r>
          </w:p>
          <w:p w:rsidR="00000000" w:rsidP="0079711A">
            <w:pPr>
              <w:pStyle w:val="ListBullet"/>
              <w:rPr>
                <w:lang w:val="en-NZ"/>
              </w:rPr>
            </w:pPr>
            <w:r w:rsidRPr="0079711A">
              <w:t>levels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Plant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front end loaders</w:t>
            </w:r>
          </w:p>
          <w:p w:rsidR="00000000" w:rsidRPr="0079711A" w:rsidP="0079711A">
            <w:pPr>
              <w:pStyle w:val="ListBullet"/>
            </w:pPr>
            <w:r w:rsidRPr="0079711A">
              <w:t>back hoes</w:t>
            </w:r>
          </w:p>
          <w:p w:rsidR="00000000" w:rsidRPr="0079711A" w:rsidP="0079711A">
            <w:pPr>
              <w:pStyle w:val="ListBullet"/>
            </w:pPr>
            <w:r w:rsidRPr="0079711A">
              <w:t>graders</w:t>
            </w:r>
          </w:p>
          <w:p w:rsidR="00000000" w:rsidRPr="0079711A" w:rsidP="0079711A">
            <w:pPr>
              <w:pStyle w:val="ListBullet"/>
            </w:pPr>
            <w:r w:rsidRPr="0079711A">
              <w:t>skidsteer loaders</w:t>
            </w:r>
          </w:p>
          <w:p w:rsidR="00000000" w:rsidRPr="0079711A" w:rsidP="0079711A">
            <w:pPr>
              <w:pStyle w:val="ListBullet"/>
            </w:pPr>
            <w:r w:rsidRPr="0079711A">
              <w:t>grab buckets</w:t>
            </w:r>
          </w:p>
          <w:p w:rsidR="00000000" w:rsidRPr="0079711A" w:rsidP="0079711A">
            <w:pPr>
              <w:pStyle w:val="ListBullet"/>
            </w:pPr>
            <w:r w:rsidRPr="0079711A">
              <w:t>trench diggers</w:t>
            </w:r>
          </w:p>
          <w:p w:rsidR="00000000" w:rsidRPr="0079711A" w:rsidP="0079711A">
            <w:pPr>
              <w:pStyle w:val="ListBullet"/>
            </w:pPr>
            <w:r w:rsidRPr="0079711A">
              <w:t>road trucks</w:t>
            </w:r>
          </w:p>
          <w:p w:rsidR="00000000" w:rsidP="0079711A">
            <w:pPr>
              <w:pStyle w:val="ListBullet"/>
              <w:rPr>
                <w:lang w:val="en-NZ"/>
              </w:rPr>
            </w:pPr>
            <w:r w:rsidRPr="0079711A">
              <w:t>hand tools and small plant</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Support plant and equipment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cranes and buckets</w:t>
            </w:r>
          </w:p>
          <w:p w:rsidR="00000000" w:rsidRPr="0079711A" w:rsidP="0079711A">
            <w:pPr>
              <w:pStyle w:val="ListBullet"/>
            </w:pPr>
            <w:r w:rsidRPr="0079711A">
              <w:t>compressors, fittings, hoses and pumps</w:t>
            </w:r>
          </w:p>
          <w:p w:rsidR="00000000" w:rsidRPr="0079711A" w:rsidP="0079711A">
            <w:pPr>
              <w:pStyle w:val="ListBullet"/>
            </w:pPr>
            <w:r w:rsidRPr="0079711A">
              <w:t>pneumatic picks and jack hammers</w:t>
            </w:r>
          </w:p>
          <w:p w:rsidR="00000000" w:rsidP="0079711A">
            <w:pPr>
              <w:pStyle w:val="ListBullet"/>
              <w:rPr>
                <w:lang w:val="en-NZ"/>
              </w:rPr>
            </w:pPr>
            <w:r w:rsidRPr="0079711A">
              <w:t>winches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Materials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soils and gravel</w:t>
            </w:r>
          </w:p>
          <w:p w:rsidR="00000000" w:rsidRPr="0079711A" w:rsidP="0079711A">
            <w:pPr>
              <w:pStyle w:val="ListBullet"/>
            </w:pPr>
            <w:r w:rsidRPr="0079711A">
              <w:t>geo-textile materials</w:t>
            </w:r>
          </w:p>
          <w:p w:rsidR="00000000" w:rsidRPr="0079711A" w:rsidP="0079711A">
            <w:pPr>
              <w:pStyle w:val="ListBullet"/>
            </w:pPr>
            <w:r w:rsidRPr="0079711A">
              <w:t>earthwork protection materials, including fascines, gabion baskets, reno mattresses and revetment mattresses</w:t>
            </w:r>
          </w:p>
          <w:p w:rsidR="00000000" w:rsidP="0079711A">
            <w:pPr>
              <w:pStyle w:val="ListBullet"/>
              <w:rPr>
                <w:lang w:val="en-NZ"/>
              </w:rPr>
            </w:pPr>
            <w:r w:rsidRPr="0079711A">
              <w:t>concrete pipes, PVC pipes and FRC pipes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Liaison may include:</w:t>
            </w:r>
          </w:p>
        </w:tc>
        <w:tc>
          <w:tcPr>
            <w:tcW w:w="6337" w:type="dxa"/>
            <w:tcBorders>
              <w:top w:val="nil"/>
              <w:left w:val="nil"/>
              <w:bottom w:val="nil"/>
              <w:right w:val="nil"/>
            </w:tcBorders>
            <w:tcMar>
              <w:top w:w="0" w:type="dxa"/>
              <w:left w:w="62" w:type="dxa"/>
              <w:bottom w:w="0" w:type="dxa"/>
              <w:right w:w="62" w:type="dxa"/>
            </w:tcMar>
          </w:tcPr>
          <w:p w:rsidR="00000000" w:rsidP="0079711A">
            <w:pPr>
              <w:pStyle w:val="ListBullet"/>
              <w:rPr>
                <w:lang w:val="en-NZ"/>
              </w:rPr>
            </w:pPr>
            <w:r w:rsidRPr="0079711A">
              <w:t>internal or external personnel from other work areas (e.g. other work teams)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Commun</w:t>
            </w:r>
            <w:r w:rsidRPr="0079711A">
              <w:rPr>
                <w:rStyle w:val="SpecialBold"/>
              </w:rPr>
              <w:t>ication systems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two-way radios</w:t>
            </w:r>
          </w:p>
          <w:p w:rsidR="00000000" w:rsidRPr="0079711A" w:rsidP="0079711A">
            <w:pPr>
              <w:pStyle w:val="ListBullet"/>
            </w:pPr>
            <w:r w:rsidRPr="0079711A">
              <w:t>telephones, including mobile phones</w:t>
            </w:r>
          </w:p>
          <w:p w:rsidR="00000000" w:rsidP="0079711A">
            <w:pPr>
              <w:pStyle w:val="ListBullet"/>
              <w:rPr>
                <w:lang w:val="en-NZ"/>
              </w:rPr>
            </w:pPr>
            <w:r w:rsidRPr="0079711A">
              <w:t>agreed audible or hand signals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Depending on work context, safety and PPE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high visibility clothing</w:t>
            </w:r>
          </w:p>
          <w:p w:rsidR="00000000" w:rsidRPr="0079711A" w:rsidP="0079711A">
            <w:pPr>
              <w:pStyle w:val="ListBullet"/>
            </w:pPr>
            <w:r w:rsidRPr="0079711A">
              <w:t>hearing protection</w:t>
            </w:r>
          </w:p>
          <w:p w:rsidR="00000000" w:rsidRPr="0079711A" w:rsidP="0079711A">
            <w:pPr>
              <w:pStyle w:val="ListBullet"/>
            </w:pPr>
            <w:r w:rsidRPr="0079711A">
              <w:t>gloves</w:t>
            </w:r>
          </w:p>
          <w:p w:rsidR="00000000" w:rsidRPr="0079711A" w:rsidP="0079711A">
            <w:pPr>
              <w:pStyle w:val="ListBullet"/>
            </w:pPr>
            <w:r w:rsidRPr="0079711A">
              <w:t>sunscreen</w:t>
            </w:r>
          </w:p>
          <w:p w:rsidR="00000000" w:rsidRPr="0079711A" w:rsidP="0079711A">
            <w:pPr>
              <w:pStyle w:val="ListBullet"/>
            </w:pPr>
            <w:r w:rsidRPr="0079711A">
              <w:t>sunglasses</w:t>
            </w:r>
          </w:p>
          <w:p w:rsidR="00000000" w:rsidRPr="0079711A" w:rsidP="0079711A">
            <w:pPr>
              <w:pStyle w:val="ListBullet"/>
            </w:pPr>
            <w:r w:rsidRPr="0079711A">
              <w:t>safety glasses</w:t>
            </w:r>
          </w:p>
          <w:p w:rsidR="00000000" w:rsidRPr="0079711A" w:rsidP="0079711A">
            <w:pPr>
              <w:pStyle w:val="ListBullet"/>
            </w:pPr>
            <w:r w:rsidRPr="0079711A">
              <w:t>insect repellent</w:t>
            </w:r>
          </w:p>
          <w:p w:rsidR="00000000" w:rsidRPr="0079711A" w:rsidP="0079711A">
            <w:pPr>
              <w:pStyle w:val="ListBullet"/>
            </w:pPr>
            <w:r w:rsidRPr="0079711A">
              <w:t>safety headwear</w:t>
            </w:r>
          </w:p>
          <w:p w:rsidR="00000000" w:rsidRPr="0079711A" w:rsidP="0079711A">
            <w:pPr>
              <w:pStyle w:val="ListBullet"/>
            </w:pPr>
            <w:r w:rsidRPr="0079711A">
              <w:t>safety footwear</w:t>
            </w:r>
          </w:p>
          <w:p w:rsidR="00000000" w:rsidRPr="0079711A" w:rsidP="0079711A">
            <w:pPr>
              <w:pStyle w:val="ListBullet"/>
            </w:pPr>
            <w:r w:rsidRPr="0079711A">
              <w:t>portable radios and mobile phones</w:t>
            </w:r>
          </w:p>
          <w:p w:rsidR="00000000" w:rsidRPr="0079711A" w:rsidP="0079711A">
            <w:pPr>
              <w:pStyle w:val="ListBullet"/>
            </w:pPr>
            <w:r w:rsidRPr="0079711A">
              <w:t>hand lamps</w:t>
            </w:r>
          </w:p>
          <w:p w:rsidR="00000000" w:rsidRPr="0079711A" w:rsidP="0079711A">
            <w:pPr>
              <w:pStyle w:val="ListBullet"/>
            </w:pPr>
            <w:r w:rsidRPr="0079711A">
              <w:t>flags</w:t>
            </w:r>
          </w:p>
          <w:p w:rsidR="00000000" w:rsidP="0079711A">
            <w:pPr>
              <w:pStyle w:val="ListBullet"/>
              <w:rPr>
                <w:lang w:val="en-NZ"/>
              </w:rPr>
            </w:pPr>
            <w:r w:rsidRPr="0079711A">
              <w:t>safety devices</w:t>
            </w:r>
          </w:p>
        </w:tc>
      </w:tr>
      <w:tr w:rsidTr="0079711A">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company procedures</w:t>
            </w:r>
          </w:p>
          <w:p w:rsidR="00000000" w:rsidRPr="0079711A" w:rsidP="0079711A">
            <w:pPr>
              <w:pStyle w:val="ListBullet"/>
            </w:pPr>
            <w:r w:rsidRPr="0079711A">
              <w:t>enterprise procedures</w:t>
            </w:r>
          </w:p>
          <w:p w:rsidR="00000000" w:rsidRPr="0079711A" w:rsidP="0079711A">
            <w:pPr>
              <w:pStyle w:val="ListBullet"/>
            </w:pPr>
            <w:r w:rsidRPr="0079711A">
              <w:t>organisational procedures</w:t>
            </w:r>
          </w:p>
          <w:p w:rsidR="00000000" w:rsidP="0079711A">
            <w:pPr>
              <w:pStyle w:val="ListBullet"/>
              <w:rPr>
                <w:lang w:val="en-NZ"/>
              </w:rPr>
            </w:pPr>
            <w:r w:rsidRPr="0079711A">
              <w:t>established procedures</w:t>
            </w:r>
          </w:p>
        </w:tc>
      </w:tr>
      <w:tr w:rsidTr="0079711A">
        <w:tblPrEx>
          <w:tblW w:w="9640" w:type="dxa"/>
          <w:tblLayout w:type="fixed"/>
          <w:tblCellMar>
            <w:left w:w="62" w:type="dxa"/>
            <w:right w:w="62" w:type="dxa"/>
          </w:tblCellMar>
          <w:tblLook w:val="0000"/>
        </w:tblPrEx>
        <w:trPr>
          <w:trHeight w:val="3531"/>
        </w:trPr>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operational instructions, policies and workplace procedures</w:t>
            </w:r>
          </w:p>
          <w:p w:rsidR="00000000" w:rsidRPr="0079711A" w:rsidP="0079711A">
            <w:pPr>
              <w:pStyle w:val="ListBullet"/>
            </w:pPr>
            <w:r w:rsidRPr="0079711A">
              <w:t>relevant logs or record books</w:t>
            </w:r>
          </w:p>
          <w:p w:rsidR="00000000" w:rsidRPr="0079711A" w:rsidP="0079711A">
            <w:pPr>
              <w:pStyle w:val="ListBullet"/>
            </w:pPr>
            <w:r w:rsidRPr="0079711A">
              <w:t>work orders</w:t>
            </w:r>
          </w:p>
          <w:p w:rsidR="00000000" w:rsidRPr="0079711A" w:rsidP="0079711A">
            <w:pPr>
              <w:pStyle w:val="ListBullet"/>
            </w:pPr>
            <w:r w:rsidRPr="0079711A">
              <w:t>technical instructions</w:t>
            </w:r>
          </w:p>
          <w:p w:rsidR="00000000" w:rsidRPr="0079711A" w:rsidP="0079711A">
            <w:pPr>
              <w:pStyle w:val="ListBullet"/>
            </w:pPr>
            <w:r w:rsidRPr="0079711A">
              <w:t>manufacturer or workplace equipment instructions and operation manuals</w:t>
            </w:r>
          </w:p>
          <w:p w:rsidR="00000000" w:rsidRPr="0079711A" w:rsidP="0079711A">
            <w:pPr>
              <w:pStyle w:val="ListBullet"/>
            </w:pPr>
            <w:r w:rsidRPr="0079711A">
              <w:t>emergency procedure manuals</w:t>
            </w:r>
          </w:p>
          <w:p w:rsidR="00000000" w:rsidRPr="0079711A" w:rsidP="0079711A">
            <w:pPr>
              <w:pStyle w:val="ListBullet"/>
            </w:pPr>
            <w:r w:rsidRPr="0079711A">
              <w:t>two-way radio or mobile telephone operation procedures</w:t>
            </w:r>
          </w:p>
          <w:p w:rsidR="00000000" w:rsidRPr="0079711A" w:rsidP="0079711A">
            <w:pPr>
              <w:pStyle w:val="ListBullet"/>
            </w:pPr>
            <w:r w:rsidRPr="0079711A">
              <w:t>quality assurance (QA) plans, data and document control</w:t>
            </w:r>
          </w:p>
          <w:p w:rsidR="00000000" w:rsidP="0079711A">
            <w:pPr>
              <w:pStyle w:val="ListBullet"/>
              <w:rPr>
                <w:lang w:val="en-NZ"/>
              </w:rPr>
            </w:pPr>
            <w:r w:rsidRPr="0079711A">
              <w:t>conditio</w:t>
            </w:r>
            <w:r w:rsidRPr="0079711A">
              <w:t>ns of service, legislation and industrial agreements, including workplace agreements and awards</w:t>
            </w:r>
          </w:p>
        </w:tc>
      </w:tr>
      <w:tr w:rsidTr="0079711A">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Applicable procedures and codes may include:</w:t>
            </w:r>
          </w:p>
        </w:tc>
        <w:tc>
          <w:tcPr>
            <w:tcW w:w="6337" w:type="dxa"/>
            <w:tcBorders>
              <w:top w:val="nil"/>
              <w:left w:val="nil"/>
              <w:bottom w:val="nil"/>
              <w:right w:val="nil"/>
            </w:tcBorders>
            <w:tcMar>
              <w:top w:w="0" w:type="dxa"/>
              <w:left w:w="62" w:type="dxa"/>
              <w:bottom w:w="0" w:type="dxa"/>
              <w:right w:w="62" w:type="dxa"/>
            </w:tcMar>
          </w:tcPr>
          <w:p w:rsidR="00000000" w:rsidRPr="0079711A" w:rsidP="0079711A">
            <w:pPr>
              <w:pStyle w:val="ListBullet"/>
            </w:pPr>
            <w:r w:rsidRPr="0079711A">
              <w:t>legislated rail safety requirements, including acts and regulations from each applicable state and territory, tog</w:t>
            </w:r>
            <w:r w:rsidRPr="0079711A">
              <w:t>ether with any nationally approved compliance codes and guidelines</w:t>
            </w:r>
          </w:p>
          <w:p w:rsidR="00000000" w:rsidRPr="0079711A" w:rsidP="0079711A">
            <w:pPr>
              <w:pStyle w:val="ListBullet"/>
            </w:pPr>
            <w:r w:rsidRPr="0079711A">
              <w:t>relevant Australian standards and related requirements, including AS 4292</w:t>
            </w:r>
          </w:p>
          <w:p w:rsidR="00000000" w:rsidRPr="0079711A" w:rsidP="0079711A">
            <w:pPr>
              <w:pStyle w:val="ListBullet"/>
            </w:pPr>
            <w:r w:rsidRPr="0079711A">
              <w:t>relevant state or territory legislation relating to:</w:t>
            </w:r>
          </w:p>
          <w:p w:rsidR="00000000" w:rsidRPr="0079711A" w:rsidP="0079711A">
            <w:pPr>
              <w:pStyle w:val="ListBullet2"/>
            </w:pPr>
            <w:r w:rsidRPr="0079711A">
              <w:t>OH&amp;S legislation</w:t>
            </w:r>
          </w:p>
          <w:p w:rsidR="00000000" w:rsidRPr="0079711A" w:rsidP="0079711A">
            <w:pPr>
              <w:pStyle w:val="ListBullet2"/>
            </w:pPr>
            <w:r w:rsidRPr="0079711A">
              <w:t>environmental protection legislation</w:t>
            </w:r>
          </w:p>
        </w:tc>
      </w:tr>
    </w:tbl>
    <w:p w:rsidR="00000000" w:rsidRPr="0079711A" w:rsidP="0079711A">
      <w:pPr>
        <w:pStyle w:val="BodyText"/>
      </w:pPr>
    </w:p>
    <w:p w:rsidR="00000000" w:rsidRPr="0079711A" w:rsidP="0079711A">
      <w:pPr>
        <w:pStyle w:val="AllowPageBreak"/>
      </w:pPr>
    </w:p>
    <w:p w:rsidR="00000000" w:rsidRPr="0079711A" w:rsidP="0079711A">
      <w:pPr>
        <w:pStyle w:val="Heading1"/>
      </w:pPr>
      <w:bookmarkStart w:id="12" w:name="O_374068"/>
      <w:bookmarkEnd w:id="12"/>
      <w:r w:rsidRPr="0079711A">
        <w:t>Unit Sector(s)</w:t>
      </w:r>
    </w:p>
    <w:p w:rsidR="00000000" w:rsidRPr="0079711A" w:rsidP="0079711A">
      <w:pPr>
        <w:pStyle w:val="BodyText"/>
      </w:pPr>
      <w:r w:rsidRPr="0079711A">
        <w:t>Not Applicable</w:t>
      </w:r>
    </w:p>
    <w:p w:rsidR="00000000" w:rsidRPr="0079711A" w:rsidP="0079711A">
      <w:pPr>
        <w:pStyle w:val="AllowPageBreak"/>
      </w:pPr>
    </w:p>
    <w:p w:rsidR="00000000" w:rsidRPr="0079711A" w:rsidP="0079711A">
      <w:pPr>
        <w:pStyle w:val="Heading1"/>
      </w:pPr>
      <w:bookmarkStart w:id="13" w:name="O_374057"/>
      <w:bookmarkEnd w:id="13"/>
      <w:r w:rsidRPr="0079711A">
        <w:t>Competency Field</w:t>
      </w:r>
    </w:p>
    <w:tbl>
      <w:tblPr>
        <w:tblW w:w="9640" w:type="dxa"/>
        <w:tblLayout w:type="fixed"/>
        <w:tblCellMar>
          <w:left w:w="62" w:type="dxa"/>
          <w:right w:w="62" w:type="dxa"/>
        </w:tblCellMar>
        <w:tblLook w:val="0000"/>
      </w:tblPr>
      <w:tblGrid>
        <w:gridCol w:w="2978"/>
        <w:gridCol w:w="6662"/>
      </w:tblGrid>
      <w:tr w:rsidTr="005F74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711A">
            <w:pPr>
              <w:pStyle w:val="BodyText"/>
              <w:rPr>
                <w:lang w:val="en-NZ"/>
              </w:rPr>
            </w:pPr>
            <w:r w:rsidRPr="0079711A">
              <w:rPr>
                <w:rStyle w:val="SpecialBold"/>
              </w:rPr>
              <w:t>Competency Field</w:t>
            </w:r>
            <w:r w:rsidRPr="0079711A">
              <w:t xml:space="preserve"> </w:t>
            </w:r>
          </w:p>
        </w:tc>
        <w:tc>
          <w:tcPr>
            <w:tcW w:w="6662" w:type="dxa"/>
            <w:tcBorders>
              <w:top w:val="nil"/>
              <w:left w:val="nil"/>
              <w:bottom w:val="nil"/>
              <w:right w:val="nil"/>
            </w:tcBorders>
            <w:tcMar>
              <w:top w:w="0" w:type="dxa"/>
              <w:left w:w="62" w:type="dxa"/>
              <w:bottom w:w="0" w:type="dxa"/>
              <w:right w:w="62" w:type="dxa"/>
            </w:tcMar>
          </w:tcPr>
          <w:p w:rsidR="00000000" w:rsidRPr="0079711A" w:rsidP="0079711A">
            <w:pPr>
              <w:pStyle w:val="BodyText"/>
            </w:pPr>
            <w:r w:rsidRPr="0079711A">
              <w:t>S - Construction and Installation</w:t>
            </w:r>
          </w:p>
        </w:tc>
      </w:tr>
    </w:tbl>
    <w:p w:rsidR="005F74FD" w:rsidP="0079711A">
      <w:pPr>
        <w:pStyle w:val="BodyText"/>
      </w:pPr>
    </w:p>
    <w:p w:rsidR="005F74FD" w:rsidP="0079711A">
      <w:pPr>
        <w:pStyle w:val="BodyText"/>
      </w:pPr>
    </w:p>
    <w:p w:rsidR="00000000" w:rsidRPr="0079711A" w:rsidP="0079711A"/>
    <w:sectPr w:rsidSect="00797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4FD" w:rsidP="005F7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D" w:rsidP="00797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74FD" w:rsidP="00797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74FD" w:rsidP="00797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4FD" w:rsidP="005F74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4FD" w:rsidP="0079711A">
    <w:pPr>
      <w:pStyle w:val="Header"/>
      <w:framePr w:wrap="around"/>
    </w:pPr>
    <w:r>
      <w:fldChar w:fldCharType="begin"/>
    </w:r>
    <w:r>
      <w:instrText xml:space="preserve"> TITLE   \* MERGEFORMAT </w:instrText>
    </w:r>
    <w:r>
      <w:fldChar w:fldCharType="separate"/>
    </w:r>
    <w:r>
      <w:t>TLIS3037B Install and repair rail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4FD" w:rsidP="007971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88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AF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E7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1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11A"/>
    <w:pPr>
      <w:spacing w:before="360" w:after="60"/>
      <w:outlineLvl w:val="0"/>
    </w:pPr>
    <w:rPr>
      <w:sz w:val="32"/>
    </w:rPr>
  </w:style>
  <w:style w:type="paragraph" w:styleId="Heading2">
    <w:name w:val="heading 2"/>
    <w:basedOn w:val="HeadingBase"/>
    <w:next w:val="BodyText"/>
    <w:link w:val="Heading2Char"/>
    <w:qFormat/>
    <w:rsid w:val="0079711A"/>
    <w:pPr>
      <w:keepLines/>
      <w:spacing w:before="240" w:after="120"/>
      <w:outlineLvl w:val="1"/>
    </w:pPr>
    <w:rPr>
      <w:sz w:val="28"/>
      <w:szCs w:val="40"/>
    </w:rPr>
  </w:style>
  <w:style w:type="paragraph" w:styleId="Heading3">
    <w:name w:val="heading 3"/>
    <w:basedOn w:val="HeadingBase"/>
    <w:next w:val="BodyText"/>
    <w:link w:val="Heading3Char"/>
    <w:qFormat/>
    <w:rsid w:val="0079711A"/>
    <w:pPr>
      <w:spacing w:before="180" w:after="120"/>
      <w:outlineLvl w:val="2"/>
    </w:pPr>
    <w:rPr>
      <w:spacing w:val="-10"/>
      <w:kern w:val="32"/>
    </w:rPr>
  </w:style>
  <w:style w:type="paragraph" w:styleId="Heading4">
    <w:name w:val="heading 4"/>
    <w:basedOn w:val="HeadingBase"/>
    <w:next w:val="BodyText"/>
    <w:link w:val="Heading4Char"/>
    <w:qFormat/>
    <w:rsid w:val="0079711A"/>
    <w:pPr>
      <w:spacing w:before="160" w:after="120"/>
      <w:outlineLvl w:val="3"/>
    </w:pPr>
    <w:rPr>
      <w:sz w:val="22"/>
    </w:rPr>
  </w:style>
  <w:style w:type="paragraph" w:styleId="Heading5">
    <w:name w:val="heading 5"/>
    <w:basedOn w:val="HeadingBase"/>
    <w:next w:val="Normal"/>
    <w:link w:val="Heading5Char"/>
    <w:qFormat/>
    <w:rsid w:val="0079711A"/>
    <w:pPr>
      <w:spacing w:before="80"/>
      <w:outlineLvl w:val="4"/>
    </w:pPr>
    <w:rPr>
      <w:color w:val="918585"/>
      <w:sz w:val="20"/>
    </w:rPr>
  </w:style>
  <w:style w:type="paragraph" w:styleId="Heading6">
    <w:name w:val="heading 6"/>
    <w:basedOn w:val="HeadingBase"/>
    <w:next w:val="Normal"/>
    <w:link w:val="Heading6Char"/>
    <w:qFormat/>
    <w:rsid w:val="0079711A"/>
    <w:pPr>
      <w:spacing w:before="60"/>
      <w:outlineLvl w:val="5"/>
    </w:pPr>
    <w:rPr>
      <w:color w:val="918585"/>
      <w:sz w:val="20"/>
    </w:rPr>
  </w:style>
  <w:style w:type="paragraph" w:styleId="Heading7">
    <w:name w:val="heading 7"/>
    <w:basedOn w:val="Normal"/>
    <w:next w:val="Normal"/>
    <w:link w:val="Heading7Char"/>
    <w:qFormat/>
    <w:rsid w:val="0079711A"/>
    <w:pPr>
      <w:ind w:left="720"/>
      <w:outlineLvl w:val="6"/>
    </w:pPr>
    <w:rPr>
      <w:i/>
    </w:rPr>
  </w:style>
  <w:style w:type="paragraph" w:styleId="Heading8">
    <w:name w:val="heading 8"/>
    <w:basedOn w:val="Normal"/>
    <w:next w:val="Normal"/>
    <w:link w:val="Heading8Char"/>
    <w:qFormat/>
    <w:rsid w:val="0079711A"/>
    <w:pPr>
      <w:ind w:left="720"/>
      <w:outlineLvl w:val="7"/>
    </w:pPr>
    <w:rPr>
      <w:i/>
    </w:rPr>
  </w:style>
  <w:style w:type="paragraph" w:styleId="Heading9">
    <w:name w:val="heading 9"/>
    <w:basedOn w:val="Normal"/>
    <w:next w:val="Normal"/>
    <w:link w:val="Heading9Char"/>
    <w:qFormat/>
    <w:rsid w:val="0079711A"/>
    <w:pPr>
      <w:ind w:left="720"/>
      <w:outlineLvl w:val="8"/>
    </w:pPr>
    <w:rPr>
      <w:i/>
    </w:rPr>
  </w:style>
  <w:style w:type="character" w:default="1" w:styleId="DefaultParagraphFont">
    <w:name w:val="Default Paragraph Font"/>
    <w:uiPriority w:val="1"/>
    <w:unhideWhenUsed/>
    <w:rsid w:val="00797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11A"/>
  </w:style>
  <w:style w:type="character" w:customStyle="1" w:styleId="Heading1Char">
    <w:name w:val="Heading 1 Char"/>
    <w:basedOn w:val="DefaultParagraphFont"/>
    <w:link w:val="Heading1"/>
    <w:rsid w:val="0079711A"/>
    <w:rPr>
      <w:rFonts w:ascii="Times New Roman" w:eastAsia="Times New Roman" w:hAnsi="Times New Roman" w:cs="Times New Roman"/>
      <w:b/>
      <w:sz w:val="32"/>
      <w:szCs w:val="20"/>
      <w:lang w:eastAsia="en-US"/>
    </w:rPr>
  </w:style>
  <w:style w:type="paragraph" w:styleId="BodyText">
    <w:name w:val="Body Text"/>
    <w:basedOn w:val="Normal"/>
    <w:link w:val="BodyTextChar"/>
    <w:rsid w:val="00797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11A"/>
    <w:rPr>
      <w:rFonts w:ascii="Times New Roman" w:eastAsia="Times New Roman" w:hAnsi="Times New Roman" w:cs="Times New Roman"/>
      <w:sz w:val="24"/>
      <w:lang w:val="en-US" w:eastAsia="en-US"/>
    </w:rPr>
  </w:style>
  <w:style w:type="paragraph" w:styleId="Footer">
    <w:name w:val="footer"/>
    <w:basedOn w:val="Normal"/>
    <w:link w:val="FooterChar"/>
    <w:rsid w:val="00797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11A"/>
    <w:rPr>
      <w:rFonts w:ascii="Times New Roman" w:eastAsia="Times New Roman" w:hAnsi="Times New Roman" w:cs="Times New Roman"/>
      <w:sz w:val="16"/>
      <w:lang w:val="en-US" w:eastAsia="en-US"/>
    </w:rPr>
  </w:style>
  <w:style w:type="paragraph" w:styleId="List">
    <w:name w:val="List"/>
    <w:basedOn w:val="BodyText"/>
    <w:next w:val="BodyText"/>
    <w:rsid w:val="0079711A"/>
    <w:pPr>
      <w:tabs>
        <w:tab w:val="left" w:pos="340"/>
      </w:tabs>
      <w:spacing w:before="60" w:after="60"/>
      <w:ind w:left="340" w:hanging="340"/>
    </w:pPr>
  </w:style>
  <w:style w:type="paragraph" w:styleId="ListBullet">
    <w:name w:val="List Bullet"/>
    <w:basedOn w:val="List"/>
    <w:rsid w:val="0079711A"/>
    <w:pPr>
      <w:numPr>
        <w:numId w:val="13"/>
      </w:numPr>
      <w:tabs>
        <w:tab w:val="clear" w:pos="340"/>
      </w:tabs>
      <w:spacing w:before="40" w:after="40"/>
    </w:pPr>
  </w:style>
  <w:style w:type="character" w:customStyle="1" w:styleId="SpecialBold">
    <w:name w:val="Special Bold"/>
    <w:basedOn w:val="DefaultParagraphFont"/>
    <w:rsid w:val="0079711A"/>
    <w:rPr>
      <w:b/>
      <w:spacing w:val="0"/>
    </w:rPr>
  </w:style>
  <w:style w:type="paragraph" w:styleId="ListBullet2">
    <w:name w:val="List Bullet 2"/>
    <w:basedOn w:val="List2"/>
    <w:rsid w:val="0079711A"/>
    <w:pPr>
      <w:numPr>
        <w:numId w:val="14"/>
      </w:numPr>
      <w:tabs>
        <w:tab w:val="clear" w:pos="680"/>
      </w:tabs>
    </w:pPr>
  </w:style>
  <w:style w:type="paragraph" w:styleId="Header">
    <w:name w:val="header"/>
    <w:basedOn w:val="Normal"/>
    <w:link w:val="HeaderChar"/>
    <w:rsid w:val="00797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1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11A"/>
    <w:pPr>
      <w:spacing w:before="240" w:after="120"/>
      <w:outlineLvl w:val="0"/>
    </w:pPr>
    <w:rPr>
      <w:rFonts w:ascii="Times New Roman" w:hAnsi="Times New Roman"/>
      <w:b/>
      <w:sz w:val="28"/>
    </w:rPr>
  </w:style>
  <w:style w:type="paragraph" w:customStyle="1" w:styleId="AllowPageBreak">
    <w:name w:val="AllowPageBreak"/>
    <w:rsid w:val="00797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1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1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11A"/>
    <w:rPr>
      <w:rFonts w:ascii="Courier New" w:eastAsia="Times New Roman" w:hAnsi="Courier New" w:cs="Times New Roman"/>
      <w:i/>
      <w:szCs w:val="20"/>
      <w:lang w:val="en-US" w:eastAsia="en-US"/>
    </w:rPr>
  </w:style>
  <w:style w:type="paragraph" w:customStyle="1" w:styleId="HeadingBase">
    <w:name w:val="Heading Base"/>
    <w:rsid w:val="00797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11A"/>
    <w:pPr>
      <w:tabs>
        <w:tab w:val="right" w:leader="dot" w:pos="9072"/>
      </w:tabs>
      <w:ind w:left="567"/>
    </w:pPr>
    <w:rPr>
      <w:szCs w:val="22"/>
    </w:rPr>
  </w:style>
  <w:style w:type="paragraph" w:customStyle="1" w:styleId="TOCBase">
    <w:name w:val="TOC Base"/>
    <w:rsid w:val="00797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11A"/>
    <w:pPr>
      <w:tabs>
        <w:tab w:val="right" w:leader="dot" w:pos="9072"/>
      </w:tabs>
      <w:spacing w:before="40" w:after="40"/>
      <w:ind w:left="284"/>
    </w:pPr>
    <w:rPr>
      <w:rFonts w:ascii="Times New Roman" w:hAnsi="Times New Roman"/>
    </w:rPr>
  </w:style>
  <w:style w:type="paragraph" w:styleId="TOC1">
    <w:name w:val="toc 1"/>
    <w:basedOn w:val="TOCBase"/>
    <w:next w:val="Normal"/>
    <w:rsid w:val="00797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11A"/>
    <w:pPr>
      <w:spacing w:before="5040"/>
      <w:jc w:val="center"/>
    </w:pPr>
    <w:rPr>
      <w:sz w:val="48"/>
      <w:szCs w:val="72"/>
      <w:lang w:val="en-US"/>
    </w:rPr>
  </w:style>
  <w:style w:type="character" w:customStyle="1" w:styleId="TitleChar">
    <w:name w:val="Title Char"/>
    <w:basedOn w:val="DefaultParagraphFont"/>
    <w:link w:val="Title"/>
    <w:rsid w:val="00797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11A"/>
    <w:pPr>
      <w:tabs>
        <w:tab w:val="left" w:pos="3600"/>
        <w:tab w:val="left" w:pos="3958"/>
      </w:tabs>
    </w:pPr>
  </w:style>
  <w:style w:type="paragraph" w:customStyle="1" w:styleId="Note">
    <w:name w:val="Note"/>
    <w:basedOn w:val="BodyText"/>
    <w:rsid w:val="00797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11A"/>
    <w:pPr>
      <w:framePr w:wrap="auto" w:hAnchor="text" w:y="6049"/>
    </w:pPr>
    <w:rPr>
      <w:color w:val="000000"/>
      <w:sz w:val="40"/>
    </w:rPr>
  </w:style>
  <w:style w:type="paragraph" w:customStyle="1" w:styleId="TOCTitle">
    <w:name w:val="TOCTitle"/>
    <w:basedOn w:val="Heading1"/>
    <w:rsid w:val="0079711A"/>
    <w:pPr>
      <w:spacing w:after="240"/>
      <w:jc w:val="center"/>
      <w:outlineLvl w:val="9"/>
    </w:pPr>
    <w:rPr>
      <w:caps/>
    </w:rPr>
  </w:style>
  <w:style w:type="paragraph" w:customStyle="1" w:styleId="Version">
    <w:name w:val="Version"/>
    <w:rsid w:val="00797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11A"/>
    <w:pPr>
      <w:keepNext w:val="0"/>
      <w:tabs>
        <w:tab w:val="right" w:pos="4176"/>
      </w:tabs>
      <w:ind w:left="198" w:hanging="198"/>
    </w:pPr>
    <w:rPr>
      <w:rFonts w:ascii="Garamond" w:hAnsi="Garamond"/>
    </w:rPr>
  </w:style>
  <w:style w:type="paragraph" w:styleId="IndexHeading">
    <w:name w:val="index heading"/>
    <w:basedOn w:val="Normal"/>
    <w:next w:val="Index1"/>
    <w:semiHidden/>
    <w:rsid w:val="0079711A"/>
    <w:pPr>
      <w:spacing w:before="120" w:after="120"/>
    </w:pPr>
    <w:rPr>
      <w:rFonts w:ascii="Arial" w:hAnsi="Arial"/>
      <w:b/>
      <w:color w:val="918585"/>
      <w:sz w:val="24"/>
    </w:rPr>
  </w:style>
  <w:style w:type="paragraph" w:customStyle="1" w:styleId="Chapter">
    <w:name w:val="Chapter"/>
    <w:basedOn w:val="Normal"/>
    <w:rsid w:val="0079711A"/>
    <w:pPr>
      <w:spacing w:before="240"/>
    </w:pPr>
    <w:rPr>
      <w:rFonts w:ascii="Times New Roman" w:hAnsi="Times New Roman"/>
      <w:smallCaps/>
      <w:spacing w:val="80"/>
      <w:sz w:val="28"/>
    </w:rPr>
  </w:style>
  <w:style w:type="paragraph" w:customStyle="1" w:styleId="InChapter">
    <w:name w:val="InChapter"/>
    <w:basedOn w:val="Heading3"/>
    <w:rsid w:val="0079711A"/>
    <w:pPr>
      <w:spacing w:after="240"/>
      <w:outlineLvl w:val="9"/>
    </w:pPr>
    <w:rPr>
      <w:noProof/>
    </w:rPr>
  </w:style>
  <w:style w:type="paragraph" w:styleId="Index2">
    <w:name w:val="index 2"/>
    <w:basedOn w:val="Normal"/>
    <w:next w:val="Normal"/>
    <w:semiHidden/>
    <w:rsid w:val="0079711A"/>
    <w:pPr>
      <w:tabs>
        <w:tab w:val="right" w:pos="4176"/>
      </w:tabs>
      <w:ind w:left="568" w:hanging="284"/>
    </w:pPr>
    <w:rPr>
      <w:rFonts w:ascii="Garamond" w:hAnsi="Garamond"/>
    </w:rPr>
  </w:style>
  <w:style w:type="paragraph" w:customStyle="1" w:styleId="Byline">
    <w:name w:val="Byline"/>
    <w:rsid w:val="00797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11A"/>
    <w:pPr>
      <w:tabs>
        <w:tab w:val="clear" w:pos="3600"/>
        <w:tab w:val="clear" w:pos="3958"/>
      </w:tabs>
      <w:jc w:val="right"/>
    </w:pPr>
  </w:style>
  <w:style w:type="character" w:styleId="Emphasis">
    <w:name w:val="Emphasis"/>
    <w:basedOn w:val="DefaultParagraphFont"/>
    <w:qFormat/>
    <w:rsid w:val="0079711A"/>
    <w:rPr>
      <w:i/>
    </w:rPr>
  </w:style>
  <w:style w:type="paragraph" w:styleId="Caption">
    <w:name w:val="caption"/>
    <w:basedOn w:val="BodyText"/>
    <w:next w:val="Normal"/>
    <w:qFormat/>
    <w:rsid w:val="0079711A"/>
    <w:pPr>
      <w:framePr w:w="2268" w:hSpace="181" w:vSpace="181" w:wrap="around" w:vAnchor="text" w:hAnchor="page" w:x="1135" w:y="285" w:anchorLock="1"/>
    </w:pPr>
    <w:rPr>
      <w:i/>
    </w:rPr>
  </w:style>
  <w:style w:type="paragraph" w:customStyle="1" w:styleId="MiniTOCTitle">
    <w:name w:val="MiniTOCTitle"/>
    <w:basedOn w:val="Heading4"/>
    <w:rsid w:val="0079711A"/>
    <w:pPr>
      <w:spacing w:before="240"/>
      <w:outlineLvl w:val="9"/>
    </w:pPr>
    <w:rPr>
      <w:noProof/>
      <w:sz w:val="24"/>
    </w:rPr>
  </w:style>
  <w:style w:type="paragraph" w:customStyle="1" w:styleId="MiniTOCItem">
    <w:name w:val="MiniTOCItem"/>
    <w:basedOn w:val="ListBullet"/>
    <w:rsid w:val="0079711A"/>
    <w:pPr>
      <w:numPr>
        <w:numId w:val="0"/>
      </w:numPr>
      <w:tabs>
        <w:tab w:val="right" w:leader="dot" w:pos="6521"/>
      </w:tabs>
      <w:spacing w:before="0" w:after="0"/>
    </w:pPr>
  </w:style>
  <w:style w:type="paragraph" w:customStyle="1" w:styleId="TOFTitle">
    <w:name w:val="TOFTitle"/>
    <w:basedOn w:val="TOCTitle"/>
    <w:rsid w:val="0079711A"/>
  </w:style>
  <w:style w:type="paragraph" w:styleId="TableofFigures">
    <w:name w:val="table of figures"/>
    <w:basedOn w:val="Normal"/>
    <w:next w:val="Normal"/>
    <w:semiHidden/>
    <w:rsid w:val="0079711A"/>
    <w:pPr>
      <w:tabs>
        <w:tab w:val="right" w:leader="dot" w:pos="9072"/>
      </w:tabs>
      <w:ind w:left="970" w:hanging="403"/>
    </w:pPr>
    <w:rPr>
      <w:rFonts w:ascii="Times New Roman" w:hAnsi="Times New Roman"/>
      <w:b/>
    </w:rPr>
  </w:style>
  <w:style w:type="paragraph" w:styleId="ListNumber">
    <w:name w:val="List Number"/>
    <w:basedOn w:val="List"/>
    <w:rsid w:val="0079711A"/>
    <w:pPr>
      <w:numPr>
        <w:numId w:val="11"/>
      </w:numPr>
    </w:pPr>
  </w:style>
  <w:style w:type="character" w:customStyle="1" w:styleId="WingdingSymbols">
    <w:name w:val="Wingding Symbols"/>
    <w:rsid w:val="0079711A"/>
    <w:rPr>
      <w:rFonts w:ascii="Wingdings" w:hAnsi="Wingdings"/>
    </w:rPr>
  </w:style>
  <w:style w:type="paragraph" w:customStyle="1" w:styleId="TableHeading">
    <w:name w:val="Table Heading"/>
    <w:basedOn w:val="HeadingBase"/>
    <w:rsid w:val="0079711A"/>
    <w:pPr>
      <w:keepLines/>
      <w:pBdr>
        <w:bottom w:val="single" w:sz="6" w:space="1" w:color="918585"/>
      </w:pBdr>
      <w:spacing w:before="240"/>
    </w:pPr>
  </w:style>
  <w:style w:type="character" w:customStyle="1" w:styleId="HotSpot">
    <w:name w:val="HotSpot"/>
    <w:rsid w:val="0079711A"/>
    <w:rPr>
      <w:color w:val="0033CC"/>
      <w:u w:val="none"/>
    </w:rPr>
  </w:style>
  <w:style w:type="paragraph" w:customStyle="1" w:styleId="BodyTextRight">
    <w:name w:val="Body Text Right"/>
    <w:basedOn w:val="BodyText"/>
    <w:rsid w:val="0079711A"/>
    <w:pPr>
      <w:spacing w:before="0" w:after="0"/>
      <w:jc w:val="right"/>
    </w:pPr>
  </w:style>
  <w:style w:type="paragraph" w:styleId="Index3">
    <w:name w:val="index 3"/>
    <w:basedOn w:val="ListNumber2"/>
    <w:next w:val="Normal"/>
    <w:semiHidden/>
    <w:rsid w:val="0079711A"/>
    <w:pPr>
      <w:numPr>
        <w:numId w:val="0"/>
      </w:numPr>
      <w:tabs>
        <w:tab w:val="right" w:leader="dot" w:pos="4176"/>
      </w:tabs>
    </w:pPr>
  </w:style>
  <w:style w:type="paragraph" w:styleId="ListNumber2">
    <w:name w:val="List Number 2"/>
    <w:basedOn w:val="List2"/>
    <w:rsid w:val="0079711A"/>
    <w:pPr>
      <w:numPr>
        <w:numId w:val="10"/>
      </w:numPr>
      <w:tabs>
        <w:tab w:val="clear" w:pos="1060"/>
      </w:tabs>
    </w:pPr>
  </w:style>
  <w:style w:type="paragraph" w:customStyle="1" w:styleId="MarginNote">
    <w:name w:val="Margin Note"/>
    <w:basedOn w:val="BodyText"/>
    <w:rsid w:val="00797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1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11A"/>
    <w:rPr>
      <w:sz w:val="32"/>
    </w:rPr>
  </w:style>
  <w:style w:type="paragraph" w:customStyle="1" w:styleId="HeadingProcedure">
    <w:name w:val="Heading Procedure"/>
    <w:basedOn w:val="HeadingBase"/>
    <w:next w:val="Normal"/>
    <w:rsid w:val="0079711A"/>
    <w:pPr>
      <w:tabs>
        <w:tab w:val="left" w:pos="0"/>
      </w:tabs>
      <w:spacing w:before="120" w:after="60"/>
    </w:pPr>
    <w:rPr>
      <w:i/>
      <w:color w:val="918585"/>
      <w:sz w:val="22"/>
    </w:rPr>
  </w:style>
  <w:style w:type="paragraph" w:customStyle="1" w:styleId="TableBodyText">
    <w:name w:val="Table Body Text"/>
    <w:basedOn w:val="BodyText"/>
    <w:rsid w:val="0079711A"/>
    <w:pPr>
      <w:spacing w:before="60" w:after="60"/>
    </w:pPr>
  </w:style>
  <w:style w:type="paragraph" w:styleId="ListContinue">
    <w:name w:val="List Continue"/>
    <w:basedOn w:val="List"/>
    <w:rsid w:val="0079711A"/>
    <w:pPr>
      <w:ind w:firstLine="0"/>
    </w:pPr>
  </w:style>
  <w:style w:type="paragraph" w:customStyle="1" w:styleId="ListNote">
    <w:name w:val="List Note"/>
    <w:basedOn w:val="List"/>
    <w:rsid w:val="0079711A"/>
    <w:pPr>
      <w:pBdr>
        <w:top w:val="single" w:sz="6" w:space="2" w:color="918585"/>
        <w:bottom w:val="single" w:sz="6" w:space="2" w:color="918585"/>
      </w:pBdr>
      <w:tabs>
        <w:tab w:val="left" w:pos="1021"/>
      </w:tabs>
      <w:ind w:firstLine="0"/>
    </w:pPr>
  </w:style>
  <w:style w:type="paragraph" w:customStyle="1" w:styleId="Warning">
    <w:name w:val="Warning"/>
    <w:basedOn w:val="BodyText"/>
    <w:rsid w:val="0079711A"/>
    <w:pPr>
      <w:shd w:val="clear" w:color="auto" w:fill="D9D9D9"/>
      <w:tabs>
        <w:tab w:val="left" w:pos="992"/>
      </w:tabs>
      <w:ind w:left="119" w:right="119"/>
    </w:pPr>
    <w:rPr>
      <w:sz w:val="20"/>
    </w:rPr>
  </w:style>
  <w:style w:type="paragraph" w:customStyle="1" w:styleId="MarginIcons">
    <w:name w:val="Margin Icons"/>
    <w:basedOn w:val="BodyText"/>
    <w:rsid w:val="00797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11A"/>
    <w:rPr>
      <w:rFonts w:ascii="Courier New" w:hAnsi="Courier New"/>
    </w:rPr>
  </w:style>
  <w:style w:type="paragraph" w:customStyle="1" w:styleId="NoteBullet">
    <w:name w:val="Note Bullet"/>
    <w:basedOn w:val="Note"/>
    <w:rsid w:val="0079711A"/>
    <w:pPr>
      <w:tabs>
        <w:tab w:val="clear" w:pos="680"/>
      </w:tabs>
      <w:spacing w:before="60" w:after="60"/>
    </w:pPr>
  </w:style>
  <w:style w:type="paragraph" w:customStyle="1" w:styleId="SubHeading2">
    <w:name w:val="SubHeading2"/>
    <w:basedOn w:val="HeadingBase"/>
    <w:rsid w:val="0079711A"/>
    <w:pPr>
      <w:spacing w:before="240" w:after="60"/>
    </w:pPr>
    <w:rPr>
      <w:sz w:val="20"/>
    </w:rPr>
  </w:style>
  <w:style w:type="paragraph" w:customStyle="1" w:styleId="SubHeading1">
    <w:name w:val="SubHeading1"/>
    <w:basedOn w:val="HeadingBase"/>
    <w:rsid w:val="0079711A"/>
    <w:pPr>
      <w:spacing w:before="240" w:after="60"/>
    </w:pPr>
    <w:rPr>
      <w:color w:val="918585"/>
      <w:sz w:val="22"/>
    </w:rPr>
  </w:style>
  <w:style w:type="paragraph" w:customStyle="1" w:styleId="SideHeading">
    <w:name w:val="Side Heading"/>
    <w:basedOn w:val="HeadingBase"/>
    <w:rsid w:val="00797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11A"/>
    <w:pPr>
      <w:numPr>
        <w:numId w:val="12"/>
      </w:numPr>
    </w:pPr>
  </w:style>
  <w:style w:type="paragraph" w:styleId="PlainText">
    <w:name w:val="Plain Text"/>
    <w:basedOn w:val="Normal"/>
    <w:link w:val="PlainTextChar"/>
    <w:rsid w:val="0079711A"/>
    <w:rPr>
      <w:sz w:val="20"/>
    </w:rPr>
  </w:style>
  <w:style w:type="character" w:customStyle="1" w:styleId="PlainTextChar">
    <w:name w:val="Plain Text Char"/>
    <w:basedOn w:val="DefaultParagraphFont"/>
    <w:link w:val="PlainText"/>
    <w:rsid w:val="007971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11A"/>
    <w:rPr>
      <w:b/>
      <w:smallCaps/>
    </w:rPr>
  </w:style>
  <w:style w:type="paragraph" w:customStyle="1" w:styleId="TableListNumber">
    <w:name w:val="Table List Number"/>
    <w:basedOn w:val="ListNumber"/>
    <w:rsid w:val="0079711A"/>
    <w:pPr>
      <w:numPr>
        <w:numId w:val="0"/>
      </w:numPr>
    </w:pPr>
  </w:style>
  <w:style w:type="paragraph" w:styleId="TOC4">
    <w:name w:val="toc 4"/>
    <w:basedOn w:val="TOCBase"/>
    <w:next w:val="Normal"/>
    <w:semiHidden/>
    <w:rsid w:val="0079711A"/>
    <w:pPr>
      <w:tabs>
        <w:tab w:val="right" w:leader="dot" w:pos="9071"/>
      </w:tabs>
      <w:ind w:left="1701"/>
    </w:pPr>
  </w:style>
  <w:style w:type="paragraph" w:customStyle="1" w:styleId="ListAlpha">
    <w:name w:val="List Alpha"/>
    <w:basedOn w:val="List"/>
    <w:rsid w:val="0079711A"/>
    <w:pPr>
      <w:numPr>
        <w:numId w:val="9"/>
      </w:numPr>
    </w:pPr>
  </w:style>
  <w:style w:type="paragraph" w:customStyle="1" w:styleId="ListAlpha2">
    <w:name w:val="List Alpha 2"/>
    <w:basedOn w:val="List2"/>
    <w:rsid w:val="0079711A"/>
    <w:pPr>
      <w:numPr>
        <w:numId w:val="8"/>
      </w:numPr>
    </w:pPr>
  </w:style>
  <w:style w:type="paragraph" w:styleId="List2">
    <w:name w:val="List 2"/>
    <w:basedOn w:val="BodyText"/>
    <w:rsid w:val="0079711A"/>
    <w:pPr>
      <w:tabs>
        <w:tab w:val="left" w:pos="680"/>
      </w:tabs>
      <w:spacing w:before="60" w:after="60"/>
      <w:ind w:left="680" w:hanging="340"/>
    </w:pPr>
  </w:style>
  <w:style w:type="paragraph" w:styleId="List3">
    <w:name w:val="List 3"/>
    <w:basedOn w:val="BodyText"/>
    <w:rsid w:val="0079711A"/>
    <w:pPr>
      <w:tabs>
        <w:tab w:val="left" w:pos="1021"/>
      </w:tabs>
      <w:spacing w:before="60" w:after="60"/>
      <w:ind w:left="1020" w:hanging="340"/>
    </w:pPr>
  </w:style>
  <w:style w:type="paragraph" w:styleId="List4">
    <w:name w:val="List 4"/>
    <w:basedOn w:val="BodyText"/>
    <w:rsid w:val="0079711A"/>
    <w:pPr>
      <w:tabs>
        <w:tab w:val="left" w:pos="1361"/>
      </w:tabs>
      <w:spacing w:before="60" w:after="60"/>
      <w:ind w:left="1361" w:hanging="340"/>
    </w:pPr>
  </w:style>
  <w:style w:type="paragraph" w:styleId="List5">
    <w:name w:val="List 5"/>
    <w:basedOn w:val="BodyText"/>
    <w:rsid w:val="0079711A"/>
    <w:pPr>
      <w:tabs>
        <w:tab w:val="left" w:pos="1701"/>
      </w:tabs>
      <w:spacing w:before="60" w:after="60"/>
      <w:ind w:left="1701" w:hanging="340"/>
    </w:pPr>
  </w:style>
  <w:style w:type="paragraph" w:styleId="ListBullet3">
    <w:name w:val="List Bullet 3"/>
    <w:basedOn w:val="List3"/>
    <w:rsid w:val="0079711A"/>
    <w:pPr>
      <w:numPr>
        <w:numId w:val="15"/>
      </w:numPr>
      <w:tabs>
        <w:tab w:val="clear" w:pos="1021"/>
      </w:tabs>
      <w:ind w:left="1037" w:hanging="357"/>
    </w:pPr>
  </w:style>
  <w:style w:type="paragraph" w:styleId="ListBullet4">
    <w:name w:val="List Bullet 4"/>
    <w:basedOn w:val="List4"/>
    <w:rsid w:val="0079711A"/>
    <w:pPr>
      <w:numPr>
        <w:numId w:val="3"/>
      </w:numPr>
    </w:pPr>
  </w:style>
  <w:style w:type="paragraph" w:styleId="ListBullet5">
    <w:name w:val="List Bullet 5"/>
    <w:basedOn w:val="List5"/>
    <w:rsid w:val="0079711A"/>
    <w:pPr>
      <w:numPr>
        <w:numId w:val="4"/>
      </w:numPr>
    </w:pPr>
  </w:style>
  <w:style w:type="paragraph" w:styleId="ListContinue2">
    <w:name w:val="List Continue 2"/>
    <w:basedOn w:val="List2"/>
    <w:rsid w:val="0079711A"/>
    <w:pPr>
      <w:ind w:firstLine="0"/>
    </w:pPr>
  </w:style>
  <w:style w:type="paragraph" w:styleId="ListContinue3">
    <w:name w:val="List Continue 3"/>
    <w:basedOn w:val="List3"/>
    <w:rsid w:val="0079711A"/>
    <w:pPr>
      <w:ind w:left="1021" w:firstLine="0"/>
    </w:pPr>
  </w:style>
  <w:style w:type="paragraph" w:styleId="ListContinue4">
    <w:name w:val="List Continue 4"/>
    <w:basedOn w:val="List4"/>
    <w:rsid w:val="0079711A"/>
    <w:pPr>
      <w:ind w:firstLine="0"/>
    </w:pPr>
  </w:style>
  <w:style w:type="paragraph" w:styleId="ListContinue5">
    <w:name w:val="List Continue 5"/>
    <w:basedOn w:val="List5"/>
    <w:rsid w:val="0079711A"/>
    <w:pPr>
      <w:ind w:firstLine="0"/>
    </w:pPr>
  </w:style>
  <w:style w:type="paragraph" w:styleId="ListNumber3">
    <w:name w:val="List Number 3"/>
    <w:basedOn w:val="List3"/>
    <w:rsid w:val="0079711A"/>
    <w:pPr>
      <w:numPr>
        <w:numId w:val="5"/>
      </w:numPr>
    </w:pPr>
  </w:style>
  <w:style w:type="paragraph" w:styleId="ListNumber4">
    <w:name w:val="List Number 4"/>
    <w:basedOn w:val="List4"/>
    <w:rsid w:val="0079711A"/>
    <w:pPr>
      <w:numPr>
        <w:numId w:val="6"/>
      </w:numPr>
    </w:pPr>
  </w:style>
  <w:style w:type="paragraph" w:styleId="ListNumber5">
    <w:name w:val="List Number 5"/>
    <w:basedOn w:val="List5"/>
    <w:rsid w:val="0079711A"/>
    <w:pPr>
      <w:numPr>
        <w:numId w:val="7"/>
      </w:numPr>
    </w:pPr>
  </w:style>
  <w:style w:type="paragraph" w:styleId="BlockText">
    <w:name w:val="Block Text"/>
    <w:basedOn w:val="Normal"/>
    <w:rsid w:val="0079711A"/>
    <w:pPr>
      <w:spacing w:after="120"/>
      <w:ind w:left="1440" w:right="1440"/>
    </w:pPr>
  </w:style>
  <w:style w:type="character" w:customStyle="1" w:styleId="Subscript">
    <w:name w:val="Subscript"/>
    <w:basedOn w:val="DefaultParagraphFont"/>
    <w:rsid w:val="0079711A"/>
    <w:rPr>
      <w:sz w:val="16"/>
      <w:vertAlign w:val="subscript"/>
    </w:rPr>
  </w:style>
  <w:style w:type="character" w:customStyle="1" w:styleId="Superscript">
    <w:name w:val="Superscript"/>
    <w:basedOn w:val="DefaultParagraphFont"/>
    <w:rsid w:val="0079711A"/>
    <w:rPr>
      <w:sz w:val="16"/>
      <w:vertAlign w:val="superscript"/>
    </w:rPr>
  </w:style>
  <w:style w:type="character" w:customStyle="1" w:styleId="Symbols">
    <w:name w:val="Symbols"/>
    <w:basedOn w:val="DefaultParagraphFont"/>
    <w:rsid w:val="0079711A"/>
    <w:rPr>
      <w:rFonts w:ascii="Symbol" w:hAnsi="Symbol"/>
    </w:rPr>
  </w:style>
  <w:style w:type="character" w:customStyle="1" w:styleId="MenuOptions">
    <w:name w:val="Menu Options"/>
    <w:basedOn w:val="DefaultParagraphFont"/>
    <w:rsid w:val="0079711A"/>
    <w:rPr>
      <w:rFonts w:ascii="Arial Narrow" w:hAnsi="Arial Narrow"/>
      <w:smallCaps/>
    </w:rPr>
  </w:style>
  <w:style w:type="character" w:customStyle="1" w:styleId="Buttons">
    <w:name w:val="Buttons"/>
    <w:basedOn w:val="DefaultParagraphFont"/>
    <w:rsid w:val="0079711A"/>
    <w:rPr>
      <w:b/>
    </w:rPr>
  </w:style>
  <w:style w:type="character" w:customStyle="1" w:styleId="Underlined">
    <w:name w:val="Underlined"/>
    <w:basedOn w:val="DefaultParagraphFont"/>
    <w:rsid w:val="0079711A"/>
    <w:rPr>
      <w:u w:val="single"/>
    </w:rPr>
  </w:style>
  <w:style w:type="paragraph" w:customStyle="1" w:styleId="TableBodyTextRight">
    <w:name w:val="Table Body Text Right"/>
    <w:basedOn w:val="TableBodyText"/>
    <w:rsid w:val="0079711A"/>
    <w:pPr>
      <w:widowControl w:val="0"/>
      <w:autoSpaceDE w:val="0"/>
      <w:autoSpaceDN w:val="0"/>
      <w:adjustRightInd w:val="0"/>
      <w:jc w:val="right"/>
    </w:pPr>
    <w:rPr>
      <w:rFonts w:cs="Arial"/>
      <w:szCs w:val="18"/>
    </w:rPr>
  </w:style>
  <w:style w:type="paragraph" w:customStyle="1" w:styleId="CopyrightText">
    <w:name w:val="Copyright Text"/>
    <w:basedOn w:val="BodyText"/>
    <w:rsid w:val="0079711A"/>
    <w:rPr>
      <w:sz w:val="18"/>
    </w:rPr>
  </w:style>
  <w:style w:type="paragraph" w:customStyle="1" w:styleId="BodySmallRight">
    <w:name w:val="Body Small Right"/>
    <w:basedOn w:val="BodyTextRight"/>
    <w:rsid w:val="0079711A"/>
    <w:rPr>
      <w:sz w:val="18"/>
      <w:szCs w:val="18"/>
    </w:rPr>
  </w:style>
  <w:style w:type="paragraph" w:customStyle="1" w:styleId="MarginEdition">
    <w:name w:val="Margin Edition"/>
    <w:basedOn w:val="MarginNote"/>
    <w:rsid w:val="0079711A"/>
    <w:pPr>
      <w:spacing w:before="0" w:after="0"/>
    </w:pPr>
    <w:rPr>
      <w:rFonts w:ascii="Times New Roman" w:hAnsi="Times New Roman"/>
      <w:color w:val="999999"/>
    </w:rPr>
  </w:style>
  <w:style w:type="paragraph" w:customStyle="1" w:styleId="Spacer">
    <w:name w:val="Spacer"/>
    <w:basedOn w:val="Normal"/>
    <w:rsid w:val="0079711A"/>
    <w:rPr>
      <w:sz w:val="2"/>
      <w:szCs w:val="2"/>
    </w:rPr>
  </w:style>
  <w:style w:type="character" w:customStyle="1" w:styleId="Small">
    <w:name w:val="Small"/>
    <w:basedOn w:val="DefaultParagraphFont"/>
    <w:rsid w:val="0079711A"/>
    <w:rPr>
      <w:sz w:val="16"/>
    </w:rPr>
  </w:style>
  <w:style w:type="paragraph" w:customStyle="1" w:styleId="WideTable">
    <w:name w:val="Wide Table"/>
    <w:basedOn w:val="Normal"/>
    <w:rsid w:val="0079711A"/>
    <w:pPr>
      <w:ind w:left="-1418"/>
    </w:pPr>
    <w:rPr>
      <w:sz w:val="2"/>
      <w:szCs w:val="2"/>
    </w:rPr>
  </w:style>
  <w:style w:type="character" w:styleId="PageNumber">
    <w:name w:val="page number"/>
    <w:basedOn w:val="DefaultParagraphFont"/>
    <w:rsid w:val="0079711A"/>
  </w:style>
  <w:style w:type="paragraph" w:styleId="Quote">
    <w:name w:val="Quote"/>
    <w:basedOn w:val="Heading1"/>
    <w:link w:val="QuoteChar"/>
    <w:qFormat/>
    <w:rsid w:val="0079711A"/>
    <w:rPr>
      <w:b w:val="0"/>
      <w:sz w:val="72"/>
      <w:szCs w:val="72"/>
      <w:lang w:val="en-NZ"/>
    </w:rPr>
  </w:style>
  <w:style w:type="character" w:customStyle="1" w:styleId="QuoteChar">
    <w:name w:val="Quote Char"/>
    <w:basedOn w:val="DefaultParagraphFont"/>
    <w:link w:val="Quote"/>
    <w:rsid w:val="00797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11A"/>
    <w:pPr>
      <w:pageBreakBefore/>
    </w:pPr>
  </w:style>
  <w:style w:type="paragraph" w:customStyle="1" w:styleId="Border">
    <w:name w:val="Border"/>
    <w:basedOn w:val="Normal"/>
    <w:qFormat/>
    <w:rsid w:val="00797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11A"/>
    <w:rPr>
      <w:b/>
      <w:bCs/>
      <w:i/>
      <w:iCs/>
      <w:color w:val="auto"/>
    </w:rPr>
  </w:style>
  <w:style w:type="paragraph" w:styleId="IntenseQuote">
    <w:name w:val="Intense Quote"/>
    <w:basedOn w:val="Normal"/>
    <w:next w:val="Normal"/>
    <w:link w:val="IntenseQuoteChar"/>
    <w:uiPriority w:val="30"/>
    <w:qFormat/>
    <w:rsid w:val="00797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1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11A"/>
    <w:rPr>
      <w:smallCaps/>
      <w:color w:val="auto"/>
      <w:u w:val="single"/>
    </w:rPr>
  </w:style>
  <w:style w:type="character" w:styleId="IntenseReference">
    <w:name w:val="Intense Reference"/>
    <w:basedOn w:val="DefaultParagraphFont"/>
    <w:uiPriority w:val="32"/>
    <w:qFormat/>
    <w:rsid w:val="0079711A"/>
    <w:rPr>
      <w:b/>
      <w:bCs/>
      <w:smallCaps/>
      <w:color w:val="auto"/>
      <w:spacing w:val="5"/>
      <w:u w:val="single"/>
    </w:rPr>
  </w:style>
  <w:style w:type="paragraph" w:customStyle="1" w:styleId="2ColumnHeading">
    <w:name w:val="2Column Heading"/>
    <w:basedOn w:val="BodyText"/>
    <w:qFormat/>
    <w:rsid w:val="0079711A"/>
    <w:pPr>
      <w:spacing w:after="60"/>
      <w:ind w:left="-2268"/>
    </w:pPr>
    <w:rPr>
      <w:b/>
    </w:rPr>
  </w:style>
  <w:style w:type="paragraph" w:customStyle="1" w:styleId="Heading1TOC">
    <w:name w:val="Heading1 TOC"/>
    <w:basedOn w:val="Normal"/>
    <w:qFormat/>
    <w:rsid w:val="0079711A"/>
    <w:pPr>
      <w:spacing w:before="240" w:after="120"/>
    </w:pPr>
    <w:rPr>
      <w:rFonts w:ascii="Times New Roman" w:hAnsi="Times New Roman"/>
      <w:b/>
      <w:sz w:val="32"/>
    </w:rPr>
  </w:style>
  <w:style w:type="paragraph" w:customStyle="1" w:styleId="Heading2TOC">
    <w:name w:val="Heading2 TOC"/>
    <w:basedOn w:val="Normal"/>
    <w:qFormat/>
    <w:rsid w:val="0079711A"/>
    <w:pPr>
      <w:spacing w:before="240" w:after="60"/>
    </w:pPr>
    <w:rPr>
      <w:rFonts w:ascii="Times New Roman" w:hAnsi="Times New Roman"/>
      <w:b/>
      <w:sz w:val="28"/>
    </w:rPr>
  </w:style>
  <w:style w:type="character" w:customStyle="1" w:styleId="Underline">
    <w:name w:val="Underline"/>
    <w:basedOn w:val="DefaultParagraphFont"/>
    <w:qFormat/>
    <w:rsid w:val="0079711A"/>
    <w:rPr>
      <w:u w:val="single"/>
    </w:rPr>
  </w:style>
  <w:style w:type="character" w:customStyle="1" w:styleId="BoldandItalics">
    <w:name w:val="Bold and Italics"/>
    <w:qFormat/>
    <w:rsid w:val="0079711A"/>
    <w:rPr>
      <w:b/>
      <w:i/>
      <w:u w:val="none"/>
    </w:rPr>
  </w:style>
  <w:style w:type="paragraph" w:styleId="BalloonText">
    <w:name w:val="Balloon Text"/>
    <w:basedOn w:val="Normal"/>
    <w:link w:val="BalloonTextChar"/>
    <w:rsid w:val="0079711A"/>
    <w:rPr>
      <w:rFonts w:ascii="Tahoma" w:hAnsi="Tahoma" w:cs="Tahoma"/>
      <w:sz w:val="16"/>
      <w:szCs w:val="16"/>
    </w:rPr>
  </w:style>
  <w:style w:type="character" w:customStyle="1" w:styleId="BalloonTextChar">
    <w:name w:val="Balloon Text Char"/>
    <w:basedOn w:val="DefaultParagraphFont"/>
    <w:link w:val="BalloonText"/>
    <w:rsid w:val="007971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1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8972</Characters>
  <Application>Microsoft Office Word</Application>
  <DocSecurity>0</DocSecurity>
  <Lines>287</Lines>
  <Paragraphs>181</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TLIS3037B Install and repair rail earthworks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2012-05-27T04:08:00Z</dcterms:created>
  <dcterms:modified xsi:type="dcterms:W3CDTF">2012-05-27T04:08:00Z</dcterms:modified>
</cp:coreProperties>
</file>