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13F" w:rsidP="00D5213F">
      <w:pPr>
        <w:pStyle w:val="Title"/>
      </w:pPr>
      <w:r>
        <w:fldChar w:fldCharType="begin"/>
      </w:r>
      <w:r>
        <w:instrText xml:space="preserve"> TITLE   \* MERGEFORMAT </w:instrText>
      </w:r>
      <w:r>
        <w:fldChar w:fldCharType="separate"/>
      </w:r>
      <w:r>
        <w:t>TLIS3037A Install and repair rail earthworks</w:t>
      </w:r>
      <w:r>
        <w:fldChar w:fldCharType="end"/>
      </w:r>
    </w:p>
    <w:p w:rsidR="00D5213F" w:rsidP="00D5213F">
      <w:pPr>
        <w:pStyle w:val="Version"/>
        <w:sectPr w:rsidSect="00FD6C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6C1C" w:rsidP="00FD6C1C">
      <w:pPr>
        <w:pStyle w:val="SuperHeading"/>
      </w:pPr>
      <w:r w:rsidRPr="00FD6C1C">
        <w:t>TLIS3037A Install and repair rail earthworks</w:t>
      </w:r>
    </w:p>
    <w:p w:rsidR="00000000" w:rsidRPr="00FD6C1C" w:rsidP="00FD6C1C">
      <w:pPr>
        <w:pStyle w:val="Heading1"/>
      </w:pPr>
      <w:bookmarkStart w:id="1" w:name="O_274343"/>
      <w:bookmarkEnd w:id="1"/>
      <w:r w:rsidRPr="00FD6C1C">
        <w:t>Modification History</w:t>
      </w:r>
    </w:p>
    <w:p w:rsidR="00000000" w:rsidRPr="00FD6C1C" w:rsidP="00FD6C1C">
      <w:pPr>
        <w:pStyle w:val="BodyText"/>
      </w:pPr>
      <w:r w:rsidRPr="00FD6C1C">
        <w:t>Not Applicable</w:t>
      </w:r>
    </w:p>
    <w:p w:rsidR="00000000" w:rsidRPr="00FD6C1C" w:rsidP="00FD6C1C">
      <w:pPr>
        <w:pStyle w:val="AllowPageBreak"/>
      </w:pPr>
    </w:p>
    <w:p w:rsidR="00000000" w:rsidRPr="00FD6C1C" w:rsidP="00FD6C1C">
      <w:pPr>
        <w:pStyle w:val="Heading1"/>
      </w:pPr>
      <w:bookmarkStart w:id="2" w:name="O_224434"/>
      <w:bookmarkEnd w:id="2"/>
      <w:r w:rsidRPr="00FD6C1C">
        <w:t>Unit Descriptor</w:t>
      </w:r>
    </w:p>
    <w:tbl>
      <w:tblPr>
        <w:tblW w:w="9640" w:type="dxa"/>
        <w:tblLayout w:type="fixed"/>
        <w:tblCellMar>
          <w:left w:w="62" w:type="dxa"/>
          <w:right w:w="62" w:type="dxa"/>
        </w:tblCellMar>
        <w:tblLook w:val="0000"/>
      </w:tblPr>
      <w:tblGrid>
        <w:gridCol w:w="2978"/>
        <w:gridCol w:w="6662"/>
      </w:tblGrid>
      <w:tr w:rsidTr="00D5213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D6C1C" w:rsidP="00FD6C1C">
            <w:pPr>
              <w:pStyle w:val="BodyText"/>
            </w:pPr>
            <w:r w:rsidRPr="00FD6C1C">
              <w:t xml:space="preserve">This unit involves the skills and knowledge required to install and repair rail earthworks in </w:t>
            </w:r>
            <w:r w:rsidRPr="00FD6C1C">
              <w:t xml:space="preserve">accordance with safeworking and regulatory requirements and workplace procedures. It includes determining job requirements, undertaking trenching, establishing track formation and minor trackside earthworks, and completing documentation in accordance with </w:t>
            </w:r>
            <w:r w:rsidRPr="00FD6C1C">
              <w:t>specifications. Licensing or certification requirements may be applicable to this unit.</w:t>
            </w:r>
          </w:p>
        </w:tc>
      </w:tr>
    </w:tbl>
    <w:p w:rsidR="00D5213F" w:rsidP="00FD6C1C">
      <w:pPr>
        <w:pStyle w:val="BodyText"/>
      </w:pPr>
    </w:p>
    <w:p w:rsidR="00D5213F" w:rsidP="00FD6C1C">
      <w:pPr>
        <w:pStyle w:val="BodyText"/>
      </w:pPr>
    </w:p>
    <w:p w:rsidR="00000000" w:rsidRPr="00FD6C1C" w:rsidP="00FD6C1C">
      <w:pPr>
        <w:pStyle w:val="Heading1"/>
      </w:pPr>
      <w:bookmarkStart w:id="3" w:name="O_224436"/>
      <w:bookmarkEnd w:id="3"/>
      <w:r w:rsidRPr="00FD6C1C">
        <w:t>Application of the Unit</w:t>
      </w:r>
    </w:p>
    <w:tbl>
      <w:tblPr>
        <w:tblW w:w="9640" w:type="dxa"/>
        <w:tblLayout w:type="fixed"/>
        <w:tblCellMar>
          <w:left w:w="62" w:type="dxa"/>
          <w:right w:w="62" w:type="dxa"/>
        </w:tblCellMar>
        <w:tblLook w:val="0000"/>
      </w:tblPr>
      <w:tblGrid>
        <w:gridCol w:w="2978"/>
        <w:gridCol w:w="6662"/>
      </w:tblGrid>
      <w:tr w:rsidTr="00D5213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D6C1C" w:rsidP="00FD6C1C">
            <w:pPr>
              <w:pStyle w:val="BodyText"/>
            </w:pPr>
            <w:r w:rsidRPr="00FD6C1C">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FD6C1C" w:rsidP="00FD6C1C">
            <w:pPr>
              <w:pStyle w:val="BodyText"/>
            </w:pPr>
            <w:r w:rsidRPr="00FD6C1C">
              <w:t xml:space="preserve">Work is </w:t>
            </w:r>
            <w:r w:rsidRPr="00FD6C1C">
              <w:t>performed under some supervision, generally within a team environment. It involves the application of routine operational principles and procedures to install and repair rail earthworks as part of workplace activities across a variety of operational contex</w:t>
            </w:r>
            <w:r w:rsidRPr="00FD6C1C">
              <w:t>ts within the Australian rail system.</w:t>
            </w:r>
          </w:p>
          <w:p w:rsidR="00000000" w:rsidRPr="00FD6C1C" w:rsidP="00FD6C1C">
            <w:pPr>
              <w:pStyle w:val="BodyText"/>
            </w:pPr>
            <w:r w:rsidRPr="00FD6C1C">
              <w:t>Operators of mechanised equipment must have undertaken training and, where appropriate, hold the relevant licence, permit or certificate and be recognised as competent for the class of machinery being used.</w:t>
            </w:r>
          </w:p>
        </w:tc>
      </w:tr>
    </w:tbl>
    <w:p w:rsidR="00D5213F" w:rsidP="00FD6C1C">
      <w:pPr>
        <w:pStyle w:val="BodyText"/>
      </w:pPr>
    </w:p>
    <w:p w:rsidR="00D5213F" w:rsidP="00FD6C1C">
      <w:pPr>
        <w:pStyle w:val="BodyText"/>
      </w:pPr>
    </w:p>
    <w:p w:rsidR="00000000" w:rsidRPr="00FD6C1C" w:rsidP="00FD6C1C">
      <w:pPr>
        <w:pStyle w:val="Heading1"/>
      </w:pPr>
      <w:bookmarkStart w:id="4" w:name="O_282603"/>
      <w:bookmarkEnd w:id="4"/>
      <w:r w:rsidRPr="00FD6C1C">
        <w:t>Licensing/Regulatory Information</w:t>
      </w:r>
    </w:p>
    <w:p w:rsidR="00000000" w:rsidRPr="00FD6C1C" w:rsidP="00FD6C1C">
      <w:pPr>
        <w:pStyle w:val="BodyText"/>
      </w:pPr>
      <w:r w:rsidRPr="00FD6C1C">
        <w:t>Refer to Unit Descriptor</w:t>
      </w:r>
    </w:p>
    <w:p w:rsidR="00000000" w:rsidRPr="00FD6C1C" w:rsidP="00FD6C1C">
      <w:pPr>
        <w:pStyle w:val="AllowPageBreak"/>
      </w:pPr>
    </w:p>
    <w:p w:rsidR="00000000" w:rsidRPr="00FD6C1C" w:rsidP="00FD6C1C">
      <w:pPr>
        <w:pStyle w:val="Heading1"/>
      </w:pPr>
      <w:bookmarkStart w:id="5" w:name="O_285053"/>
      <w:bookmarkEnd w:id="5"/>
      <w:r w:rsidRPr="00FD6C1C">
        <w:t>Pre-Requisites</w:t>
      </w:r>
    </w:p>
    <w:p w:rsidR="00000000" w:rsidRPr="00FD6C1C" w:rsidP="00FD6C1C">
      <w:pPr>
        <w:pStyle w:val="BodyText"/>
      </w:pPr>
      <w:r w:rsidRPr="00FD6C1C">
        <w:t>Not Applicable</w:t>
      </w:r>
    </w:p>
    <w:p w:rsidR="00000000" w:rsidRPr="00FD6C1C" w:rsidP="00FD6C1C">
      <w:pPr>
        <w:pStyle w:val="AllowPageBreak"/>
      </w:pPr>
    </w:p>
    <w:p w:rsidR="00000000" w:rsidRPr="00FD6C1C" w:rsidP="00FD6C1C">
      <w:pPr>
        <w:pStyle w:val="Heading1"/>
      </w:pPr>
      <w:bookmarkStart w:id="6" w:name="O_224435"/>
      <w:bookmarkEnd w:id="6"/>
      <w:r w:rsidRPr="00FD6C1C">
        <w:t>Employability Skills Information</w:t>
      </w:r>
    </w:p>
    <w:tbl>
      <w:tblPr>
        <w:tblW w:w="9640" w:type="dxa"/>
        <w:tblLayout w:type="fixed"/>
        <w:tblCellMar>
          <w:left w:w="62" w:type="dxa"/>
          <w:right w:w="62" w:type="dxa"/>
        </w:tblCellMar>
        <w:tblLook w:val="0000"/>
      </w:tblPr>
      <w:tblGrid>
        <w:gridCol w:w="2978"/>
        <w:gridCol w:w="6662"/>
      </w:tblGrid>
      <w:tr w:rsidTr="00D5213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D6C1C" w:rsidP="00FD6C1C">
            <w:pPr>
              <w:pStyle w:val="BodyText"/>
            </w:pPr>
            <w:r w:rsidRPr="00FD6C1C">
              <w:t>This unit contains employability skills.</w:t>
            </w:r>
          </w:p>
        </w:tc>
      </w:tr>
    </w:tbl>
    <w:p w:rsidR="00D5213F" w:rsidP="00FD6C1C">
      <w:pPr>
        <w:pStyle w:val="BodyText"/>
      </w:pPr>
    </w:p>
    <w:p w:rsidR="00D5213F" w:rsidP="00FD6C1C">
      <w:pPr>
        <w:pStyle w:val="BodyText"/>
      </w:pPr>
    </w:p>
    <w:p w:rsidR="00000000" w:rsidRPr="00FD6C1C" w:rsidP="00FD6C1C">
      <w:pPr>
        <w:pStyle w:val="Heading1"/>
      </w:pPr>
      <w:bookmarkStart w:id="7" w:name="O_292389"/>
      <w:bookmarkEnd w:id="7"/>
      <w:r w:rsidRPr="00FD6C1C">
        <w:t>Elements and Performance Criteria Pre-Content</w:t>
      </w:r>
    </w:p>
    <w:tbl>
      <w:tblPr>
        <w:tblW w:w="9640" w:type="dxa"/>
        <w:tblLayout w:type="fixed"/>
        <w:tblCellMar>
          <w:left w:w="62" w:type="dxa"/>
          <w:right w:w="62" w:type="dxa"/>
        </w:tblCellMar>
        <w:tblLook w:val="0000"/>
      </w:tblPr>
      <w:tblGrid>
        <w:gridCol w:w="2978"/>
        <w:gridCol w:w="6662"/>
      </w:tblGrid>
      <w:tr w:rsidTr="00D5213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D6C1C" w:rsidP="00FD6C1C">
            <w:pPr>
              <w:pStyle w:val="BodyText"/>
            </w:pPr>
            <w:r w:rsidRPr="00FD6C1C">
              <w:t>Performance criteria describe the required performance needed to demonstrate achievement of the element. Assessment of performance is to be cons</w:t>
            </w:r>
            <w:r w:rsidRPr="00FD6C1C">
              <w:t>istent with the evidence guide.</w:t>
            </w:r>
          </w:p>
        </w:tc>
      </w:tr>
    </w:tbl>
    <w:p w:rsidR="00000000" w:rsidRPr="00FD6C1C" w:rsidP="00FD6C1C">
      <w:pPr>
        <w:pStyle w:val="BodyText"/>
      </w:pPr>
    </w:p>
    <w:p w:rsidR="00000000" w:rsidRPr="00FD6C1C" w:rsidP="00FD6C1C">
      <w:pPr>
        <w:pStyle w:val="AllowPageBreak"/>
      </w:pPr>
    </w:p>
    <w:p w:rsidR="00000000" w:rsidRPr="00FD6C1C" w:rsidP="00FD6C1C">
      <w:pPr>
        <w:pStyle w:val="Heading1"/>
      </w:pPr>
      <w:bookmarkStart w:id="8" w:name="O_239057"/>
      <w:bookmarkEnd w:id="8"/>
      <w:r w:rsidRPr="00FD6C1C">
        <w:t>Elements and Performance Criteria</w:t>
      </w:r>
    </w:p>
    <w:tbl>
      <w:tblPr>
        <w:tblW w:w="9640" w:type="dxa"/>
        <w:tblLayout w:type="fixed"/>
        <w:tblCellMar>
          <w:left w:w="62" w:type="dxa"/>
          <w:right w:w="62" w:type="dxa"/>
        </w:tblCellMar>
        <w:tblLook w:val="0000"/>
      </w:tblPr>
      <w:tblGrid>
        <w:gridCol w:w="2978"/>
        <w:gridCol w:w="6662"/>
      </w:tblGrid>
      <w:tr w:rsidTr="00D5213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D6C1C" w:rsidP="00FD6C1C">
            <w:pPr>
              <w:pStyle w:val="List"/>
            </w:pPr>
            <w:r w:rsidRPr="00FD6C1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D6C1C">
            <w:pPr>
              <w:pStyle w:val="List"/>
              <w:rPr>
                <w:lang w:val="en-NZ"/>
              </w:rPr>
            </w:pPr>
            <w:r w:rsidRPr="00FD6C1C">
              <w:rPr>
                <w:rStyle w:val="SpecialBold"/>
              </w:rPr>
              <w:t>PERFORMANCE CRITERIA</w:t>
            </w:r>
          </w:p>
        </w:tc>
      </w:tr>
      <w:tr w:rsidTr="00D5213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6C1C">
            <w:pPr>
              <w:pStyle w:val="List"/>
              <w:rPr>
                <w:lang w:val="en-NZ"/>
              </w:rPr>
            </w:pPr>
            <w:r w:rsidRPr="00FD6C1C">
              <w:rPr>
                <w:rStyle w:val="SpecialBold"/>
              </w:rPr>
              <w:t>1</w:t>
            </w:r>
            <w:r w:rsidRPr="00FD6C1C">
              <w:tab/>
            </w:r>
            <w:r w:rsidRPr="00FD6C1C">
              <w:rPr>
                <w:rStyle w:val="SpecialBold"/>
              </w:rPr>
              <w:t>Determine job requirements</w:t>
            </w:r>
          </w:p>
        </w:tc>
        <w:tc>
          <w:tcPr>
            <w:tcW w:w="6662" w:type="dxa"/>
            <w:tcBorders>
              <w:top w:val="nil"/>
              <w:left w:val="nil"/>
              <w:bottom w:val="nil"/>
              <w:right w:val="nil"/>
            </w:tcBorders>
            <w:tcMar>
              <w:top w:w="0" w:type="dxa"/>
              <w:left w:w="62" w:type="dxa"/>
              <w:bottom w:w="0" w:type="dxa"/>
              <w:right w:w="62" w:type="dxa"/>
            </w:tcMar>
          </w:tcPr>
          <w:p w:rsidR="00000000" w:rsidRPr="00FD6C1C" w:rsidP="00FD6C1C">
            <w:pPr>
              <w:pStyle w:val="List"/>
            </w:pPr>
            <w:r w:rsidRPr="00FD6C1C">
              <w:t>1.1</w:t>
            </w:r>
            <w:r w:rsidRPr="00FD6C1C">
              <w:tab/>
              <w:t>Worksite is identified</w:t>
            </w:r>
          </w:p>
          <w:p w:rsidR="00000000" w:rsidRPr="00FD6C1C" w:rsidP="00FD6C1C">
            <w:pPr>
              <w:pStyle w:val="List"/>
            </w:pPr>
            <w:r w:rsidRPr="00FD6C1C">
              <w:t>1.2</w:t>
            </w:r>
            <w:r w:rsidRPr="00FD6C1C">
              <w:tab/>
            </w:r>
            <w:r w:rsidRPr="00FD6C1C">
              <w:t>Underground services are identified where required and marked to protect services from excavation</w:t>
            </w:r>
          </w:p>
          <w:p w:rsidR="00000000" w:rsidRPr="00FD6C1C" w:rsidP="00FD6C1C">
            <w:pPr>
              <w:pStyle w:val="List"/>
            </w:pPr>
            <w:r w:rsidRPr="00FD6C1C">
              <w:t>1.3</w:t>
            </w:r>
            <w:r w:rsidRPr="00FD6C1C">
              <w:tab/>
              <w:t>Work method is selected to meet job requirements</w:t>
            </w:r>
          </w:p>
          <w:p w:rsidR="00000000" w:rsidP="00FD6C1C">
            <w:pPr>
              <w:pStyle w:val="List"/>
              <w:rPr>
                <w:lang w:val="en-NZ"/>
              </w:rPr>
            </w:pPr>
            <w:r w:rsidRPr="00FD6C1C">
              <w:t>1.4</w:t>
            </w:r>
            <w:r w:rsidRPr="00FD6C1C">
              <w:tab/>
              <w:t>Resources are organised to meet the scope of the job and work methods selected</w:t>
            </w:r>
          </w:p>
        </w:tc>
      </w:tr>
      <w:tr w:rsidTr="00D5213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6C1C">
            <w:pPr>
              <w:pStyle w:val="List"/>
              <w:rPr>
                <w:lang w:val="en-NZ"/>
              </w:rPr>
            </w:pPr>
            <w:r w:rsidRPr="00FD6C1C">
              <w:rPr>
                <w:rStyle w:val="SpecialBold"/>
              </w:rPr>
              <w:t>2</w:t>
            </w:r>
            <w:r w:rsidRPr="00FD6C1C">
              <w:tab/>
            </w:r>
            <w:r w:rsidRPr="00FD6C1C">
              <w:rPr>
                <w:rStyle w:val="SpecialBold"/>
              </w:rPr>
              <w:t>Undertake trenching</w:t>
            </w:r>
          </w:p>
        </w:tc>
        <w:tc>
          <w:tcPr>
            <w:tcW w:w="6662" w:type="dxa"/>
            <w:tcBorders>
              <w:top w:val="nil"/>
              <w:left w:val="nil"/>
              <w:bottom w:val="nil"/>
              <w:right w:val="nil"/>
            </w:tcBorders>
            <w:tcMar>
              <w:top w:w="0" w:type="dxa"/>
              <w:left w:w="62" w:type="dxa"/>
              <w:bottom w:w="0" w:type="dxa"/>
              <w:right w:w="62" w:type="dxa"/>
            </w:tcMar>
          </w:tcPr>
          <w:p w:rsidR="00000000" w:rsidRPr="00FD6C1C" w:rsidP="00FD6C1C">
            <w:pPr>
              <w:pStyle w:val="List"/>
            </w:pPr>
            <w:r w:rsidRPr="00FD6C1C">
              <w:t>2.1</w:t>
            </w:r>
            <w:r w:rsidRPr="00FD6C1C">
              <w:tab/>
              <w:t>Excavation is undertaken to establish base for formation in accordance with design</w:t>
            </w:r>
          </w:p>
          <w:p w:rsidR="00000000" w:rsidRPr="00FD6C1C" w:rsidP="00FD6C1C">
            <w:pPr>
              <w:pStyle w:val="List"/>
            </w:pPr>
            <w:r w:rsidRPr="00FD6C1C">
              <w:t>2.2</w:t>
            </w:r>
            <w:r w:rsidRPr="00FD6C1C">
              <w:tab/>
              <w:t>Excavated material is removed from worksite</w:t>
            </w:r>
          </w:p>
          <w:p w:rsidR="00000000" w:rsidP="00FD6C1C">
            <w:pPr>
              <w:pStyle w:val="List"/>
              <w:rPr>
                <w:lang w:val="en-NZ"/>
              </w:rPr>
            </w:pPr>
            <w:r w:rsidRPr="00FD6C1C">
              <w:t>2.3</w:t>
            </w:r>
            <w:r w:rsidRPr="00FD6C1C">
              <w:tab/>
              <w:t>Suitable materials and methods are used to construct new track formation in accordance with design and workplace pro</w:t>
            </w:r>
            <w:r w:rsidRPr="00FD6C1C">
              <w:t>cedures</w:t>
            </w:r>
          </w:p>
        </w:tc>
      </w:tr>
      <w:tr w:rsidTr="00D5213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6C1C">
            <w:pPr>
              <w:pStyle w:val="List"/>
              <w:rPr>
                <w:lang w:val="en-NZ"/>
              </w:rPr>
            </w:pPr>
            <w:r w:rsidRPr="00FD6C1C">
              <w:rPr>
                <w:rStyle w:val="SpecialBold"/>
              </w:rPr>
              <w:t>3</w:t>
            </w:r>
            <w:r w:rsidRPr="00FD6C1C">
              <w:tab/>
            </w:r>
            <w:r w:rsidRPr="00FD6C1C">
              <w:rPr>
                <w:rStyle w:val="SpecialBold"/>
              </w:rPr>
              <w:t>Establish track formation</w:t>
            </w:r>
          </w:p>
        </w:tc>
        <w:tc>
          <w:tcPr>
            <w:tcW w:w="6662" w:type="dxa"/>
            <w:tcBorders>
              <w:top w:val="nil"/>
              <w:left w:val="nil"/>
              <w:bottom w:val="nil"/>
              <w:right w:val="nil"/>
            </w:tcBorders>
            <w:tcMar>
              <w:top w:w="0" w:type="dxa"/>
              <w:left w:w="62" w:type="dxa"/>
              <w:bottom w:w="0" w:type="dxa"/>
              <w:right w:w="62" w:type="dxa"/>
            </w:tcMar>
          </w:tcPr>
          <w:p w:rsidR="00000000" w:rsidRPr="00FD6C1C" w:rsidP="00FD6C1C">
            <w:pPr>
              <w:pStyle w:val="List"/>
            </w:pPr>
            <w:r w:rsidRPr="00FD6C1C">
              <w:t>3.1</w:t>
            </w:r>
            <w:r w:rsidRPr="00FD6C1C">
              <w:tab/>
              <w:t>Excavation is undertaken to establish base for formation in accordance with design</w:t>
            </w:r>
          </w:p>
          <w:p w:rsidR="00000000" w:rsidRPr="00FD6C1C" w:rsidP="00FD6C1C">
            <w:pPr>
              <w:pStyle w:val="List"/>
            </w:pPr>
            <w:r w:rsidRPr="00FD6C1C">
              <w:t>3.2</w:t>
            </w:r>
            <w:r w:rsidRPr="00FD6C1C">
              <w:tab/>
              <w:t>Excavated material is removed from worksite</w:t>
            </w:r>
          </w:p>
          <w:p w:rsidR="00000000" w:rsidP="00FD6C1C">
            <w:pPr>
              <w:pStyle w:val="List"/>
              <w:rPr>
                <w:lang w:val="en-NZ"/>
              </w:rPr>
            </w:pPr>
            <w:r w:rsidRPr="00FD6C1C">
              <w:t>3.3</w:t>
            </w:r>
            <w:r w:rsidRPr="00FD6C1C">
              <w:tab/>
              <w:t>Suitable materials and methods are used to construct new track formation in acco</w:t>
            </w:r>
            <w:r w:rsidRPr="00FD6C1C">
              <w:t>rdance with design and workplace procedures</w:t>
            </w:r>
          </w:p>
        </w:tc>
      </w:tr>
      <w:tr w:rsidTr="00D5213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6C1C">
            <w:pPr>
              <w:pStyle w:val="List"/>
              <w:rPr>
                <w:lang w:val="en-NZ"/>
              </w:rPr>
            </w:pPr>
            <w:r w:rsidRPr="00FD6C1C">
              <w:rPr>
                <w:rStyle w:val="SpecialBold"/>
              </w:rPr>
              <w:t>4</w:t>
            </w:r>
            <w:r w:rsidRPr="00FD6C1C">
              <w:tab/>
            </w:r>
            <w:r w:rsidRPr="00FD6C1C">
              <w:rPr>
                <w:rStyle w:val="SpecialBold"/>
              </w:rPr>
              <w:t>Establish and maintain minor trackside earthworks</w:t>
            </w:r>
          </w:p>
        </w:tc>
        <w:tc>
          <w:tcPr>
            <w:tcW w:w="6662" w:type="dxa"/>
            <w:tcBorders>
              <w:top w:val="nil"/>
              <w:left w:val="nil"/>
              <w:bottom w:val="nil"/>
              <w:right w:val="nil"/>
            </w:tcBorders>
            <w:tcMar>
              <w:top w:w="0" w:type="dxa"/>
              <w:left w:w="62" w:type="dxa"/>
              <w:bottom w:w="0" w:type="dxa"/>
              <w:right w:w="62" w:type="dxa"/>
            </w:tcMar>
          </w:tcPr>
          <w:p w:rsidR="00000000" w:rsidRPr="00FD6C1C" w:rsidP="00FD6C1C">
            <w:pPr>
              <w:pStyle w:val="List"/>
            </w:pPr>
            <w:r w:rsidRPr="00FD6C1C">
              <w:t>4.1</w:t>
            </w:r>
            <w:r w:rsidRPr="00FD6C1C">
              <w:tab/>
              <w:t>Trackside earthworks are constructed or repaired using appropriate equipment and following workplace procedures</w:t>
            </w:r>
          </w:p>
          <w:p w:rsidR="00000000" w:rsidP="00FD6C1C">
            <w:pPr>
              <w:pStyle w:val="List"/>
              <w:rPr>
                <w:lang w:val="en-NZ"/>
              </w:rPr>
            </w:pPr>
            <w:r w:rsidRPr="00FD6C1C">
              <w:t>4.2</w:t>
            </w:r>
            <w:r w:rsidRPr="00FD6C1C">
              <w:tab/>
            </w:r>
            <w:r w:rsidRPr="00FD6C1C">
              <w:t>Grading and/or compaction is carried out using appropriate equipment, with care taken to maintain correct drainage and to protect the environment, trackside installations, fences and underground cabling</w:t>
            </w:r>
          </w:p>
        </w:tc>
      </w:tr>
      <w:tr w:rsidTr="00D5213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6C1C">
            <w:pPr>
              <w:pStyle w:val="List"/>
              <w:rPr>
                <w:lang w:val="en-NZ"/>
              </w:rPr>
            </w:pPr>
            <w:r w:rsidRPr="00FD6C1C">
              <w:rPr>
                <w:rStyle w:val="SpecialBold"/>
              </w:rPr>
              <w:t>5</w:t>
            </w:r>
            <w:r w:rsidRPr="00FD6C1C">
              <w:tab/>
            </w:r>
            <w:r w:rsidRPr="00FD6C1C">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FD6C1C" w:rsidP="00FD6C1C">
            <w:pPr>
              <w:pStyle w:val="List"/>
            </w:pPr>
            <w:r w:rsidRPr="00FD6C1C">
              <w:t>5.1</w:t>
            </w:r>
            <w:r w:rsidRPr="00FD6C1C">
              <w:tab/>
              <w:t>Documentation is comple</w:t>
            </w:r>
            <w:r w:rsidRPr="00FD6C1C">
              <w:t>ted in line with workplace requirements</w:t>
            </w:r>
          </w:p>
        </w:tc>
      </w:tr>
    </w:tbl>
    <w:p w:rsidR="00D5213F" w:rsidP="00FD6C1C">
      <w:pPr>
        <w:pStyle w:val="BodyText"/>
      </w:pPr>
    </w:p>
    <w:p w:rsidR="00D5213F" w:rsidP="00FD6C1C">
      <w:pPr>
        <w:pStyle w:val="BodyText"/>
      </w:pPr>
    </w:p>
    <w:p w:rsidR="00000000" w:rsidRPr="00FD6C1C" w:rsidP="00FD6C1C">
      <w:pPr>
        <w:pStyle w:val="Heading1"/>
      </w:pPr>
      <w:bookmarkStart w:id="9" w:name="O_262848"/>
      <w:bookmarkEnd w:id="9"/>
      <w:r w:rsidRPr="00FD6C1C">
        <w:t>Required Skills and Knowledge</w:t>
      </w:r>
    </w:p>
    <w:tbl>
      <w:tblPr>
        <w:tblW w:w="9640" w:type="dxa"/>
        <w:tblLayout w:type="fixed"/>
        <w:tblCellMar>
          <w:left w:w="62" w:type="dxa"/>
          <w:right w:w="62" w:type="dxa"/>
        </w:tblCellMar>
        <w:tblLook w:val="0000"/>
      </w:tblPr>
      <w:tblGrid>
        <w:gridCol w:w="9640"/>
      </w:tblGrid>
      <w:tr w:rsidTr="00D5213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rPr>
                <w:rStyle w:val="SpecialBold"/>
              </w:rPr>
              <w:t>REQUIRED KNOWLEDGE AND SKILLS</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t>This describes the essential knowledge and skills and their level required for this unit.</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rPr>
                <w:rStyle w:val="SpecialBold"/>
              </w:rPr>
              <w:t>Required knowledge</w:t>
            </w:r>
            <w:r w:rsidRPr="00FD6C1C">
              <w:t>:</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Relevant safety, OH&amp;S and environmental procedures and regulations</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Workplace procedures for the installation and repair of rail earthworks</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Problems that may occur during the installation and repair of rail earthworks, and action that can be taken to re</w:t>
            </w:r>
            <w:r w:rsidRPr="00FD6C1C">
              <w:t>port or resolve the problems</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Hazards that may exist during the installation and repair of rail earthworks, and ways of controlling the risks involved</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Causes of defects such as erosion and water scouring</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Information in relevant workplace technical manuals and instructions</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Functions and design principles of track formation and earthworks</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Required standards of materials and the methods involved in the installation and repair of rail earthworks</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Characte</w:t>
            </w:r>
            <w:r w:rsidRPr="00FD6C1C">
              <w:t>ristics of relevant plant and equipment, hardware and components used in work activities</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Hazardous situations and related personal protection measures</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Required personal protective equipment</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Relevant recording and documentation procedures</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D6C1C" w:rsidP="00FD6C1C">
            <w:pPr>
              <w:pStyle w:val="ListBullet"/>
            </w:pPr>
            <w:r w:rsidRPr="00FD6C1C">
              <w:t>Environmental protection requirements</w:t>
            </w:r>
          </w:p>
        </w:tc>
      </w:tr>
    </w:tbl>
    <w:p w:rsidR="00000000" w:rsidRPr="00FD6C1C" w:rsidP="00FD6C1C">
      <w:pPr>
        <w:pStyle w:val="BodyText"/>
      </w:pPr>
    </w:p>
    <w:tbl>
      <w:tblPr>
        <w:tblW w:w="9640" w:type="dxa"/>
        <w:tblLayout w:type="fixed"/>
        <w:tblCellMar>
          <w:left w:w="62" w:type="dxa"/>
          <w:right w:w="62" w:type="dxa"/>
        </w:tblCellMar>
        <w:tblLook w:val="0000"/>
      </w:tblPr>
      <w:tblGrid>
        <w:gridCol w:w="9640"/>
      </w:tblGrid>
      <w:tr w:rsidTr="00D5213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rPr>
                <w:rStyle w:val="SpecialBold"/>
              </w:rPr>
              <w:t>Required skills</w:t>
            </w:r>
            <w:r w:rsidRPr="00FD6C1C">
              <w:t>:</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Communicate effectively with others when installing and repairing rail earthworks</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Read and interpret plans relevant to the installation and repair of rail earthworks</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Interpret and follow operational instructions and prioritise work when installing and repairing rail earthworks</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Complete documentation related to the installation and repair of rail earthworks</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Operate electronic communication equipment to required prot</w:t>
            </w:r>
            <w:r w:rsidRPr="00FD6C1C">
              <w:t>ocol</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Work collaboratively with others when installing and repairing rail earthworks</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Promptly report and/or rectify any identified problems, faults or malfunctions that may occur when installing and repairing rail earthworks in accordance with regulator</w:t>
            </w:r>
            <w:r w:rsidRPr="00FD6C1C">
              <w:t>y requirements and workplace procedures</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Establish environment protection requirements as required</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Monitor work activities in terms of planned schedule</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 xml:space="preserve">Modify activities depending on differing operational contingencies, risk situations </w:t>
            </w:r>
            <w:r w:rsidRPr="00FD6C1C">
              <w:t>and environments</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Work systematically with required attention to detail without injury to self or others, or damage to equipment</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Select and use required personal protective equipment</w:t>
            </w:r>
          </w:p>
        </w:tc>
      </w:tr>
      <w:tr w:rsidTr="00D5213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D6C1C" w:rsidP="00FD6C1C">
            <w:pPr>
              <w:pStyle w:val="ListBullet"/>
            </w:pPr>
            <w:r w:rsidRPr="00FD6C1C">
              <w:t>Select and use relevant equipment and tools</w:t>
            </w:r>
          </w:p>
        </w:tc>
      </w:tr>
    </w:tbl>
    <w:p w:rsidR="00D5213F" w:rsidP="00FD6C1C">
      <w:pPr>
        <w:pStyle w:val="BodyText"/>
      </w:pPr>
    </w:p>
    <w:p w:rsidR="00D5213F" w:rsidP="00FD6C1C">
      <w:pPr>
        <w:pStyle w:val="BodyText"/>
      </w:pPr>
    </w:p>
    <w:p w:rsidR="00000000" w:rsidRPr="00FD6C1C" w:rsidP="00FD6C1C">
      <w:pPr>
        <w:pStyle w:val="Heading1"/>
      </w:pPr>
      <w:bookmarkStart w:id="10" w:name="O_247041"/>
      <w:bookmarkEnd w:id="10"/>
      <w:r w:rsidRPr="00FD6C1C">
        <w:t>Evi</w:t>
      </w:r>
      <w:r w:rsidRPr="00FD6C1C">
        <w:t>dence Guide</w:t>
      </w:r>
    </w:p>
    <w:tbl>
      <w:tblPr>
        <w:tblW w:w="9499" w:type="dxa"/>
        <w:tblLayout w:type="fixed"/>
        <w:tblCellMar>
          <w:left w:w="62" w:type="dxa"/>
          <w:right w:w="62" w:type="dxa"/>
        </w:tblCellMar>
        <w:tblLook w:val="0000"/>
      </w:tblPr>
      <w:tblGrid>
        <w:gridCol w:w="3524"/>
        <w:gridCol w:w="5975"/>
      </w:tblGrid>
      <w:tr w:rsidTr="00D5213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rPr>
                <w:rStyle w:val="SpecialBold"/>
              </w:rPr>
              <w:t>EVIDENCE GUIDE</w:t>
            </w:r>
          </w:p>
        </w:tc>
      </w:tr>
      <w:tr w:rsidTr="00D5213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t>The evidence guide provides advice on assessment and must be read in conjunction with the performance criteria, required knowledge and skills, the range statement and the assessment guidelines for this Training Package.</w:t>
            </w:r>
          </w:p>
        </w:tc>
      </w:tr>
      <w:tr w:rsidTr="00D5213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D6C1C" w:rsidP="00FD6C1C">
            <w:pPr>
              <w:pStyle w:val="ListBullet"/>
            </w:pPr>
            <w:r w:rsidRPr="00FD6C1C">
              <w:t>The evidence required to demonstrate competency in this unit must be relevant to and satisfy all of the requirements of the elements and performance criteria of t</w:t>
            </w:r>
            <w:r w:rsidRPr="00FD6C1C">
              <w:t>his unit and include demonstration of applying:</w:t>
            </w:r>
          </w:p>
          <w:p w:rsidR="00000000" w:rsidRPr="00FD6C1C" w:rsidP="00FD6C1C">
            <w:pPr>
              <w:pStyle w:val="ListBullet2"/>
            </w:pPr>
            <w:r w:rsidRPr="00FD6C1C">
              <w:t>the underpinning knowledge and skills</w:t>
            </w:r>
          </w:p>
          <w:p w:rsidR="00000000" w:rsidRPr="00FD6C1C" w:rsidP="00FD6C1C">
            <w:pPr>
              <w:pStyle w:val="ListBullet2"/>
            </w:pPr>
            <w:r w:rsidRPr="00FD6C1C">
              <w:t>relevant legislation and workplace procedures</w:t>
            </w:r>
          </w:p>
          <w:p w:rsidR="00000000" w:rsidRPr="00FD6C1C" w:rsidP="00FD6C1C">
            <w:pPr>
              <w:pStyle w:val="ListBullet2"/>
            </w:pPr>
            <w:r w:rsidRPr="00FD6C1C">
              <w:t>other relevant aspects of the range statement</w:t>
            </w:r>
          </w:p>
          <w:p w:rsidR="00000000" w:rsidRPr="00FD6C1C" w:rsidP="00FD6C1C">
            <w:pPr>
              <w:pStyle w:val="ListBullet"/>
            </w:pPr>
            <w:r w:rsidRPr="00FD6C1C">
              <w:t>Assessment must include exercises which demonstrate competent performance of the following in a range of situations:</w:t>
            </w:r>
          </w:p>
          <w:p w:rsidR="00000000" w:rsidRPr="00FD6C1C" w:rsidP="00FD6C1C">
            <w:pPr>
              <w:pStyle w:val="ListBullet2"/>
            </w:pPr>
            <w:r w:rsidRPr="00FD6C1C">
              <w:t>selecting appropriate work methods</w:t>
            </w:r>
          </w:p>
          <w:p w:rsidR="00000000" w:rsidRPr="00FD6C1C" w:rsidP="00FD6C1C">
            <w:pPr>
              <w:pStyle w:val="ListBullet2"/>
            </w:pPr>
            <w:r w:rsidRPr="00FD6C1C">
              <w:t>establishing track formations in accordance with designs</w:t>
            </w:r>
          </w:p>
          <w:p w:rsidR="00000000" w:rsidRPr="00FD6C1C" w:rsidP="00FD6C1C">
            <w:pPr>
              <w:pStyle w:val="ListBullet2"/>
            </w:pPr>
            <w:r w:rsidRPr="00FD6C1C">
              <w:t>repairing minor trackside earthworks including</w:t>
            </w:r>
            <w:r w:rsidRPr="00FD6C1C">
              <w:t xml:space="preserve"> grading and compaction</w:t>
            </w:r>
          </w:p>
          <w:p w:rsidR="00000000" w:rsidP="00FD6C1C">
            <w:pPr>
              <w:pStyle w:val="ListBullet2"/>
              <w:rPr>
                <w:lang w:val="en-NZ"/>
              </w:rPr>
            </w:pPr>
            <w:r w:rsidRPr="00FD6C1C">
              <w:t>completing documentation correctly</w:t>
            </w:r>
          </w:p>
        </w:tc>
      </w:tr>
      <w:tr w:rsidTr="00D5213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D6C1C" w:rsidP="00FD6C1C">
            <w:pPr>
              <w:pStyle w:val="ListBullet"/>
            </w:pPr>
            <w:r w:rsidRPr="00FD6C1C">
              <w:t>Performance is demonstrated consistently over a period of time and in a suitable range of contexts</w:t>
            </w:r>
          </w:p>
          <w:p w:rsidR="00000000" w:rsidRPr="00FD6C1C" w:rsidP="00FD6C1C">
            <w:pPr>
              <w:pStyle w:val="ListBullet"/>
            </w:pPr>
            <w:r w:rsidRPr="00FD6C1C">
              <w:t>Resources for assessment include:</w:t>
            </w:r>
          </w:p>
          <w:p w:rsidR="00000000" w:rsidRPr="00FD6C1C" w:rsidP="00FD6C1C">
            <w:pPr>
              <w:pStyle w:val="ListBullet2"/>
            </w:pPr>
            <w:r w:rsidRPr="00FD6C1C">
              <w:t>a range of relevant exercises, case studies and/or other simulated practical and knowledge assessment, and/or</w:t>
            </w:r>
          </w:p>
          <w:p w:rsidR="00000000" w:rsidRPr="00FD6C1C" w:rsidP="00FD6C1C">
            <w:pPr>
              <w:pStyle w:val="ListBullet2"/>
            </w:pPr>
            <w:r w:rsidRPr="00FD6C1C">
              <w:t>access to an appropriate range of relevant operational situations in the workplace</w:t>
            </w:r>
          </w:p>
          <w:p w:rsidR="00000000" w:rsidRPr="00FD6C1C" w:rsidP="00FD6C1C">
            <w:pPr>
              <w:pStyle w:val="ListBullet"/>
            </w:pPr>
            <w:r w:rsidRPr="00FD6C1C">
              <w:t>In both real and simulated environments, access is required to</w:t>
            </w:r>
            <w:r w:rsidRPr="00FD6C1C">
              <w:t>:</w:t>
            </w:r>
          </w:p>
          <w:p w:rsidR="00000000" w:rsidRPr="00FD6C1C" w:rsidP="00FD6C1C">
            <w:pPr>
              <w:pStyle w:val="ListBullet2"/>
            </w:pPr>
            <w:r w:rsidRPr="00FD6C1C">
              <w:t>relevant and appropriate materials and equipment, and</w:t>
            </w:r>
          </w:p>
          <w:p w:rsidR="00000000" w:rsidP="00FD6C1C">
            <w:pPr>
              <w:pStyle w:val="ListBullet2"/>
              <w:rPr>
                <w:lang w:val="en-NZ"/>
              </w:rPr>
            </w:pPr>
            <w:r w:rsidRPr="00FD6C1C">
              <w:t>applicable documentation including workplace procedures, regulations, codes of practice and operation manuals</w:t>
            </w:r>
          </w:p>
        </w:tc>
      </w:tr>
      <w:tr w:rsidTr="00D5213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D6C1C" w:rsidP="00FD6C1C">
            <w:pPr>
              <w:pStyle w:val="ListBullet"/>
            </w:pPr>
            <w:r w:rsidRPr="00FD6C1C">
              <w:t>Assessment of this unit must be undertaken by a registered training organisation</w:t>
            </w:r>
          </w:p>
          <w:p w:rsidR="00000000" w:rsidRPr="00FD6C1C" w:rsidP="00FD6C1C">
            <w:pPr>
              <w:pStyle w:val="ListBullet"/>
            </w:pPr>
            <w:r w:rsidRPr="00FD6C1C">
              <w:t>As a minimum, assessment of knowledge must be conducted through appropriate written/oral tests</w:t>
            </w:r>
          </w:p>
          <w:p w:rsidR="00000000" w:rsidRPr="00FD6C1C" w:rsidP="00FD6C1C">
            <w:pPr>
              <w:pStyle w:val="ListBullet"/>
            </w:pPr>
            <w:r w:rsidRPr="00FD6C1C">
              <w:t>Practical assessment must occur:</w:t>
            </w:r>
          </w:p>
          <w:p w:rsidR="00000000" w:rsidRPr="00FD6C1C" w:rsidP="00FD6C1C">
            <w:pPr>
              <w:pStyle w:val="ListBullet2"/>
            </w:pPr>
            <w:r w:rsidRPr="00FD6C1C">
              <w:t>through activities in an appropriately simulated environment at the registered training organisation, and/or</w:t>
            </w:r>
          </w:p>
          <w:p w:rsidR="00000000" w:rsidRPr="00FD6C1C" w:rsidP="00FD6C1C">
            <w:pPr>
              <w:pStyle w:val="ListBullet2"/>
            </w:pPr>
            <w:r w:rsidRPr="00FD6C1C">
              <w:t>in an appropriate range of situations in the workplace</w:t>
            </w:r>
          </w:p>
        </w:tc>
      </w:tr>
    </w:tbl>
    <w:p w:rsidR="00D5213F" w:rsidP="00FD6C1C">
      <w:pPr>
        <w:pStyle w:val="BodyText"/>
      </w:pPr>
    </w:p>
    <w:p w:rsidR="00D5213F" w:rsidP="00FD6C1C">
      <w:pPr>
        <w:pStyle w:val="BodyText"/>
      </w:pPr>
    </w:p>
    <w:p w:rsidR="00000000" w:rsidRPr="00FD6C1C" w:rsidP="00FD6C1C">
      <w:pPr>
        <w:pStyle w:val="Heading1"/>
      </w:pPr>
      <w:bookmarkStart w:id="11" w:name="O_255024"/>
      <w:bookmarkEnd w:id="11"/>
      <w:r w:rsidRPr="00FD6C1C">
        <w:t>Range Statement</w:t>
      </w:r>
    </w:p>
    <w:tbl>
      <w:tblPr>
        <w:tblW w:w="9640" w:type="dxa"/>
        <w:tblLayout w:type="fixed"/>
        <w:tblCellMar>
          <w:left w:w="62" w:type="dxa"/>
          <w:right w:w="62" w:type="dxa"/>
        </w:tblCellMar>
        <w:tblLook w:val="0000"/>
      </w:tblPr>
      <w:tblGrid>
        <w:gridCol w:w="3486"/>
        <w:gridCol w:w="6154"/>
      </w:tblGrid>
      <w:tr w:rsidTr="00D5213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rPr>
                <w:rStyle w:val="SpecialBold"/>
              </w:rPr>
              <w:t>RANGE STATEMENT</w:t>
            </w:r>
            <w:r w:rsidRPr="00FD6C1C">
              <w:t xml:space="preserve"> </w:t>
            </w:r>
          </w:p>
        </w:tc>
      </w:tr>
      <w:tr w:rsidTr="00D5213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t>The range statement relates to the unit of competency as a whole. It allows for different work environments and situations that may affect performance.</w:t>
            </w:r>
          </w:p>
        </w:tc>
      </w:tr>
      <w:tr w:rsidTr="00D5213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FD6C1C" w:rsidP="00FD6C1C">
            <w:pPr>
              <w:pStyle w:val="ListBullet"/>
            </w:pPr>
            <w:r w:rsidRPr="00FD6C1C">
              <w:t>by day or night</w:t>
            </w:r>
          </w:p>
          <w:p w:rsidR="00000000" w:rsidP="00FD6C1C">
            <w:pPr>
              <w:pStyle w:val="ListBullet"/>
              <w:rPr>
                <w:lang w:val="en-NZ"/>
              </w:rPr>
            </w:pPr>
            <w:r w:rsidRPr="00FD6C1C">
              <w:t>in all weather conditions</w:t>
            </w:r>
          </w:p>
        </w:tc>
      </w:tr>
      <w:tr w:rsidTr="00D5213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t>Work may be conducted in:</w:t>
            </w:r>
          </w:p>
        </w:tc>
        <w:tc>
          <w:tcPr>
            <w:tcW w:w="6154" w:type="dxa"/>
            <w:tcBorders>
              <w:top w:val="nil"/>
              <w:left w:val="nil"/>
              <w:bottom w:val="nil"/>
              <w:right w:val="nil"/>
            </w:tcBorders>
            <w:tcMar>
              <w:top w:w="0" w:type="dxa"/>
              <w:left w:w="62" w:type="dxa"/>
              <w:bottom w:w="0" w:type="dxa"/>
              <w:right w:w="62" w:type="dxa"/>
            </w:tcMar>
          </w:tcPr>
          <w:p w:rsidR="00000000" w:rsidRPr="00FD6C1C" w:rsidP="00FD6C1C">
            <w:pPr>
              <w:pStyle w:val="ListBullet"/>
            </w:pPr>
            <w:r w:rsidRPr="00FD6C1C">
              <w:t>restricted spaces</w:t>
            </w:r>
          </w:p>
          <w:p w:rsidR="00000000" w:rsidRPr="00FD6C1C" w:rsidP="00FD6C1C">
            <w:pPr>
              <w:pStyle w:val="ListBullet"/>
            </w:pPr>
            <w:r w:rsidRPr="00FD6C1C">
              <w:t>exposed conditions</w:t>
            </w:r>
          </w:p>
          <w:p w:rsidR="00000000" w:rsidP="00FD6C1C">
            <w:pPr>
              <w:pStyle w:val="ListBullet"/>
              <w:rPr>
                <w:lang w:val="en-NZ"/>
              </w:rPr>
            </w:pPr>
            <w:r w:rsidRPr="00FD6C1C">
              <w:t>controlled or open environments</w:t>
            </w:r>
          </w:p>
        </w:tc>
      </w:tr>
      <w:tr w:rsidTr="00D5213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t>Work may involve:</w:t>
            </w:r>
          </w:p>
        </w:tc>
        <w:tc>
          <w:tcPr>
            <w:tcW w:w="6154" w:type="dxa"/>
            <w:tcBorders>
              <w:top w:val="nil"/>
              <w:left w:val="nil"/>
              <w:bottom w:val="nil"/>
              <w:right w:val="nil"/>
            </w:tcBorders>
            <w:tcMar>
              <w:top w:w="0" w:type="dxa"/>
              <w:left w:w="62" w:type="dxa"/>
              <w:bottom w:w="0" w:type="dxa"/>
              <w:right w:w="62" w:type="dxa"/>
            </w:tcMar>
          </w:tcPr>
          <w:p w:rsidR="00000000" w:rsidRPr="00FD6C1C" w:rsidP="00FD6C1C">
            <w:pPr>
              <w:pStyle w:val="ListBullet"/>
            </w:pPr>
            <w:r w:rsidRPr="00FD6C1C">
              <w:t>exposure to chemicals, and dangerous or hazardous substances</w:t>
            </w:r>
          </w:p>
          <w:p w:rsidR="00000000" w:rsidP="00FD6C1C">
            <w:pPr>
              <w:pStyle w:val="ListBullet"/>
              <w:rPr>
                <w:lang w:val="en-NZ"/>
              </w:rPr>
            </w:pPr>
            <w:r w:rsidRPr="00FD6C1C">
              <w:t>movements of equipment, goods and vehicles</w:t>
            </w:r>
          </w:p>
        </w:tc>
      </w:tr>
      <w:tr w:rsidTr="00D5213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t>Rail earthworks may include:</w:t>
            </w:r>
          </w:p>
        </w:tc>
        <w:tc>
          <w:tcPr>
            <w:tcW w:w="6154" w:type="dxa"/>
            <w:tcBorders>
              <w:top w:val="nil"/>
              <w:left w:val="nil"/>
              <w:bottom w:val="nil"/>
              <w:right w:val="nil"/>
            </w:tcBorders>
            <w:tcMar>
              <w:top w:w="0" w:type="dxa"/>
              <w:left w:w="62" w:type="dxa"/>
              <w:bottom w:w="0" w:type="dxa"/>
              <w:right w:w="62" w:type="dxa"/>
            </w:tcMar>
          </w:tcPr>
          <w:p w:rsidR="00000000" w:rsidRPr="00FD6C1C" w:rsidP="00FD6C1C">
            <w:pPr>
              <w:pStyle w:val="ListBullet"/>
            </w:pPr>
            <w:r w:rsidRPr="00FD6C1C">
              <w:t>reconstructing track formation a</w:t>
            </w:r>
            <w:r w:rsidRPr="00FD6C1C">
              <w:t>nd capping</w:t>
            </w:r>
          </w:p>
          <w:p w:rsidR="00000000" w:rsidRPr="00FD6C1C" w:rsidP="00FD6C1C">
            <w:pPr>
              <w:pStyle w:val="ListBullet"/>
            </w:pPr>
            <w:r w:rsidRPr="00FD6C1C">
              <w:t>shaping shoulders (cesses)</w:t>
            </w:r>
          </w:p>
          <w:p w:rsidR="00000000" w:rsidRPr="00FD6C1C" w:rsidP="00FD6C1C">
            <w:pPr>
              <w:pStyle w:val="ListBullet"/>
            </w:pPr>
            <w:r w:rsidRPr="00FD6C1C">
              <w:t>access roads</w:t>
            </w:r>
          </w:p>
          <w:p w:rsidR="00000000" w:rsidRPr="00FD6C1C" w:rsidP="00FD6C1C">
            <w:pPr>
              <w:pStyle w:val="ListBullet"/>
            </w:pPr>
            <w:r w:rsidRPr="00FD6C1C">
              <w:t>waterway rehabilitation including shaping channels and/or scour protection</w:t>
            </w:r>
          </w:p>
          <w:p w:rsidR="00000000" w:rsidRPr="00FD6C1C" w:rsidP="00FD6C1C">
            <w:pPr>
              <w:pStyle w:val="ListBullet"/>
            </w:pPr>
            <w:r w:rsidRPr="00FD6C1C">
              <w:t>trackside or across track trenching (less than 1.5 m depth)</w:t>
            </w:r>
          </w:p>
          <w:p w:rsidR="00000000" w:rsidP="00FD6C1C">
            <w:pPr>
              <w:pStyle w:val="ListBullet"/>
              <w:rPr>
                <w:lang w:val="en-NZ"/>
              </w:rPr>
            </w:pPr>
            <w:r w:rsidRPr="00FD6C1C">
              <w:t>sub surface drainage</w:t>
            </w:r>
          </w:p>
        </w:tc>
      </w:tr>
      <w:tr w:rsidTr="00D5213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t>Services may include:</w:t>
            </w:r>
          </w:p>
        </w:tc>
        <w:tc>
          <w:tcPr>
            <w:tcW w:w="6154" w:type="dxa"/>
            <w:tcBorders>
              <w:top w:val="nil"/>
              <w:left w:val="nil"/>
              <w:bottom w:val="nil"/>
              <w:right w:val="nil"/>
            </w:tcBorders>
            <w:tcMar>
              <w:top w:w="0" w:type="dxa"/>
              <w:left w:w="62" w:type="dxa"/>
              <w:bottom w:w="0" w:type="dxa"/>
              <w:right w:w="62" w:type="dxa"/>
            </w:tcMar>
          </w:tcPr>
          <w:p w:rsidR="00000000" w:rsidRPr="00FD6C1C" w:rsidP="00FD6C1C">
            <w:pPr>
              <w:pStyle w:val="ListBullet"/>
            </w:pPr>
            <w:r w:rsidRPr="00FD6C1C">
              <w:t>water sewage and drainage pipe</w:t>
            </w:r>
          </w:p>
          <w:p w:rsidR="00000000" w:rsidRPr="00FD6C1C" w:rsidP="00FD6C1C">
            <w:pPr>
              <w:pStyle w:val="ListBullet"/>
            </w:pPr>
            <w:r w:rsidRPr="00FD6C1C">
              <w:t>electrical cables</w:t>
            </w:r>
          </w:p>
          <w:p w:rsidR="00000000" w:rsidP="00FD6C1C">
            <w:pPr>
              <w:pStyle w:val="ListBullet"/>
              <w:rPr>
                <w:lang w:val="en-NZ"/>
              </w:rPr>
            </w:pPr>
            <w:r w:rsidRPr="00FD6C1C">
              <w:t>signalling cables</w:t>
            </w:r>
          </w:p>
        </w:tc>
      </w:tr>
      <w:tr w:rsidTr="00D5213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t>Equipment may include:</w:t>
            </w:r>
          </w:p>
        </w:tc>
        <w:tc>
          <w:tcPr>
            <w:tcW w:w="6154" w:type="dxa"/>
            <w:tcBorders>
              <w:top w:val="nil"/>
              <w:left w:val="nil"/>
              <w:bottom w:val="nil"/>
              <w:right w:val="nil"/>
            </w:tcBorders>
            <w:tcMar>
              <w:top w:w="0" w:type="dxa"/>
              <w:left w:w="62" w:type="dxa"/>
              <w:bottom w:w="0" w:type="dxa"/>
              <w:right w:w="62" w:type="dxa"/>
            </w:tcMar>
          </w:tcPr>
          <w:p w:rsidR="00000000" w:rsidRPr="00FD6C1C" w:rsidP="00FD6C1C">
            <w:pPr>
              <w:pStyle w:val="ListBullet"/>
            </w:pPr>
            <w:r w:rsidRPr="00FD6C1C">
              <w:t>measuring tapes</w:t>
            </w:r>
          </w:p>
          <w:p w:rsidR="00000000" w:rsidP="00FD6C1C">
            <w:pPr>
              <w:pStyle w:val="ListBullet"/>
              <w:rPr>
                <w:lang w:val="en-NZ"/>
              </w:rPr>
            </w:pPr>
            <w:r w:rsidRPr="00FD6C1C">
              <w:t>levels</w:t>
            </w:r>
          </w:p>
        </w:tc>
      </w:tr>
      <w:tr w:rsidTr="00D5213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t>Plant may include:</w:t>
            </w:r>
          </w:p>
        </w:tc>
        <w:tc>
          <w:tcPr>
            <w:tcW w:w="6154" w:type="dxa"/>
            <w:tcBorders>
              <w:top w:val="nil"/>
              <w:left w:val="nil"/>
              <w:bottom w:val="nil"/>
              <w:right w:val="nil"/>
            </w:tcBorders>
            <w:tcMar>
              <w:top w:w="0" w:type="dxa"/>
              <w:left w:w="62" w:type="dxa"/>
              <w:bottom w:w="0" w:type="dxa"/>
              <w:right w:w="62" w:type="dxa"/>
            </w:tcMar>
          </w:tcPr>
          <w:p w:rsidR="00000000" w:rsidRPr="00FD6C1C" w:rsidP="00FD6C1C">
            <w:pPr>
              <w:pStyle w:val="ListBullet"/>
            </w:pPr>
            <w:r w:rsidRPr="00FD6C1C">
              <w:t>front end loaders, back hoes</w:t>
            </w:r>
          </w:p>
          <w:p w:rsidR="00000000" w:rsidRPr="00FD6C1C" w:rsidP="00FD6C1C">
            <w:pPr>
              <w:pStyle w:val="ListBullet"/>
            </w:pPr>
            <w:r w:rsidRPr="00FD6C1C">
              <w:t>graders</w:t>
            </w:r>
          </w:p>
          <w:p w:rsidR="00000000" w:rsidRPr="00FD6C1C" w:rsidP="00FD6C1C">
            <w:pPr>
              <w:pStyle w:val="ListBullet"/>
            </w:pPr>
            <w:r w:rsidRPr="00FD6C1C">
              <w:t>skidsteer loaders</w:t>
            </w:r>
          </w:p>
          <w:p w:rsidR="00000000" w:rsidRPr="00FD6C1C" w:rsidP="00FD6C1C">
            <w:pPr>
              <w:pStyle w:val="ListBullet"/>
            </w:pPr>
            <w:r w:rsidRPr="00FD6C1C">
              <w:t>grab buckets</w:t>
            </w:r>
          </w:p>
          <w:p w:rsidR="00000000" w:rsidRPr="00FD6C1C" w:rsidP="00FD6C1C">
            <w:pPr>
              <w:pStyle w:val="ListBullet"/>
            </w:pPr>
            <w:r w:rsidRPr="00FD6C1C">
              <w:t>trench diggers</w:t>
            </w:r>
          </w:p>
          <w:p w:rsidR="00000000" w:rsidRPr="00FD6C1C" w:rsidP="00FD6C1C">
            <w:pPr>
              <w:pStyle w:val="ListBullet"/>
            </w:pPr>
            <w:r w:rsidRPr="00FD6C1C">
              <w:t>road trucks</w:t>
            </w:r>
          </w:p>
          <w:p w:rsidR="00000000" w:rsidP="00FD6C1C">
            <w:pPr>
              <w:pStyle w:val="ListBullet"/>
              <w:rPr>
                <w:lang w:val="en-NZ"/>
              </w:rPr>
            </w:pPr>
            <w:r w:rsidRPr="00FD6C1C">
              <w:t>hand tools and small plant</w:t>
            </w:r>
          </w:p>
        </w:tc>
      </w:tr>
      <w:tr w:rsidTr="00D5213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t>Support plant and equipment may include:</w:t>
            </w:r>
          </w:p>
        </w:tc>
        <w:tc>
          <w:tcPr>
            <w:tcW w:w="6154" w:type="dxa"/>
            <w:tcBorders>
              <w:top w:val="nil"/>
              <w:left w:val="nil"/>
              <w:bottom w:val="nil"/>
              <w:right w:val="nil"/>
            </w:tcBorders>
            <w:tcMar>
              <w:top w:w="0" w:type="dxa"/>
              <w:left w:w="62" w:type="dxa"/>
              <w:bottom w:w="0" w:type="dxa"/>
              <w:right w:w="62" w:type="dxa"/>
            </w:tcMar>
          </w:tcPr>
          <w:p w:rsidR="00000000" w:rsidRPr="00FD6C1C" w:rsidP="00FD6C1C">
            <w:pPr>
              <w:pStyle w:val="ListBullet"/>
            </w:pPr>
            <w:r w:rsidRPr="00FD6C1C">
              <w:t>cranes and buckets</w:t>
            </w:r>
          </w:p>
          <w:p w:rsidR="00000000" w:rsidRPr="00FD6C1C" w:rsidP="00FD6C1C">
            <w:pPr>
              <w:pStyle w:val="ListBullet"/>
            </w:pPr>
            <w:r w:rsidRPr="00FD6C1C">
              <w:t>compressors, fittings, hoses, pumps</w:t>
            </w:r>
          </w:p>
          <w:p w:rsidR="00000000" w:rsidRPr="00FD6C1C" w:rsidP="00FD6C1C">
            <w:pPr>
              <w:pStyle w:val="ListBullet"/>
            </w:pPr>
            <w:r w:rsidRPr="00FD6C1C">
              <w:t>pneumatic picks and jack hammers</w:t>
            </w:r>
          </w:p>
          <w:p w:rsidR="00000000" w:rsidP="00FD6C1C">
            <w:pPr>
              <w:pStyle w:val="ListBullet"/>
              <w:rPr>
                <w:lang w:val="en-NZ"/>
              </w:rPr>
            </w:pPr>
            <w:r w:rsidRPr="00FD6C1C">
              <w:t>winches</w:t>
            </w:r>
          </w:p>
        </w:tc>
      </w:tr>
      <w:tr w:rsidTr="00D5213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t>Materials may include:</w:t>
            </w:r>
          </w:p>
        </w:tc>
        <w:tc>
          <w:tcPr>
            <w:tcW w:w="6154" w:type="dxa"/>
            <w:tcBorders>
              <w:top w:val="nil"/>
              <w:left w:val="nil"/>
              <w:bottom w:val="nil"/>
              <w:right w:val="nil"/>
            </w:tcBorders>
            <w:tcMar>
              <w:top w:w="0" w:type="dxa"/>
              <w:left w:w="62" w:type="dxa"/>
              <w:bottom w:w="0" w:type="dxa"/>
              <w:right w:w="62" w:type="dxa"/>
            </w:tcMar>
          </w:tcPr>
          <w:p w:rsidR="00000000" w:rsidRPr="00FD6C1C" w:rsidP="00FD6C1C">
            <w:pPr>
              <w:pStyle w:val="ListBullet"/>
            </w:pPr>
            <w:r w:rsidRPr="00FD6C1C">
              <w:t>soils and gravel</w:t>
            </w:r>
          </w:p>
          <w:p w:rsidR="00000000" w:rsidRPr="00FD6C1C" w:rsidP="00FD6C1C">
            <w:pPr>
              <w:pStyle w:val="ListBullet"/>
            </w:pPr>
            <w:r w:rsidRPr="00FD6C1C">
              <w:t>geo-textile materials</w:t>
            </w:r>
          </w:p>
          <w:p w:rsidR="00000000" w:rsidRPr="00FD6C1C" w:rsidP="00FD6C1C">
            <w:pPr>
              <w:pStyle w:val="ListBullet"/>
            </w:pPr>
            <w:r w:rsidRPr="00FD6C1C">
              <w:t>earthwork protection materials including fascines, gabion baskets, reno mattresses, revetment mattresses</w:t>
            </w:r>
          </w:p>
          <w:p w:rsidR="00000000" w:rsidP="00FD6C1C">
            <w:pPr>
              <w:pStyle w:val="ListBullet"/>
              <w:rPr>
                <w:lang w:val="en-NZ"/>
              </w:rPr>
            </w:pPr>
            <w:r w:rsidRPr="00FD6C1C">
              <w:t>concrete pipes, PVC pipes, FRC pipes</w:t>
            </w:r>
          </w:p>
        </w:tc>
      </w:tr>
      <w:tr w:rsidTr="00D5213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t>Liaison may include:</w:t>
            </w:r>
          </w:p>
        </w:tc>
        <w:tc>
          <w:tcPr>
            <w:tcW w:w="6154" w:type="dxa"/>
            <w:tcBorders>
              <w:top w:val="nil"/>
              <w:left w:val="nil"/>
              <w:bottom w:val="nil"/>
              <w:right w:val="nil"/>
            </w:tcBorders>
            <w:tcMar>
              <w:top w:w="0" w:type="dxa"/>
              <w:left w:w="62" w:type="dxa"/>
              <w:bottom w:w="0" w:type="dxa"/>
              <w:right w:w="62" w:type="dxa"/>
            </w:tcMar>
          </w:tcPr>
          <w:p w:rsidR="00000000" w:rsidP="00FD6C1C">
            <w:pPr>
              <w:pStyle w:val="ListBullet"/>
              <w:rPr>
                <w:lang w:val="en-NZ"/>
              </w:rPr>
            </w:pPr>
            <w:r w:rsidRPr="00FD6C1C">
              <w:t>internal or external personnel from other work areas (e.g. other work teams)</w:t>
            </w:r>
          </w:p>
        </w:tc>
      </w:tr>
      <w:tr w:rsidTr="00D5213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t>Communication</w:t>
            </w:r>
            <w:r w:rsidRPr="00FD6C1C">
              <w:t>s systems may include:</w:t>
            </w:r>
          </w:p>
        </w:tc>
        <w:tc>
          <w:tcPr>
            <w:tcW w:w="6154" w:type="dxa"/>
            <w:tcBorders>
              <w:top w:val="nil"/>
              <w:left w:val="nil"/>
              <w:bottom w:val="nil"/>
              <w:right w:val="nil"/>
            </w:tcBorders>
            <w:tcMar>
              <w:top w:w="0" w:type="dxa"/>
              <w:left w:w="62" w:type="dxa"/>
              <w:bottom w:w="0" w:type="dxa"/>
              <w:right w:w="62" w:type="dxa"/>
            </w:tcMar>
          </w:tcPr>
          <w:p w:rsidR="00000000" w:rsidRPr="00FD6C1C" w:rsidP="00FD6C1C">
            <w:pPr>
              <w:pStyle w:val="ListBullet"/>
            </w:pPr>
            <w:r w:rsidRPr="00FD6C1C">
              <w:t>two way-radios</w:t>
            </w:r>
          </w:p>
          <w:p w:rsidR="00000000" w:rsidRPr="00FD6C1C" w:rsidP="00FD6C1C">
            <w:pPr>
              <w:pStyle w:val="ListBullet"/>
            </w:pPr>
            <w:r w:rsidRPr="00FD6C1C">
              <w:t>telephones/mobile phones</w:t>
            </w:r>
          </w:p>
          <w:p w:rsidR="00000000" w:rsidP="00FD6C1C">
            <w:pPr>
              <w:pStyle w:val="ListBullet"/>
              <w:rPr>
                <w:lang w:val="en-NZ"/>
              </w:rPr>
            </w:pPr>
            <w:r w:rsidRPr="00FD6C1C">
              <w:t>agreed audible or hand signals</w:t>
            </w:r>
          </w:p>
        </w:tc>
      </w:tr>
      <w:tr w:rsidTr="00D5213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t>Depending on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FD6C1C" w:rsidP="00FD6C1C">
            <w:pPr>
              <w:pStyle w:val="ListBullet"/>
            </w:pPr>
            <w:r w:rsidRPr="00FD6C1C">
              <w:t>high visibility clothing</w:t>
            </w:r>
          </w:p>
          <w:p w:rsidR="00000000" w:rsidRPr="00FD6C1C" w:rsidP="00FD6C1C">
            <w:pPr>
              <w:pStyle w:val="ListBullet"/>
            </w:pPr>
            <w:r w:rsidRPr="00FD6C1C">
              <w:t>hearing protection</w:t>
            </w:r>
          </w:p>
          <w:p w:rsidR="00000000" w:rsidRPr="00FD6C1C" w:rsidP="00FD6C1C">
            <w:pPr>
              <w:pStyle w:val="ListBullet"/>
            </w:pPr>
            <w:r w:rsidRPr="00FD6C1C">
              <w:t>gloves</w:t>
            </w:r>
          </w:p>
          <w:p w:rsidR="00000000" w:rsidRPr="00FD6C1C" w:rsidP="00FD6C1C">
            <w:pPr>
              <w:pStyle w:val="ListBullet"/>
            </w:pPr>
            <w:r w:rsidRPr="00FD6C1C">
              <w:t>sunscreen</w:t>
            </w:r>
          </w:p>
          <w:p w:rsidR="00000000" w:rsidRPr="00FD6C1C" w:rsidP="00FD6C1C">
            <w:pPr>
              <w:pStyle w:val="ListBullet"/>
            </w:pPr>
            <w:r w:rsidRPr="00FD6C1C">
              <w:t>sunglasses</w:t>
            </w:r>
          </w:p>
          <w:p w:rsidR="00000000" w:rsidRPr="00FD6C1C" w:rsidP="00FD6C1C">
            <w:pPr>
              <w:pStyle w:val="ListBullet"/>
            </w:pPr>
            <w:r w:rsidRPr="00FD6C1C">
              <w:t>safety glasses</w:t>
            </w:r>
          </w:p>
          <w:p w:rsidR="00000000" w:rsidRPr="00FD6C1C" w:rsidP="00FD6C1C">
            <w:pPr>
              <w:pStyle w:val="ListBullet"/>
            </w:pPr>
            <w:r w:rsidRPr="00FD6C1C">
              <w:t>insect repellent</w:t>
            </w:r>
          </w:p>
          <w:p w:rsidR="00000000" w:rsidRPr="00FD6C1C" w:rsidP="00FD6C1C">
            <w:pPr>
              <w:pStyle w:val="ListBullet"/>
            </w:pPr>
            <w:r w:rsidRPr="00FD6C1C">
              <w:t>safety headwear</w:t>
            </w:r>
          </w:p>
          <w:p w:rsidR="00000000" w:rsidRPr="00FD6C1C" w:rsidP="00FD6C1C">
            <w:pPr>
              <w:pStyle w:val="ListBullet"/>
            </w:pPr>
            <w:r w:rsidRPr="00FD6C1C">
              <w:t>safety footwear</w:t>
            </w:r>
          </w:p>
          <w:p w:rsidR="00000000" w:rsidRPr="00FD6C1C" w:rsidP="00FD6C1C">
            <w:pPr>
              <w:pStyle w:val="ListBullet"/>
            </w:pPr>
            <w:r w:rsidRPr="00FD6C1C">
              <w:t>portable radios/mobile phone</w:t>
            </w:r>
          </w:p>
          <w:p w:rsidR="00000000" w:rsidRPr="00FD6C1C" w:rsidP="00FD6C1C">
            <w:pPr>
              <w:pStyle w:val="ListBullet"/>
            </w:pPr>
            <w:r w:rsidRPr="00FD6C1C">
              <w:t>hand lamps</w:t>
            </w:r>
          </w:p>
          <w:p w:rsidR="00000000" w:rsidRPr="00FD6C1C" w:rsidP="00FD6C1C">
            <w:pPr>
              <w:pStyle w:val="ListBullet"/>
            </w:pPr>
            <w:r w:rsidRPr="00FD6C1C">
              <w:t>flags</w:t>
            </w:r>
          </w:p>
          <w:p w:rsidR="00000000" w:rsidP="00FD6C1C">
            <w:pPr>
              <w:pStyle w:val="ListBullet"/>
              <w:rPr>
                <w:lang w:val="en-NZ"/>
              </w:rPr>
            </w:pPr>
            <w:r w:rsidRPr="00FD6C1C">
              <w:t>safety devices</w:t>
            </w:r>
          </w:p>
        </w:tc>
      </w:tr>
      <w:tr w:rsidTr="00D5213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D6C1C" w:rsidP="00FD6C1C">
            <w:pPr>
              <w:pStyle w:val="ListBullet"/>
            </w:pPr>
            <w:r w:rsidRPr="00FD6C1C">
              <w:t>company procedu</w:t>
            </w:r>
            <w:r w:rsidRPr="00FD6C1C">
              <w:t>res</w:t>
            </w:r>
          </w:p>
          <w:p w:rsidR="00000000" w:rsidRPr="00FD6C1C" w:rsidP="00FD6C1C">
            <w:pPr>
              <w:pStyle w:val="ListBullet"/>
            </w:pPr>
            <w:r w:rsidRPr="00FD6C1C">
              <w:t>enterprise procedures</w:t>
            </w:r>
          </w:p>
          <w:p w:rsidR="00000000" w:rsidRPr="00FD6C1C" w:rsidP="00FD6C1C">
            <w:pPr>
              <w:pStyle w:val="ListBullet"/>
            </w:pPr>
            <w:r w:rsidRPr="00FD6C1C">
              <w:t>organisational procedures</w:t>
            </w:r>
          </w:p>
          <w:p w:rsidR="00000000" w:rsidP="00FD6C1C">
            <w:pPr>
              <w:pStyle w:val="ListBullet"/>
              <w:rPr>
                <w:lang w:val="en-NZ"/>
              </w:rPr>
            </w:pPr>
            <w:r w:rsidRPr="00FD6C1C">
              <w:t>established procedures</w:t>
            </w:r>
          </w:p>
        </w:tc>
      </w:tr>
      <w:tr w:rsidTr="00D5213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FD6C1C" w:rsidP="00FD6C1C">
            <w:pPr>
              <w:pStyle w:val="ListBullet"/>
            </w:pPr>
            <w:r w:rsidRPr="00FD6C1C">
              <w:t>operational instructions, policies and workplace procedures</w:t>
            </w:r>
          </w:p>
          <w:p w:rsidR="00000000" w:rsidRPr="00FD6C1C" w:rsidP="00FD6C1C">
            <w:pPr>
              <w:pStyle w:val="ListBullet"/>
            </w:pPr>
            <w:r w:rsidRPr="00FD6C1C">
              <w:t>relevant logs or record books</w:t>
            </w:r>
          </w:p>
          <w:p w:rsidR="00000000" w:rsidRPr="00FD6C1C" w:rsidP="00FD6C1C">
            <w:pPr>
              <w:pStyle w:val="ListBullet"/>
            </w:pPr>
            <w:r w:rsidRPr="00FD6C1C">
              <w:t>work orders</w:t>
            </w:r>
          </w:p>
          <w:p w:rsidR="00000000" w:rsidRPr="00FD6C1C" w:rsidP="00FD6C1C">
            <w:pPr>
              <w:pStyle w:val="ListBullet"/>
            </w:pPr>
            <w:r w:rsidRPr="00FD6C1C">
              <w:t>technical instructions</w:t>
            </w:r>
          </w:p>
          <w:p w:rsidR="00000000" w:rsidRPr="00FD6C1C" w:rsidP="00FD6C1C">
            <w:pPr>
              <w:pStyle w:val="ListBullet"/>
            </w:pPr>
            <w:r w:rsidRPr="00FD6C1C">
              <w:t>manufacturers or workplace equipment instructions and operation manuals</w:t>
            </w:r>
          </w:p>
          <w:p w:rsidR="00000000" w:rsidRPr="00FD6C1C" w:rsidP="00FD6C1C">
            <w:pPr>
              <w:pStyle w:val="ListBullet"/>
            </w:pPr>
            <w:r w:rsidRPr="00FD6C1C">
              <w:t>emergency procedure manuals</w:t>
            </w:r>
          </w:p>
          <w:p w:rsidR="00000000" w:rsidRPr="00FD6C1C" w:rsidP="00FD6C1C">
            <w:pPr>
              <w:pStyle w:val="ListBullet"/>
            </w:pPr>
            <w:r w:rsidRPr="00FD6C1C">
              <w:t>two-way radio/mobile phone operation procedures</w:t>
            </w:r>
          </w:p>
          <w:p w:rsidR="00000000" w:rsidRPr="00FD6C1C" w:rsidP="00FD6C1C">
            <w:pPr>
              <w:pStyle w:val="ListBullet"/>
            </w:pPr>
            <w:r w:rsidRPr="00FD6C1C">
              <w:t>QA plans, data and document control</w:t>
            </w:r>
          </w:p>
          <w:p w:rsidR="00000000" w:rsidP="00FD6C1C">
            <w:pPr>
              <w:pStyle w:val="ListBullet"/>
              <w:rPr>
                <w:lang w:val="en-NZ"/>
              </w:rPr>
            </w:pPr>
            <w:r w:rsidRPr="00FD6C1C">
              <w:t>conditions of service, legislation and industrial agreements including w</w:t>
            </w:r>
            <w:r w:rsidRPr="00FD6C1C">
              <w:t>orkplace agreements and awards</w:t>
            </w:r>
          </w:p>
        </w:tc>
      </w:tr>
      <w:tr w:rsidTr="00D5213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FD6C1C" w:rsidP="00FD6C1C">
            <w:pPr>
              <w:pStyle w:val="ListBullet"/>
            </w:pPr>
            <w:r w:rsidRPr="00FD6C1C">
              <w:t xml:space="preserve">legislated rail safety requirements including acts and regulations from each applicable </w:t>
            </w:r>
            <w:r w:rsidRPr="00FD6C1C">
              <w:t>state and territory together with any nationally approved compliance codes and/or guidelines</w:t>
            </w:r>
          </w:p>
          <w:p w:rsidR="00000000" w:rsidRPr="00FD6C1C" w:rsidP="00FD6C1C">
            <w:pPr>
              <w:pStyle w:val="ListBullet"/>
            </w:pPr>
            <w:r w:rsidRPr="00FD6C1C">
              <w:t>relevant Australian Standards and related requirements, including AS 4292</w:t>
            </w:r>
          </w:p>
          <w:p w:rsidR="00000000" w:rsidRPr="00FD6C1C" w:rsidP="00FD6C1C">
            <w:pPr>
              <w:pStyle w:val="ListBullet"/>
            </w:pPr>
            <w:r w:rsidRPr="00FD6C1C">
              <w:t>relevant state/territory OH&amp;S legislation</w:t>
            </w:r>
          </w:p>
          <w:p w:rsidR="00000000" w:rsidRPr="00FD6C1C" w:rsidP="00FD6C1C">
            <w:pPr>
              <w:pStyle w:val="ListBullet"/>
            </w:pPr>
            <w:r w:rsidRPr="00FD6C1C">
              <w:t>relevant state/territory environmental protecti</w:t>
            </w:r>
            <w:r w:rsidRPr="00FD6C1C">
              <w:t>on legislation</w:t>
            </w:r>
          </w:p>
        </w:tc>
      </w:tr>
    </w:tbl>
    <w:p w:rsidR="00D5213F" w:rsidP="00FD6C1C">
      <w:pPr>
        <w:pStyle w:val="BodyText"/>
      </w:pPr>
    </w:p>
    <w:p w:rsidR="00D5213F" w:rsidP="00FD6C1C">
      <w:pPr>
        <w:pStyle w:val="BodyText"/>
      </w:pPr>
    </w:p>
    <w:p w:rsidR="00000000" w:rsidRPr="00FD6C1C" w:rsidP="00FD6C1C">
      <w:pPr>
        <w:pStyle w:val="Heading1"/>
      </w:pPr>
      <w:bookmarkStart w:id="12" w:name="O_296037"/>
      <w:bookmarkEnd w:id="12"/>
      <w:r w:rsidRPr="00FD6C1C">
        <w:t>Unit Sector(s)</w:t>
      </w:r>
    </w:p>
    <w:p w:rsidR="00000000" w:rsidRPr="00FD6C1C" w:rsidP="00FD6C1C">
      <w:pPr>
        <w:pStyle w:val="BodyText"/>
      </w:pPr>
      <w:r w:rsidRPr="00FD6C1C">
        <w:t>Not Applicable</w:t>
      </w:r>
    </w:p>
    <w:p w:rsidR="00000000" w:rsidRPr="00FD6C1C" w:rsidP="00FD6C1C">
      <w:pPr>
        <w:pStyle w:val="AllowPageBreak"/>
      </w:pPr>
    </w:p>
    <w:p w:rsidR="00000000" w:rsidRPr="00FD6C1C" w:rsidP="00FD6C1C">
      <w:pPr>
        <w:pStyle w:val="Heading1"/>
      </w:pPr>
      <w:bookmarkStart w:id="13" w:name="O_224437"/>
      <w:bookmarkEnd w:id="13"/>
      <w:r w:rsidRPr="00FD6C1C">
        <w:t>Competency Field</w:t>
      </w:r>
    </w:p>
    <w:tbl>
      <w:tblPr>
        <w:tblW w:w="9640" w:type="dxa"/>
        <w:tblLayout w:type="fixed"/>
        <w:tblCellMar>
          <w:left w:w="62" w:type="dxa"/>
          <w:right w:w="62" w:type="dxa"/>
        </w:tblCellMar>
        <w:tblLook w:val="0000"/>
      </w:tblPr>
      <w:tblGrid>
        <w:gridCol w:w="2978"/>
        <w:gridCol w:w="6662"/>
      </w:tblGrid>
      <w:tr w:rsidTr="00D5213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D6C1C">
            <w:pPr>
              <w:pStyle w:val="BodyText"/>
              <w:rPr>
                <w:lang w:val="en-NZ"/>
              </w:rPr>
            </w:pPr>
            <w:r w:rsidRPr="00FD6C1C">
              <w:rPr>
                <w:rStyle w:val="SpecialBold"/>
              </w:rPr>
              <w:t>Competency Field</w:t>
            </w:r>
            <w:r w:rsidRPr="00FD6C1C">
              <w:t xml:space="preserve"> </w:t>
            </w:r>
          </w:p>
        </w:tc>
        <w:tc>
          <w:tcPr>
            <w:tcW w:w="6662" w:type="dxa"/>
            <w:tcBorders>
              <w:top w:val="nil"/>
              <w:left w:val="nil"/>
              <w:bottom w:val="nil"/>
              <w:right w:val="nil"/>
            </w:tcBorders>
            <w:tcMar>
              <w:top w:w="0" w:type="dxa"/>
              <w:left w:w="62" w:type="dxa"/>
              <w:bottom w:w="0" w:type="dxa"/>
              <w:right w:w="62" w:type="dxa"/>
            </w:tcMar>
          </w:tcPr>
          <w:p w:rsidR="00000000" w:rsidRPr="00FD6C1C" w:rsidP="00FD6C1C">
            <w:pPr>
              <w:pStyle w:val="BodyText"/>
            </w:pPr>
            <w:r w:rsidRPr="00FD6C1C">
              <w:t>S - Construction and Installation</w:t>
            </w:r>
          </w:p>
        </w:tc>
      </w:tr>
    </w:tbl>
    <w:p w:rsidR="00D5213F" w:rsidP="00FD6C1C">
      <w:pPr>
        <w:pStyle w:val="BodyText"/>
      </w:pPr>
    </w:p>
    <w:p w:rsidR="00D5213F" w:rsidP="00FD6C1C">
      <w:pPr>
        <w:pStyle w:val="BodyText"/>
      </w:pPr>
    </w:p>
    <w:p w:rsidR="00000000" w:rsidRPr="00FD6C1C" w:rsidP="00FD6C1C"/>
    <w:sectPr w:rsidSect="00FD6C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C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13F" w:rsidP="00D521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C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13F" w:rsidP="00FD6C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5213F" w:rsidP="00FD6C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5213F" w:rsidP="00FD6C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C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13F" w:rsidP="00D5213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C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13F" w:rsidP="00FD6C1C">
    <w:pPr>
      <w:pStyle w:val="Header"/>
      <w:framePr w:wrap="around"/>
    </w:pPr>
    <w:r>
      <w:fldChar w:fldCharType="begin"/>
    </w:r>
    <w:r>
      <w:instrText xml:space="preserve"> TITLE   \* MERGEFORMAT </w:instrText>
    </w:r>
    <w:r>
      <w:fldChar w:fldCharType="separate"/>
    </w:r>
    <w:r>
      <w:t>TLIS3037A Install and repair rail earthworks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213F" w:rsidP="00FD6C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14A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F401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F4E7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C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6C1C"/>
    <w:pPr>
      <w:spacing w:before="360" w:after="60"/>
      <w:outlineLvl w:val="0"/>
    </w:pPr>
    <w:rPr>
      <w:sz w:val="32"/>
    </w:rPr>
  </w:style>
  <w:style w:type="paragraph" w:styleId="Heading2">
    <w:name w:val="heading 2"/>
    <w:basedOn w:val="HeadingBase"/>
    <w:next w:val="BodyText"/>
    <w:link w:val="Heading2Char"/>
    <w:qFormat/>
    <w:rsid w:val="00FD6C1C"/>
    <w:pPr>
      <w:keepLines/>
      <w:spacing w:before="240" w:after="120"/>
      <w:outlineLvl w:val="1"/>
    </w:pPr>
    <w:rPr>
      <w:sz w:val="28"/>
      <w:szCs w:val="40"/>
    </w:rPr>
  </w:style>
  <w:style w:type="paragraph" w:styleId="Heading3">
    <w:name w:val="heading 3"/>
    <w:basedOn w:val="HeadingBase"/>
    <w:next w:val="BodyText"/>
    <w:link w:val="Heading3Char"/>
    <w:qFormat/>
    <w:rsid w:val="00FD6C1C"/>
    <w:pPr>
      <w:spacing w:before="180" w:after="120"/>
      <w:outlineLvl w:val="2"/>
    </w:pPr>
    <w:rPr>
      <w:spacing w:val="-10"/>
      <w:kern w:val="32"/>
    </w:rPr>
  </w:style>
  <w:style w:type="paragraph" w:styleId="Heading4">
    <w:name w:val="heading 4"/>
    <w:basedOn w:val="HeadingBase"/>
    <w:next w:val="BodyText"/>
    <w:link w:val="Heading4Char"/>
    <w:qFormat/>
    <w:rsid w:val="00FD6C1C"/>
    <w:pPr>
      <w:spacing w:before="160" w:after="120"/>
      <w:outlineLvl w:val="3"/>
    </w:pPr>
    <w:rPr>
      <w:sz w:val="22"/>
    </w:rPr>
  </w:style>
  <w:style w:type="paragraph" w:styleId="Heading5">
    <w:name w:val="heading 5"/>
    <w:basedOn w:val="HeadingBase"/>
    <w:next w:val="Normal"/>
    <w:link w:val="Heading5Char"/>
    <w:qFormat/>
    <w:rsid w:val="00FD6C1C"/>
    <w:pPr>
      <w:spacing w:before="80"/>
      <w:outlineLvl w:val="4"/>
    </w:pPr>
    <w:rPr>
      <w:color w:val="918585"/>
      <w:sz w:val="20"/>
    </w:rPr>
  </w:style>
  <w:style w:type="paragraph" w:styleId="Heading6">
    <w:name w:val="heading 6"/>
    <w:basedOn w:val="HeadingBase"/>
    <w:next w:val="Normal"/>
    <w:link w:val="Heading6Char"/>
    <w:qFormat/>
    <w:rsid w:val="00FD6C1C"/>
    <w:pPr>
      <w:spacing w:before="60"/>
      <w:outlineLvl w:val="5"/>
    </w:pPr>
    <w:rPr>
      <w:color w:val="918585"/>
      <w:sz w:val="20"/>
    </w:rPr>
  </w:style>
  <w:style w:type="paragraph" w:styleId="Heading7">
    <w:name w:val="heading 7"/>
    <w:basedOn w:val="Normal"/>
    <w:next w:val="Normal"/>
    <w:link w:val="Heading7Char"/>
    <w:qFormat/>
    <w:rsid w:val="00FD6C1C"/>
    <w:pPr>
      <w:ind w:left="720"/>
      <w:outlineLvl w:val="6"/>
    </w:pPr>
    <w:rPr>
      <w:i/>
    </w:rPr>
  </w:style>
  <w:style w:type="paragraph" w:styleId="Heading8">
    <w:name w:val="heading 8"/>
    <w:basedOn w:val="Normal"/>
    <w:next w:val="Normal"/>
    <w:link w:val="Heading8Char"/>
    <w:qFormat/>
    <w:rsid w:val="00FD6C1C"/>
    <w:pPr>
      <w:ind w:left="720"/>
      <w:outlineLvl w:val="7"/>
    </w:pPr>
    <w:rPr>
      <w:i/>
    </w:rPr>
  </w:style>
  <w:style w:type="paragraph" w:styleId="Heading9">
    <w:name w:val="heading 9"/>
    <w:basedOn w:val="Normal"/>
    <w:next w:val="Normal"/>
    <w:link w:val="Heading9Char"/>
    <w:qFormat/>
    <w:rsid w:val="00FD6C1C"/>
    <w:pPr>
      <w:ind w:left="720"/>
      <w:outlineLvl w:val="8"/>
    </w:pPr>
    <w:rPr>
      <w:i/>
    </w:rPr>
  </w:style>
  <w:style w:type="character" w:default="1" w:styleId="DefaultParagraphFont">
    <w:name w:val="Default Paragraph Font"/>
    <w:uiPriority w:val="1"/>
    <w:unhideWhenUsed/>
    <w:rsid w:val="00FD6C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C1C"/>
  </w:style>
  <w:style w:type="character" w:customStyle="1" w:styleId="Heading1Char">
    <w:name w:val="Heading 1 Char"/>
    <w:link w:val="Heading1"/>
    <w:rsid w:val="00FD6C1C"/>
    <w:rPr>
      <w:rFonts w:ascii="Times New Roman" w:eastAsia="Times New Roman" w:hAnsi="Times New Roman" w:cs="Times New Roman"/>
      <w:b/>
      <w:sz w:val="32"/>
      <w:szCs w:val="20"/>
      <w:lang w:eastAsia="en-US"/>
    </w:rPr>
  </w:style>
  <w:style w:type="paragraph" w:styleId="BodyText">
    <w:name w:val="Body Text"/>
    <w:basedOn w:val="Normal"/>
    <w:link w:val="BodyTextChar"/>
    <w:rsid w:val="00FD6C1C"/>
    <w:pPr>
      <w:spacing w:before="120" w:after="120"/>
      <w:contextualSpacing/>
    </w:pPr>
    <w:rPr>
      <w:rFonts w:ascii="Times New Roman" w:hAnsi="Times New Roman"/>
      <w:sz w:val="24"/>
      <w:szCs w:val="22"/>
    </w:rPr>
  </w:style>
  <w:style w:type="character" w:customStyle="1" w:styleId="BodyTextChar">
    <w:name w:val="Body Text Char"/>
    <w:link w:val="BodyText"/>
    <w:rsid w:val="00FD6C1C"/>
    <w:rPr>
      <w:rFonts w:ascii="Times New Roman" w:eastAsia="Times New Roman" w:hAnsi="Times New Roman" w:cs="Times New Roman"/>
      <w:sz w:val="24"/>
      <w:lang w:val="en-US" w:eastAsia="en-US"/>
    </w:rPr>
  </w:style>
  <w:style w:type="paragraph" w:styleId="Footer">
    <w:name w:val="footer"/>
    <w:basedOn w:val="Normal"/>
    <w:link w:val="FooterChar"/>
    <w:rsid w:val="00FD6C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D6C1C"/>
    <w:rPr>
      <w:rFonts w:ascii="Times New Roman" w:eastAsia="Times New Roman" w:hAnsi="Times New Roman" w:cs="Times New Roman"/>
      <w:sz w:val="16"/>
      <w:lang w:val="en-US" w:eastAsia="en-US"/>
    </w:rPr>
  </w:style>
  <w:style w:type="paragraph" w:styleId="List">
    <w:name w:val="List"/>
    <w:basedOn w:val="BodyText"/>
    <w:next w:val="BodyText"/>
    <w:rsid w:val="00FD6C1C"/>
    <w:pPr>
      <w:tabs>
        <w:tab w:val="left" w:pos="340"/>
      </w:tabs>
      <w:spacing w:before="60" w:after="60"/>
      <w:ind w:left="340" w:hanging="340"/>
    </w:pPr>
  </w:style>
  <w:style w:type="paragraph" w:styleId="ListBullet">
    <w:name w:val="List Bullet"/>
    <w:basedOn w:val="List"/>
    <w:rsid w:val="00FD6C1C"/>
    <w:pPr>
      <w:numPr>
        <w:numId w:val="13"/>
      </w:numPr>
      <w:tabs>
        <w:tab w:val="clear" w:pos="340"/>
      </w:tabs>
      <w:spacing w:before="40" w:after="40"/>
    </w:pPr>
  </w:style>
  <w:style w:type="character" w:customStyle="1" w:styleId="SpecialBold">
    <w:name w:val="Special Bold"/>
    <w:rsid w:val="00FD6C1C"/>
    <w:rPr>
      <w:b/>
      <w:spacing w:val="0"/>
    </w:rPr>
  </w:style>
  <w:style w:type="paragraph" w:styleId="ListBullet2">
    <w:name w:val="List Bullet 2"/>
    <w:basedOn w:val="List2"/>
    <w:rsid w:val="00FD6C1C"/>
    <w:pPr>
      <w:numPr>
        <w:numId w:val="14"/>
      </w:numPr>
      <w:tabs>
        <w:tab w:val="clear" w:pos="680"/>
      </w:tabs>
    </w:pPr>
  </w:style>
  <w:style w:type="paragraph" w:styleId="Header">
    <w:name w:val="header"/>
    <w:basedOn w:val="Normal"/>
    <w:link w:val="HeaderChar"/>
    <w:rsid w:val="00FD6C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D6C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6C1C"/>
    <w:pPr>
      <w:spacing w:before="240" w:after="120"/>
      <w:outlineLvl w:val="0"/>
    </w:pPr>
    <w:rPr>
      <w:rFonts w:ascii="Times New Roman" w:hAnsi="Times New Roman"/>
      <w:b/>
      <w:sz w:val="28"/>
    </w:rPr>
  </w:style>
  <w:style w:type="paragraph" w:customStyle="1" w:styleId="AllowPageBreak">
    <w:name w:val="AllowPageBreak"/>
    <w:rsid w:val="00FD6C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D6C1C"/>
    <w:rPr>
      <w:rFonts w:ascii="Times New Roman" w:eastAsia="Times New Roman" w:hAnsi="Times New Roman" w:cs="Times New Roman"/>
      <w:b/>
      <w:sz w:val="28"/>
      <w:szCs w:val="40"/>
      <w:lang w:eastAsia="en-US"/>
    </w:rPr>
  </w:style>
  <w:style w:type="character" w:customStyle="1" w:styleId="Heading3Char">
    <w:name w:val="Heading 3 Char"/>
    <w:link w:val="Heading3"/>
    <w:rsid w:val="00FD6C1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D6C1C"/>
    <w:rPr>
      <w:rFonts w:ascii="Times New Roman" w:eastAsia="Times New Roman" w:hAnsi="Times New Roman" w:cs="Times New Roman"/>
      <w:b/>
      <w:szCs w:val="20"/>
      <w:lang w:eastAsia="en-US"/>
    </w:rPr>
  </w:style>
  <w:style w:type="character" w:customStyle="1" w:styleId="Heading5Char">
    <w:name w:val="Heading 5 Char"/>
    <w:link w:val="Heading5"/>
    <w:rsid w:val="00FD6C1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D6C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C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6C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6C1C"/>
    <w:rPr>
      <w:rFonts w:ascii="Courier New" w:eastAsia="Times New Roman" w:hAnsi="Courier New" w:cs="Times New Roman"/>
      <w:i/>
      <w:szCs w:val="20"/>
      <w:lang w:val="en-US" w:eastAsia="en-US"/>
    </w:rPr>
  </w:style>
  <w:style w:type="paragraph" w:customStyle="1" w:styleId="HeadingBase">
    <w:name w:val="Heading Base"/>
    <w:rsid w:val="00FD6C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C1C"/>
    <w:pPr>
      <w:tabs>
        <w:tab w:val="right" w:leader="dot" w:pos="9072"/>
      </w:tabs>
      <w:ind w:left="567"/>
    </w:pPr>
    <w:rPr>
      <w:szCs w:val="22"/>
    </w:rPr>
  </w:style>
  <w:style w:type="paragraph" w:customStyle="1" w:styleId="TOCBase">
    <w:name w:val="TOC Base"/>
    <w:rsid w:val="00FD6C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C1C"/>
    <w:pPr>
      <w:tabs>
        <w:tab w:val="right" w:leader="dot" w:pos="9072"/>
      </w:tabs>
      <w:spacing w:before="40" w:after="40"/>
      <w:ind w:left="284"/>
    </w:pPr>
    <w:rPr>
      <w:rFonts w:ascii="Times New Roman" w:hAnsi="Times New Roman"/>
    </w:rPr>
  </w:style>
  <w:style w:type="paragraph" w:styleId="TOC1">
    <w:name w:val="toc 1"/>
    <w:basedOn w:val="TOCBase"/>
    <w:next w:val="Normal"/>
    <w:rsid w:val="00FD6C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6C1C"/>
    <w:pPr>
      <w:spacing w:before="5040"/>
      <w:jc w:val="center"/>
    </w:pPr>
    <w:rPr>
      <w:sz w:val="48"/>
      <w:szCs w:val="72"/>
      <w:lang w:val="en-US"/>
    </w:rPr>
  </w:style>
  <w:style w:type="character" w:customStyle="1" w:styleId="TitleChar">
    <w:name w:val="Title Char"/>
    <w:link w:val="Title"/>
    <w:rsid w:val="00FD6C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C1C"/>
    <w:pPr>
      <w:tabs>
        <w:tab w:val="left" w:pos="3600"/>
        <w:tab w:val="left" w:pos="3958"/>
      </w:tabs>
    </w:pPr>
  </w:style>
  <w:style w:type="paragraph" w:customStyle="1" w:styleId="Note">
    <w:name w:val="Note"/>
    <w:basedOn w:val="BodyText"/>
    <w:rsid w:val="00FD6C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6C1C"/>
    <w:pPr>
      <w:framePr w:wrap="auto" w:hAnchor="text" w:y="6049"/>
    </w:pPr>
    <w:rPr>
      <w:color w:val="000000"/>
      <w:sz w:val="40"/>
    </w:rPr>
  </w:style>
  <w:style w:type="paragraph" w:customStyle="1" w:styleId="TOCTitle">
    <w:name w:val="TOCTitle"/>
    <w:basedOn w:val="Heading1"/>
    <w:rsid w:val="00FD6C1C"/>
    <w:pPr>
      <w:spacing w:after="240"/>
      <w:jc w:val="center"/>
      <w:outlineLvl w:val="9"/>
    </w:pPr>
    <w:rPr>
      <w:caps/>
    </w:rPr>
  </w:style>
  <w:style w:type="paragraph" w:customStyle="1" w:styleId="Version">
    <w:name w:val="Version"/>
    <w:rsid w:val="00FD6C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6C1C"/>
    <w:pPr>
      <w:keepNext w:val="0"/>
      <w:tabs>
        <w:tab w:val="right" w:pos="4176"/>
      </w:tabs>
      <w:ind w:left="198" w:hanging="198"/>
    </w:pPr>
    <w:rPr>
      <w:rFonts w:ascii="Garamond" w:hAnsi="Garamond"/>
    </w:rPr>
  </w:style>
  <w:style w:type="paragraph" w:styleId="IndexHeading">
    <w:name w:val="index heading"/>
    <w:basedOn w:val="Normal"/>
    <w:next w:val="Index1"/>
    <w:semiHidden/>
    <w:rsid w:val="00FD6C1C"/>
    <w:pPr>
      <w:spacing w:before="120" w:after="120"/>
    </w:pPr>
    <w:rPr>
      <w:rFonts w:ascii="Arial" w:hAnsi="Arial"/>
      <w:b/>
      <w:color w:val="918585"/>
      <w:sz w:val="24"/>
    </w:rPr>
  </w:style>
  <w:style w:type="paragraph" w:customStyle="1" w:styleId="Chapter">
    <w:name w:val="Chapter"/>
    <w:basedOn w:val="Normal"/>
    <w:rsid w:val="00FD6C1C"/>
    <w:pPr>
      <w:spacing w:before="240"/>
    </w:pPr>
    <w:rPr>
      <w:rFonts w:ascii="Times New Roman" w:hAnsi="Times New Roman"/>
      <w:smallCaps/>
      <w:spacing w:val="80"/>
      <w:sz w:val="28"/>
    </w:rPr>
  </w:style>
  <w:style w:type="paragraph" w:customStyle="1" w:styleId="InChapter">
    <w:name w:val="InChapter"/>
    <w:basedOn w:val="Heading3"/>
    <w:rsid w:val="00FD6C1C"/>
    <w:pPr>
      <w:spacing w:after="240"/>
      <w:outlineLvl w:val="9"/>
    </w:pPr>
    <w:rPr>
      <w:noProof/>
    </w:rPr>
  </w:style>
  <w:style w:type="paragraph" w:styleId="Index2">
    <w:name w:val="index 2"/>
    <w:basedOn w:val="Normal"/>
    <w:next w:val="Normal"/>
    <w:semiHidden/>
    <w:rsid w:val="00FD6C1C"/>
    <w:pPr>
      <w:tabs>
        <w:tab w:val="right" w:pos="4176"/>
      </w:tabs>
      <w:ind w:left="568" w:hanging="284"/>
    </w:pPr>
    <w:rPr>
      <w:rFonts w:ascii="Garamond" w:hAnsi="Garamond"/>
    </w:rPr>
  </w:style>
  <w:style w:type="paragraph" w:customStyle="1" w:styleId="Byline">
    <w:name w:val="Byline"/>
    <w:rsid w:val="00FD6C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C1C"/>
    <w:pPr>
      <w:tabs>
        <w:tab w:val="clear" w:pos="3600"/>
        <w:tab w:val="clear" w:pos="3958"/>
      </w:tabs>
      <w:jc w:val="right"/>
    </w:pPr>
  </w:style>
  <w:style w:type="character" w:styleId="Emphasis">
    <w:name w:val="Emphasis"/>
    <w:qFormat/>
    <w:rsid w:val="00FD6C1C"/>
    <w:rPr>
      <w:i/>
    </w:rPr>
  </w:style>
  <w:style w:type="paragraph" w:styleId="Caption">
    <w:name w:val="caption"/>
    <w:basedOn w:val="BodyText"/>
    <w:next w:val="Normal"/>
    <w:qFormat/>
    <w:rsid w:val="00FD6C1C"/>
    <w:pPr>
      <w:framePr w:w="2268" w:hSpace="181" w:vSpace="181" w:wrap="around" w:vAnchor="text" w:hAnchor="page" w:x="1135" w:y="285" w:anchorLock="1"/>
    </w:pPr>
    <w:rPr>
      <w:i/>
    </w:rPr>
  </w:style>
  <w:style w:type="paragraph" w:customStyle="1" w:styleId="MiniTOCTitle">
    <w:name w:val="MiniTOCTitle"/>
    <w:basedOn w:val="Heading4"/>
    <w:rsid w:val="00FD6C1C"/>
    <w:pPr>
      <w:spacing w:before="240"/>
      <w:outlineLvl w:val="9"/>
    </w:pPr>
    <w:rPr>
      <w:noProof/>
      <w:sz w:val="24"/>
    </w:rPr>
  </w:style>
  <w:style w:type="paragraph" w:customStyle="1" w:styleId="MiniTOCItem">
    <w:name w:val="MiniTOCItem"/>
    <w:basedOn w:val="ListBullet"/>
    <w:rsid w:val="00FD6C1C"/>
    <w:pPr>
      <w:numPr>
        <w:numId w:val="0"/>
      </w:numPr>
      <w:tabs>
        <w:tab w:val="right" w:leader="dot" w:pos="6521"/>
      </w:tabs>
      <w:spacing w:before="0" w:after="0"/>
    </w:pPr>
  </w:style>
  <w:style w:type="paragraph" w:customStyle="1" w:styleId="TOFTitle">
    <w:name w:val="TOFTitle"/>
    <w:basedOn w:val="TOCTitle"/>
    <w:rsid w:val="00FD6C1C"/>
  </w:style>
  <w:style w:type="paragraph" w:styleId="TableofFigures">
    <w:name w:val="table of figures"/>
    <w:basedOn w:val="Normal"/>
    <w:next w:val="Normal"/>
    <w:semiHidden/>
    <w:rsid w:val="00FD6C1C"/>
    <w:pPr>
      <w:tabs>
        <w:tab w:val="right" w:leader="dot" w:pos="9072"/>
      </w:tabs>
      <w:ind w:left="970" w:hanging="403"/>
    </w:pPr>
    <w:rPr>
      <w:rFonts w:ascii="Times New Roman" w:hAnsi="Times New Roman"/>
      <w:b/>
    </w:rPr>
  </w:style>
  <w:style w:type="paragraph" w:styleId="ListNumber">
    <w:name w:val="List Number"/>
    <w:basedOn w:val="List"/>
    <w:rsid w:val="00FD6C1C"/>
    <w:pPr>
      <w:numPr>
        <w:numId w:val="11"/>
      </w:numPr>
    </w:pPr>
  </w:style>
  <w:style w:type="character" w:customStyle="1" w:styleId="WingdingSymbols">
    <w:name w:val="Wingding Symbols"/>
    <w:rsid w:val="00FD6C1C"/>
    <w:rPr>
      <w:rFonts w:ascii="Wingdings" w:hAnsi="Wingdings"/>
    </w:rPr>
  </w:style>
  <w:style w:type="paragraph" w:customStyle="1" w:styleId="TableHeading">
    <w:name w:val="Table Heading"/>
    <w:basedOn w:val="HeadingBase"/>
    <w:rsid w:val="00FD6C1C"/>
    <w:pPr>
      <w:keepLines/>
      <w:pBdr>
        <w:bottom w:val="single" w:sz="6" w:space="1" w:color="918585"/>
      </w:pBdr>
      <w:spacing w:before="240"/>
    </w:pPr>
  </w:style>
  <w:style w:type="character" w:customStyle="1" w:styleId="HotSpot">
    <w:name w:val="HotSpot"/>
    <w:rsid w:val="00FD6C1C"/>
    <w:rPr>
      <w:color w:val="0033CC"/>
      <w:u w:val="none"/>
    </w:rPr>
  </w:style>
  <w:style w:type="paragraph" w:customStyle="1" w:styleId="BodyTextRight">
    <w:name w:val="Body Text Right"/>
    <w:basedOn w:val="BodyText"/>
    <w:rsid w:val="00FD6C1C"/>
    <w:pPr>
      <w:spacing w:before="0" w:after="0"/>
      <w:jc w:val="right"/>
    </w:pPr>
  </w:style>
  <w:style w:type="paragraph" w:styleId="Index3">
    <w:name w:val="index 3"/>
    <w:basedOn w:val="ListNumber2"/>
    <w:next w:val="Normal"/>
    <w:semiHidden/>
    <w:rsid w:val="00FD6C1C"/>
    <w:pPr>
      <w:numPr>
        <w:numId w:val="0"/>
      </w:numPr>
      <w:tabs>
        <w:tab w:val="right" w:leader="dot" w:pos="4176"/>
      </w:tabs>
    </w:pPr>
  </w:style>
  <w:style w:type="paragraph" w:styleId="ListNumber2">
    <w:name w:val="List Number 2"/>
    <w:basedOn w:val="List2"/>
    <w:rsid w:val="00FD6C1C"/>
    <w:pPr>
      <w:numPr>
        <w:numId w:val="10"/>
      </w:numPr>
      <w:tabs>
        <w:tab w:val="clear" w:pos="1060"/>
      </w:tabs>
    </w:pPr>
  </w:style>
  <w:style w:type="paragraph" w:customStyle="1" w:styleId="MarginNote">
    <w:name w:val="Margin Note"/>
    <w:basedOn w:val="BodyText"/>
    <w:rsid w:val="00FD6C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C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D6C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6C1C"/>
    <w:rPr>
      <w:sz w:val="32"/>
    </w:rPr>
  </w:style>
  <w:style w:type="paragraph" w:customStyle="1" w:styleId="HeadingProcedure">
    <w:name w:val="Heading Procedure"/>
    <w:basedOn w:val="HeadingBase"/>
    <w:next w:val="Normal"/>
    <w:rsid w:val="00FD6C1C"/>
    <w:pPr>
      <w:tabs>
        <w:tab w:val="left" w:pos="0"/>
      </w:tabs>
      <w:spacing w:before="120" w:after="60"/>
    </w:pPr>
    <w:rPr>
      <w:i/>
      <w:color w:val="918585"/>
      <w:sz w:val="22"/>
    </w:rPr>
  </w:style>
  <w:style w:type="paragraph" w:customStyle="1" w:styleId="TableBodyText">
    <w:name w:val="Table Body Text"/>
    <w:basedOn w:val="BodyText"/>
    <w:rsid w:val="00FD6C1C"/>
    <w:pPr>
      <w:spacing w:before="60" w:after="60"/>
    </w:pPr>
  </w:style>
  <w:style w:type="paragraph" w:styleId="ListContinue">
    <w:name w:val="List Continue"/>
    <w:basedOn w:val="List"/>
    <w:rsid w:val="00FD6C1C"/>
    <w:pPr>
      <w:ind w:firstLine="0"/>
    </w:pPr>
  </w:style>
  <w:style w:type="paragraph" w:customStyle="1" w:styleId="ListNote">
    <w:name w:val="List Note"/>
    <w:basedOn w:val="List"/>
    <w:rsid w:val="00FD6C1C"/>
    <w:pPr>
      <w:pBdr>
        <w:top w:val="single" w:sz="6" w:space="2" w:color="918585"/>
        <w:bottom w:val="single" w:sz="6" w:space="2" w:color="918585"/>
      </w:pBdr>
      <w:tabs>
        <w:tab w:val="left" w:pos="1021"/>
      </w:tabs>
      <w:ind w:firstLine="0"/>
    </w:pPr>
  </w:style>
  <w:style w:type="paragraph" w:customStyle="1" w:styleId="Warning">
    <w:name w:val="Warning"/>
    <w:basedOn w:val="BodyText"/>
    <w:rsid w:val="00FD6C1C"/>
    <w:pPr>
      <w:shd w:val="clear" w:color="auto" w:fill="D9D9D9"/>
      <w:tabs>
        <w:tab w:val="left" w:pos="992"/>
      </w:tabs>
      <w:ind w:left="119" w:right="119"/>
    </w:pPr>
    <w:rPr>
      <w:sz w:val="20"/>
    </w:rPr>
  </w:style>
  <w:style w:type="paragraph" w:customStyle="1" w:styleId="MarginIcons">
    <w:name w:val="Margin Icons"/>
    <w:basedOn w:val="BodyText"/>
    <w:rsid w:val="00FD6C1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D6C1C"/>
    <w:rPr>
      <w:rFonts w:ascii="Courier New" w:hAnsi="Courier New"/>
    </w:rPr>
  </w:style>
  <w:style w:type="paragraph" w:customStyle="1" w:styleId="NoteBullet">
    <w:name w:val="Note Bullet"/>
    <w:basedOn w:val="Note"/>
    <w:rsid w:val="00FD6C1C"/>
    <w:pPr>
      <w:tabs>
        <w:tab w:val="clear" w:pos="680"/>
      </w:tabs>
      <w:spacing w:before="60" w:after="60"/>
    </w:pPr>
  </w:style>
  <w:style w:type="paragraph" w:customStyle="1" w:styleId="SubHeading2">
    <w:name w:val="SubHeading2"/>
    <w:basedOn w:val="HeadingBase"/>
    <w:rsid w:val="00FD6C1C"/>
    <w:pPr>
      <w:spacing w:before="240" w:after="60"/>
    </w:pPr>
    <w:rPr>
      <w:sz w:val="20"/>
    </w:rPr>
  </w:style>
  <w:style w:type="paragraph" w:customStyle="1" w:styleId="SubHeading1">
    <w:name w:val="SubHeading1"/>
    <w:basedOn w:val="HeadingBase"/>
    <w:rsid w:val="00FD6C1C"/>
    <w:pPr>
      <w:spacing w:before="240" w:after="60"/>
    </w:pPr>
    <w:rPr>
      <w:color w:val="918585"/>
      <w:sz w:val="22"/>
    </w:rPr>
  </w:style>
  <w:style w:type="paragraph" w:customStyle="1" w:styleId="SideHeading">
    <w:name w:val="Side Heading"/>
    <w:basedOn w:val="HeadingBase"/>
    <w:rsid w:val="00FD6C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C1C"/>
    <w:pPr>
      <w:numPr>
        <w:numId w:val="12"/>
      </w:numPr>
    </w:pPr>
  </w:style>
  <w:style w:type="paragraph" w:styleId="PlainText">
    <w:name w:val="Plain Text"/>
    <w:basedOn w:val="Normal"/>
    <w:link w:val="PlainTextChar"/>
    <w:rsid w:val="00FD6C1C"/>
    <w:rPr>
      <w:sz w:val="20"/>
    </w:rPr>
  </w:style>
  <w:style w:type="character" w:customStyle="1" w:styleId="PlainTextChar">
    <w:name w:val="Plain Text Char"/>
    <w:basedOn w:val="DefaultParagraphFont"/>
    <w:link w:val="PlainText"/>
    <w:rsid w:val="00FD6C1C"/>
    <w:rPr>
      <w:rFonts w:ascii="Courier New" w:eastAsia="Times New Roman" w:hAnsi="Courier New" w:cs="Times New Roman"/>
      <w:sz w:val="20"/>
      <w:szCs w:val="20"/>
      <w:lang w:val="en-US" w:eastAsia="en-US"/>
    </w:rPr>
  </w:style>
  <w:style w:type="character" w:customStyle="1" w:styleId="MenuOption">
    <w:name w:val="Menu Option"/>
    <w:rsid w:val="00FD6C1C"/>
    <w:rPr>
      <w:b/>
      <w:smallCaps/>
    </w:rPr>
  </w:style>
  <w:style w:type="paragraph" w:customStyle="1" w:styleId="TableListNumber">
    <w:name w:val="Table List Number"/>
    <w:basedOn w:val="ListNumber"/>
    <w:rsid w:val="00FD6C1C"/>
    <w:pPr>
      <w:numPr>
        <w:numId w:val="0"/>
      </w:numPr>
    </w:pPr>
  </w:style>
  <w:style w:type="paragraph" w:styleId="TOC4">
    <w:name w:val="toc 4"/>
    <w:basedOn w:val="TOCBase"/>
    <w:next w:val="Normal"/>
    <w:semiHidden/>
    <w:rsid w:val="00FD6C1C"/>
    <w:pPr>
      <w:tabs>
        <w:tab w:val="right" w:leader="dot" w:pos="9071"/>
      </w:tabs>
      <w:ind w:left="1701"/>
    </w:pPr>
  </w:style>
  <w:style w:type="paragraph" w:customStyle="1" w:styleId="ListAlpha">
    <w:name w:val="List Alpha"/>
    <w:basedOn w:val="List"/>
    <w:rsid w:val="00FD6C1C"/>
    <w:pPr>
      <w:numPr>
        <w:numId w:val="9"/>
      </w:numPr>
    </w:pPr>
  </w:style>
  <w:style w:type="paragraph" w:customStyle="1" w:styleId="ListAlpha2">
    <w:name w:val="List Alpha 2"/>
    <w:basedOn w:val="List2"/>
    <w:rsid w:val="00FD6C1C"/>
    <w:pPr>
      <w:numPr>
        <w:numId w:val="8"/>
      </w:numPr>
    </w:pPr>
  </w:style>
  <w:style w:type="paragraph" w:styleId="List2">
    <w:name w:val="List 2"/>
    <w:basedOn w:val="BodyText"/>
    <w:rsid w:val="00FD6C1C"/>
    <w:pPr>
      <w:tabs>
        <w:tab w:val="left" w:pos="680"/>
      </w:tabs>
      <w:spacing w:before="60" w:after="60"/>
      <w:ind w:left="680" w:hanging="340"/>
    </w:pPr>
  </w:style>
  <w:style w:type="paragraph" w:styleId="List3">
    <w:name w:val="List 3"/>
    <w:basedOn w:val="BodyText"/>
    <w:rsid w:val="00FD6C1C"/>
    <w:pPr>
      <w:tabs>
        <w:tab w:val="left" w:pos="1021"/>
      </w:tabs>
      <w:spacing w:before="60" w:after="60"/>
      <w:ind w:left="1020" w:hanging="340"/>
    </w:pPr>
  </w:style>
  <w:style w:type="paragraph" w:styleId="List4">
    <w:name w:val="List 4"/>
    <w:basedOn w:val="BodyText"/>
    <w:rsid w:val="00FD6C1C"/>
    <w:pPr>
      <w:tabs>
        <w:tab w:val="left" w:pos="1361"/>
      </w:tabs>
      <w:spacing w:before="60" w:after="60"/>
      <w:ind w:left="1361" w:hanging="340"/>
    </w:pPr>
  </w:style>
  <w:style w:type="paragraph" w:styleId="List5">
    <w:name w:val="List 5"/>
    <w:basedOn w:val="BodyText"/>
    <w:rsid w:val="00FD6C1C"/>
    <w:pPr>
      <w:tabs>
        <w:tab w:val="left" w:pos="1701"/>
      </w:tabs>
      <w:spacing w:before="60" w:after="60"/>
      <w:ind w:left="1701" w:hanging="340"/>
    </w:pPr>
  </w:style>
  <w:style w:type="paragraph" w:styleId="ListBullet3">
    <w:name w:val="List Bullet 3"/>
    <w:basedOn w:val="List3"/>
    <w:rsid w:val="00FD6C1C"/>
    <w:pPr>
      <w:numPr>
        <w:numId w:val="15"/>
      </w:numPr>
      <w:tabs>
        <w:tab w:val="clear" w:pos="1021"/>
      </w:tabs>
      <w:ind w:left="1037" w:hanging="357"/>
    </w:pPr>
  </w:style>
  <w:style w:type="paragraph" w:styleId="ListBullet4">
    <w:name w:val="List Bullet 4"/>
    <w:basedOn w:val="List4"/>
    <w:rsid w:val="00FD6C1C"/>
    <w:pPr>
      <w:numPr>
        <w:numId w:val="3"/>
      </w:numPr>
    </w:pPr>
  </w:style>
  <w:style w:type="paragraph" w:styleId="ListBullet5">
    <w:name w:val="List Bullet 5"/>
    <w:basedOn w:val="List5"/>
    <w:rsid w:val="00FD6C1C"/>
    <w:pPr>
      <w:numPr>
        <w:numId w:val="4"/>
      </w:numPr>
    </w:pPr>
  </w:style>
  <w:style w:type="paragraph" w:styleId="ListContinue2">
    <w:name w:val="List Continue 2"/>
    <w:basedOn w:val="List2"/>
    <w:rsid w:val="00FD6C1C"/>
    <w:pPr>
      <w:ind w:firstLine="0"/>
    </w:pPr>
  </w:style>
  <w:style w:type="paragraph" w:styleId="ListContinue3">
    <w:name w:val="List Continue 3"/>
    <w:basedOn w:val="List3"/>
    <w:rsid w:val="00FD6C1C"/>
    <w:pPr>
      <w:ind w:left="1021" w:firstLine="0"/>
    </w:pPr>
  </w:style>
  <w:style w:type="paragraph" w:styleId="ListContinue4">
    <w:name w:val="List Continue 4"/>
    <w:basedOn w:val="List4"/>
    <w:rsid w:val="00FD6C1C"/>
    <w:pPr>
      <w:ind w:firstLine="0"/>
    </w:pPr>
  </w:style>
  <w:style w:type="paragraph" w:styleId="ListContinue5">
    <w:name w:val="List Continue 5"/>
    <w:basedOn w:val="List5"/>
    <w:rsid w:val="00FD6C1C"/>
    <w:pPr>
      <w:ind w:firstLine="0"/>
    </w:pPr>
  </w:style>
  <w:style w:type="paragraph" w:styleId="ListNumber3">
    <w:name w:val="List Number 3"/>
    <w:basedOn w:val="List3"/>
    <w:rsid w:val="00FD6C1C"/>
    <w:pPr>
      <w:numPr>
        <w:numId w:val="5"/>
      </w:numPr>
    </w:pPr>
  </w:style>
  <w:style w:type="paragraph" w:styleId="ListNumber4">
    <w:name w:val="List Number 4"/>
    <w:basedOn w:val="List4"/>
    <w:rsid w:val="00FD6C1C"/>
    <w:pPr>
      <w:numPr>
        <w:numId w:val="6"/>
      </w:numPr>
    </w:pPr>
  </w:style>
  <w:style w:type="paragraph" w:styleId="ListNumber5">
    <w:name w:val="List Number 5"/>
    <w:basedOn w:val="List5"/>
    <w:rsid w:val="00FD6C1C"/>
    <w:pPr>
      <w:numPr>
        <w:numId w:val="7"/>
      </w:numPr>
    </w:pPr>
  </w:style>
  <w:style w:type="paragraph" w:styleId="BlockText">
    <w:name w:val="Block Text"/>
    <w:basedOn w:val="Normal"/>
    <w:rsid w:val="00FD6C1C"/>
    <w:pPr>
      <w:spacing w:after="120"/>
      <w:ind w:left="1440" w:right="1440"/>
    </w:pPr>
  </w:style>
  <w:style w:type="character" w:customStyle="1" w:styleId="Subscript">
    <w:name w:val="Subscript"/>
    <w:rsid w:val="00FD6C1C"/>
    <w:rPr>
      <w:sz w:val="16"/>
      <w:vertAlign w:val="subscript"/>
    </w:rPr>
  </w:style>
  <w:style w:type="character" w:customStyle="1" w:styleId="Superscript">
    <w:name w:val="Superscript"/>
    <w:rsid w:val="00FD6C1C"/>
    <w:rPr>
      <w:sz w:val="16"/>
      <w:vertAlign w:val="superscript"/>
    </w:rPr>
  </w:style>
  <w:style w:type="character" w:customStyle="1" w:styleId="Symbols">
    <w:name w:val="Symbols"/>
    <w:rsid w:val="00FD6C1C"/>
    <w:rPr>
      <w:rFonts w:ascii="Symbol" w:hAnsi="Symbol"/>
    </w:rPr>
  </w:style>
  <w:style w:type="character" w:customStyle="1" w:styleId="MenuOptions">
    <w:name w:val="Menu Options"/>
    <w:rsid w:val="00FD6C1C"/>
    <w:rPr>
      <w:rFonts w:ascii="Arial Narrow" w:hAnsi="Arial Narrow"/>
      <w:smallCaps/>
    </w:rPr>
  </w:style>
  <w:style w:type="character" w:customStyle="1" w:styleId="Buttons">
    <w:name w:val="Buttons"/>
    <w:rsid w:val="00FD6C1C"/>
    <w:rPr>
      <w:b/>
    </w:rPr>
  </w:style>
  <w:style w:type="character" w:customStyle="1" w:styleId="Underlined">
    <w:name w:val="Underlined"/>
    <w:rsid w:val="00FD6C1C"/>
    <w:rPr>
      <w:u w:val="single"/>
    </w:rPr>
  </w:style>
  <w:style w:type="paragraph" w:customStyle="1" w:styleId="TableBodyTextRight">
    <w:name w:val="Table Body Text Right"/>
    <w:basedOn w:val="TableBodyText"/>
    <w:rsid w:val="00FD6C1C"/>
    <w:pPr>
      <w:widowControl w:val="0"/>
      <w:autoSpaceDE w:val="0"/>
      <w:autoSpaceDN w:val="0"/>
      <w:adjustRightInd w:val="0"/>
      <w:jc w:val="right"/>
    </w:pPr>
    <w:rPr>
      <w:rFonts w:cs="Arial"/>
      <w:szCs w:val="18"/>
    </w:rPr>
  </w:style>
  <w:style w:type="paragraph" w:customStyle="1" w:styleId="CopyrightText">
    <w:name w:val="Copyright Text"/>
    <w:basedOn w:val="BodyText"/>
    <w:rsid w:val="00FD6C1C"/>
    <w:rPr>
      <w:sz w:val="18"/>
    </w:rPr>
  </w:style>
  <w:style w:type="paragraph" w:customStyle="1" w:styleId="BodySmallRight">
    <w:name w:val="Body Small Right"/>
    <w:basedOn w:val="BodyTextRight"/>
    <w:rsid w:val="00FD6C1C"/>
    <w:rPr>
      <w:sz w:val="18"/>
      <w:szCs w:val="18"/>
    </w:rPr>
  </w:style>
  <w:style w:type="paragraph" w:customStyle="1" w:styleId="MarginEdition">
    <w:name w:val="Margin Edition"/>
    <w:basedOn w:val="MarginNote"/>
    <w:rsid w:val="00FD6C1C"/>
    <w:pPr>
      <w:spacing w:before="0" w:after="0"/>
    </w:pPr>
    <w:rPr>
      <w:rFonts w:ascii="Times New Roman" w:hAnsi="Times New Roman"/>
      <w:color w:val="999999"/>
    </w:rPr>
  </w:style>
  <w:style w:type="paragraph" w:customStyle="1" w:styleId="Spacer">
    <w:name w:val="Spacer"/>
    <w:basedOn w:val="Normal"/>
    <w:rsid w:val="00FD6C1C"/>
    <w:rPr>
      <w:sz w:val="2"/>
      <w:szCs w:val="2"/>
    </w:rPr>
  </w:style>
  <w:style w:type="character" w:customStyle="1" w:styleId="Small">
    <w:name w:val="Small"/>
    <w:rsid w:val="00FD6C1C"/>
    <w:rPr>
      <w:sz w:val="16"/>
    </w:rPr>
  </w:style>
  <w:style w:type="paragraph" w:customStyle="1" w:styleId="WideTable">
    <w:name w:val="Wide Table"/>
    <w:basedOn w:val="Normal"/>
    <w:rsid w:val="00FD6C1C"/>
    <w:pPr>
      <w:ind w:left="-1418"/>
    </w:pPr>
    <w:rPr>
      <w:sz w:val="2"/>
      <w:szCs w:val="2"/>
    </w:rPr>
  </w:style>
  <w:style w:type="character" w:styleId="PageNumber">
    <w:name w:val="page number"/>
    <w:rsid w:val="00FD6C1C"/>
  </w:style>
  <w:style w:type="paragraph" w:styleId="Quote">
    <w:name w:val="Quote"/>
    <w:basedOn w:val="Heading1"/>
    <w:link w:val="QuoteChar"/>
    <w:qFormat/>
    <w:rsid w:val="00FD6C1C"/>
    <w:rPr>
      <w:b w:val="0"/>
      <w:sz w:val="72"/>
      <w:szCs w:val="72"/>
      <w:lang w:val="en-NZ"/>
    </w:rPr>
  </w:style>
  <w:style w:type="character" w:customStyle="1" w:styleId="QuoteChar">
    <w:name w:val="Quote Char"/>
    <w:link w:val="Quote"/>
    <w:rsid w:val="00FD6C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C1C"/>
    <w:pPr>
      <w:pageBreakBefore/>
    </w:pPr>
  </w:style>
  <w:style w:type="paragraph" w:customStyle="1" w:styleId="Border">
    <w:name w:val="Border"/>
    <w:basedOn w:val="Normal"/>
    <w:qFormat/>
    <w:rsid w:val="00FD6C1C"/>
    <w:pPr>
      <w:pBdr>
        <w:top w:val="single" w:sz="18" w:space="1" w:color="auto"/>
      </w:pBdr>
    </w:pPr>
    <w:rPr>
      <w:rFonts w:ascii="Times New Roman" w:hAnsi="Times New Roman"/>
      <w:color w:val="FFFFFF"/>
      <w:sz w:val="2"/>
    </w:rPr>
  </w:style>
  <w:style w:type="character" w:styleId="IntenseEmphasis">
    <w:name w:val="Intense Emphasis"/>
    <w:uiPriority w:val="21"/>
    <w:qFormat/>
    <w:rsid w:val="00FD6C1C"/>
    <w:rPr>
      <w:b/>
      <w:bCs/>
      <w:i/>
      <w:iCs/>
      <w:color w:val="auto"/>
    </w:rPr>
  </w:style>
  <w:style w:type="paragraph" w:styleId="IntenseQuote">
    <w:name w:val="Intense Quote"/>
    <w:basedOn w:val="Normal"/>
    <w:next w:val="Normal"/>
    <w:link w:val="IntenseQuoteChar"/>
    <w:uiPriority w:val="30"/>
    <w:qFormat/>
    <w:rsid w:val="00FD6C1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D6C1C"/>
    <w:rPr>
      <w:rFonts w:ascii="Courier New" w:eastAsia="Times New Roman" w:hAnsi="Courier New" w:cs="Times New Roman"/>
      <w:b/>
      <w:bCs/>
      <w:i/>
      <w:iCs/>
      <w:szCs w:val="20"/>
      <w:lang w:val="en-US" w:eastAsia="en-US"/>
    </w:rPr>
  </w:style>
  <w:style w:type="character" w:styleId="SubtleReference">
    <w:name w:val="Subtle Reference"/>
    <w:uiPriority w:val="31"/>
    <w:qFormat/>
    <w:rsid w:val="00FD6C1C"/>
    <w:rPr>
      <w:smallCaps/>
      <w:color w:val="auto"/>
      <w:u w:val="single"/>
    </w:rPr>
  </w:style>
  <w:style w:type="character" w:styleId="IntenseReference">
    <w:name w:val="Intense Reference"/>
    <w:uiPriority w:val="32"/>
    <w:qFormat/>
    <w:rsid w:val="00FD6C1C"/>
    <w:rPr>
      <w:b/>
      <w:bCs/>
      <w:smallCaps/>
      <w:color w:val="auto"/>
      <w:spacing w:val="5"/>
      <w:u w:val="single"/>
    </w:rPr>
  </w:style>
  <w:style w:type="paragraph" w:customStyle="1" w:styleId="2ColumnHeading">
    <w:name w:val="2Column Heading"/>
    <w:basedOn w:val="BodyText"/>
    <w:qFormat/>
    <w:rsid w:val="00FD6C1C"/>
    <w:pPr>
      <w:spacing w:after="60"/>
      <w:ind w:left="-2268"/>
    </w:pPr>
    <w:rPr>
      <w:b/>
    </w:rPr>
  </w:style>
  <w:style w:type="paragraph" w:customStyle="1" w:styleId="Heading1TOC">
    <w:name w:val="Heading1 TOC"/>
    <w:basedOn w:val="Normal"/>
    <w:qFormat/>
    <w:rsid w:val="00FD6C1C"/>
    <w:pPr>
      <w:spacing w:before="240" w:after="120"/>
    </w:pPr>
    <w:rPr>
      <w:rFonts w:ascii="Times New Roman" w:hAnsi="Times New Roman"/>
      <w:b/>
      <w:sz w:val="32"/>
    </w:rPr>
  </w:style>
  <w:style w:type="paragraph" w:customStyle="1" w:styleId="Heading2TOC">
    <w:name w:val="Heading2 TOC"/>
    <w:basedOn w:val="Normal"/>
    <w:qFormat/>
    <w:rsid w:val="00FD6C1C"/>
    <w:pPr>
      <w:spacing w:before="240" w:after="60"/>
    </w:pPr>
    <w:rPr>
      <w:rFonts w:ascii="Times New Roman" w:hAnsi="Times New Roman"/>
      <w:b/>
      <w:sz w:val="28"/>
    </w:rPr>
  </w:style>
  <w:style w:type="character" w:customStyle="1" w:styleId="Underline">
    <w:name w:val="Underline"/>
    <w:qFormat/>
    <w:rsid w:val="00FD6C1C"/>
    <w:rPr>
      <w:u w:val="single"/>
    </w:rPr>
  </w:style>
  <w:style w:type="character" w:customStyle="1" w:styleId="BoldandItalics">
    <w:name w:val="Bold and Italics"/>
    <w:qFormat/>
    <w:rsid w:val="00FD6C1C"/>
    <w:rPr>
      <w:b/>
      <w:i/>
      <w:u w:val="none"/>
    </w:rPr>
  </w:style>
  <w:style w:type="paragraph" w:styleId="BalloonText">
    <w:name w:val="Balloon Text"/>
    <w:basedOn w:val="Normal"/>
    <w:link w:val="BalloonTextChar"/>
    <w:rsid w:val="00FD6C1C"/>
    <w:rPr>
      <w:rFonts w:ascii="Tahoma" w:hAnsi="Tahoma" w:cs="Tahoma"/>
      <w:sz w:val="16"/>
      <w:szCs w:val="16"/>
    </w:rPr>
  </w:style>
  <w:style w:type="character" w:customStyle="1" w:styleId="BalloonTextChar">
    <w:name w:val="Balloon Text Char"/>
    <w:link w:val="BalloonText"/>
    <w:rsid w:val="00FD6C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6C1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D6C1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1420</Words>
  <Characters>9263</Characters>
  <Application>Microsoft Office Word</Application>
  <DocSecurity>0</DocSecurity>
  <Lines>308</Lines>
  <Paragraphs>192</Paragraphs>
  <ScaleCrop>false</ScaleCrop>
  <Company>Author-it Software Corporation Ltd.</Company>
  <LinksUpToDate>false</LinksUpToDate>
  <CharactersWithSpaces>10606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TLIS3037A Install and repair rail earthworks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2012-05-27T04:08:00Z</dcterms:created>
  <dcterms:modified xsi:type="dcterms:W3CDTF">2012-05-27T04:08:00Z</dcterms:modified>
</cp:coreProperties>
</file>