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DD8" w:rsidP="00154DD8">
      <w:pPr>
        <w:pStyle w:val="Title"/>
      </w:pPr>
      <w:bookmarkStart w:id="0" w:name="_GoBack"/>
      <w:bookmarkEnd w:id="0"/>
      <w:r>
        <w:fldChar w:fldCharType="begin"/>
      </w:r>
      <w:r>
        <w:instrText xml:space="preserve"> TITLE   \* MERGEFORMAT </w:instrText>
      </w:r>
      <w:r>
        <w:fldChar w:fldCharType="separate"/>
      </w:r>
      <w:r>
        <w:t>TLIS3023A Erect and mount structures and housings for signalling equipment</w:t>
      </w:r>
      <w:r>
        <w:fldChar w:fldCharType="end"/>
      </w:r>
    </w:p>
    <w:p w:rsidR="00154DD8" w:rsidP="00154DD8">
      <w:pPr>
        <w:pStyle w:val="Version"/>
        <w:sectPr w:rsidSect="00612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D07" w:rsidP="00612D07">
      <w:pPr>
        <w:pStyle w:val="SuperHeading"/>
      </w:pPr>
      <w:r w:rsidRPr="00612D07">
        <w:t>TLIS3023A Erect and mount structures and housings for signalling equipment</w:t>
      </w:r>
    </w:p>
    <w:p w:rsidR="00000000" w:rsidRPr="00612D07" w:rsidP="00612D07">
      <w:pPr>
        <w:pStyle w:val="Heading1"/>
      </w:pPr>
      <w:bookmarkStart w:id="1" w:name="O_274339"/>
      <w:bookmarkEnd w:id="1"/>
      <w:r w:rsidRPr="00612D07">
        <w:t>Modification History</w:t>
      </w:r>
    </w:p>
    <w:p w:rsidR="00000000" w:rsidRPr="00612D07" w:rsidP="00612D07">
      <w:pPr>
        <w:pStyle w:val="BodyText"/>
      </w:pPr>
      <w:r w:rsidRPr="00612D07">
        <w:t>Not Applicable</w:t>
      </w:r>
    </w:p>
    <w:p w:rsidR="00000000" w:rsidRPr="00612D07" w:rsidP="00612D07">
      <w:pPr>
        <w:pStyle w:val="AllowPageBreak"/>
      </w:pPr>
    </w:p>
    <w:p w:rsidR="00000000" w:rsidRPr="00612D07" w:rsidP="00612D07">
      <w:pPr>
        <w:pStyle w:val="Heading1"/>
      </w:pPr>
      <w:bookmarkStart w:id="2" w:name="O_224418"/>
      <w:bookmarkEnd w:id="2"/>
      <w:r w:rsidRPr="00612D07">
        <w:t>Unit Descriptor</w:t>
      </w:r>
    </w:p>
    <w:tbl>
      <w:tblPr>
        <w:tblW w:w="9640" w:type="dxa"/>
        <w:tblLayout w:type="fixed"/>
        <w:tblCellMar>
          <w:left w:w="62" w:type="dxa"/>
          <w:right w:w="62" w:type="dxa"/>
        </w:tblCellMar>
        <w:tblLook w:val="0000"/>
      </w:tblPr>
      <w:tblGrid>
        <w:gridCol w:w="2978"/>
        <w:gridCol w:w="6662"/>
      </w:tblGrid>
      <w:tr w:rsidTr="00154D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Unit D</w:t>
            </w:r>
            <w:r w:rsidRPr="00612D07">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BodyText"/>
            </w:pPr>
            <w:r w:rsidRPr="00612D07">
              <w:t>This unit involves the skills and knowledge required to erect and mount structures and housings for signalling equipment in accordance with safeworking and regulatory requirements and workplace procedures including installing the foundations, ass</w:t>
            </w:r>
            <w:r w:rsidRPr="00612D07">
              <w:t>embling the components, and installing and mounting the structures and housings in accordance with specifications. Licensing, legislative, regulatory or certification requirements are applicable to this unit.</w:t>
            </w:r>
          </w:p>
        </w:tc>
      </w:tr>
    </w:tbl>
    <w:p w:rsidR="00154DD8" w:rsidP="00612D07">
      <w:pPr>
        <w:pStyle w:val="BodyText"/>
      </w:pPr>
    </w:p>
    <w:p w:rsidR="00154DD8" w:rsidP="00612D07">
      <w:pPr>
        <w:pStyle w:val="BodyText"/>
      </w:pPr>
    </w:p>
    <w:p w:rsidR="00000000" w:rsidRPr="00612D07" w:rsidP="00612D07">
      <w:pPr>
        <w:pStyle w:val="Heading1"/>
      </w:pPr>
      <w:bookmarkStart w:id="3" w:name="O_224420"/>
      <w:bookmarkEnd w:id="3"/>
      <w:r w:rsidRPr="00612D07">
        <w:t>Application of the Unit</w:t>
      </w:r>
    </w:p>
    <w:tbl>
      <w:tblPr>
        <w:tblW w:w="9640" w:type="dxa"/>
        <w:tblLayout w:type="fixed"/>
        <w:tblCellMar>
          <w:left w:w="62" w:type="dxa"/>
          <w:right w:w="62" w:type="dxa"/>
        </w:tblCellMar>
        <w:tblLook w:val="0000"/>
      </w:tblPr>
      <w:tblGrid>
        <w:gridCol w:w="2978"/>
        <w:gridCol w:w="6662"/>
      </w:tblGrid>
      <w:tr w:rsidTr="00154D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BodyText"/>
            </w:pPr>
            <w:r w:rsidRPr="00612D07">
              <w:t>Persons achieving competence in this unit will need to fulfil the applicable legislated rail safety requirements including acts and regulations from each state and territory together with any nationally approved compliance codes and</w:t>
            </w:r>
            <w:r w:rsidRPr="00612D07">
              <w:t>/or guidelines.</w:t>
            </w:r>
          </w:p>
          <w:p w:rsidR="00000000" w:rsidRPr="00612D07" w:rsidP="00612D07">
            <w:pPr>
              <w:pStyle w:val="BodyText"/>
            </w:pPr>
            <w:r w:rsidRPr="00612D07">
              <w:t>Work is performed with under minimal supervision, generally within a team environment. It involves the application of routine operational principles and procedures to general site maintenance carried out as part of workplace activities acro</w:t>
            </w:r>
            <w:r w:rsidRPr="00612D07">
              <w:t>ss a variety of operational contexts within the Australian rail system.</w:t>
            </w:r>
          </w:p>
        </w:tc>
      </w:tr>
    </w:tbl>
    <w:p w:rsidR="00154DD8" w:rsidP="00612D07">
      <w:pPr>
        <w:pStyle w:val="BodyText"/>
      </w:pPr>
    </w:p>
    <w:p w:rsidR="00154DD8" w:rsidP="00612D07">
      <w:pPr>
        <w:pStyle w:val="BodyText"/>
      </w:pPr>
    </w:p>
    <w:p w:rsidR="00000000" w:rsidRPr="00612D07" w:rsidP="00612D07">
      <w:pPr>
        <w:pStyle w:val="Heading1"/>
      </w:pPr>
      <w:bookmarkStart w:id="4" w:name="O_282599"/>
      <w:bookmarkEnd w:id="4"/>
      <w:r w:rsidRPr="00612D07">
        <w:t>Licensing/Regulatory Information</w:t>
      </w:r>
    </w:p>
    <w:p w:rsidR="00000000" w:rsidRPr="00612D07" w:rsidP="00612D07">
      <w:pPr>
        <w:pStyle w:val="BodyText"/>
      </w:pPr>
      <w:r w:rsidRPr="00612D07">
        <w:t>Refer to Unit Descriptor</w:t>
      </w:r>
    </w:p>
    <w:p w:rsidR="00000000" w:rsidRPr="00612D07" w:rsidP="00612D07">
      <w:pPr>
        <w:pStyle w:val="AllowPageBreak"/>
      </w:pPr>
    </w:p>
    <w:p w:rsidR="00000000" w:rsidRPr="00612D07" w:rsidP="00612D07">
      <w:pPr>
        <w:pStyle w:val="Heading1"/>
      </w:pPr>
      <w:bookmarkStart w:id="5" w:name="O_285049"/>
      <w:bookmarkEnd w:id="5"/>
      <w:r w:rsidRPr="00612D07">
        <w:t>Pre-Requisites</w:t>
      </w:r>
    </w:p>
    <w:p w:rsidR="00000000" w:rsidRPr="00612D07" w:rsidP="00612D07">
      <w:pPr>
        <w:pStyle w:val="BodyText"/>
      </w:pPr>
      <w:r w:rsidRPr="00612D07">
        <w:t>Not Applicable</w:t>
      </w:r>
    </w:p>
    <w:p w:rsidR="00000000" w:rsidRPr="00612D07" w:rsidP="00612D07">
      <w:pPr>
        <w:pStyle w:val="AllowPageBreak"/>
      </w:pPr>
    </w:p>
    <w:p w:rsidR="00000000" w:rsidRPr="00612D07" w:rsidP="00612D07">
      <w:pPr>
        <w:pStyle w:val="Heading1"/>
      </w:pPr>
      <w:bookmarkStart w:id="6" w:name="O_224419"/>
      <w:bookmarkEnd w:id="6"/>
      <w:r w:rsidRPr="00612D07">
        <w:t>Employability Skills Information</w:t>
      </w:r>
    </w:p>
    <w:tbl>
      <w:tblPr>
        <w:tblW w:w="9640" w:type="dxa"/>
        <w:tblLayout w:type="fixed"/>
        <w:tblCellMar>
          <w:left w:w="62" w:type="dxa"/>
          <w:right w:w="62" w:type="dxa"/>
        </w:tblCellMar>
        <w:tblLook w:val="0000"/>
      </w:tblPr>
      <w:tblGrid>
        <w:gridCol w:w="2978"/>
        <w:gridCol w:w="6662"/>
      </w:tblGrid>
      <w:tr w:rsidTr="00154DD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Employabi</w:t>
            </w:r>
            <w:r w:rsidRPr="00612D07">
              <w:rPr>
                <w:rStyle w:val="SpecialBold"/>
              </w:rPr>
              <w:t>lity Skills</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BodyText"/>
            </w:pPr>
            <w:r w:rsidRPr="00612D07">
              <w:t>This unit contains employability skills.</w:t>
            </w:r>
          </w:p>
        </w:tc>
      </w:tr>
    </w:tbl>
    <w:p w:rsidR="00154DD8" w:rsidP="00612D07">
      <w:pPr>
        <w:pStyle w:val="BodyText"/>
      </w:pPr>
    </w:p>
    <w:p w:rsidR="00154DD8" w:rsidP="00612D07">
      <w:pPr>
        <w:pStyle w:val="BodyText"/>
      </w:pPr>
    </w:p>
    <w:p w:rsidR="00000000" w:rsidRPr="00612D07" w:rsidP="00612D07">
      <w:pPr>
        <w:pStyle w:val="Heading1"/>
      </w:pPr>
      <w:bookmarkStart w:id="7" w:name="O_292385"/>
      <w:bookmarkEnd w:id="7"/>
      <w:r w:rsidRPr="00612D07">
        <w:t>Elements and Performance Criteria Pre-Content</w:t>
      </w:r>
    </w:p>
    <w:tbl>
      <w:tblPr>
        <w:tblW w:w="9640" w:type="dxa"/>
        <w:tblLayout w:type="fixed"/>
        <w:tblCellMar>
          <w:left w:w="62" w:type="dxa"/>
          <w:right w:w="62" w:type="dxa"/>
        </w:tblCellMar>
        <w:tblLook w:val="0000"/>
      </w:tblPr>
      <w:tblGrid>
        <w:gridCol w:w="2978"/>
        <w:gridCol w:w="6662"/>
      </w:tblGrid>
      <w:tr w:rsidTr="00154D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BodyText"/>
            </w:pPr>
            <w:r w:rsidRPr="00612D07">
              <w:t>Performance criteria describe the required performance needed to demonstrate achievement of the element. Assessment of performance is to be consistent with the evidence guide.</w:t>
            </w:r>
          </w:p>
        </w:tc>
      </w:tr>
    </w:tbl>
    <w:p w:rsidR="00000000" w:rsidRPr="00612D07" w:rsidP="00612D07">
      <w:pPr>
        <w:pStyle w:val="BodyText"/>
      </w:pPr>
    </w:p>
    <w:p w:rsidR="00000000" w:rsidRPr="00612D07" w:rsidP="00612D07">
      <w:pPr>
        <w:pStyle w:val="AllowPageBreak"/>
      </w:pPr>
    </w:p>
    <w:p w:rsidR="00000000" w:rsidRPr="00612D07" w:rsidP="00612D07">
      <w:pPr>
        <w:pStyle w:val="Heading1"/>
      </w:pPr>
      <w:bookmarkStart w:id="8" w:name="O_239053"/>
      <w:bookmarkEnd w:id="8"/>
      <w:r w:rsidRPr="00612D07">
        <w:t>Elements and Performance Criteria</w:t>
      </w:r>
    </w:p>
    <w:tbl>
      <w:tblPr>
        <w:tblW w:w="9640" w:type="dxa"/>
        <w:tblLayout w:type="fixed"/>
        <w:tblCellMar>
          <w:left w:w="62" w:type="dxa"/>
          <w:right w:w="62" w:type="dxa"/>
        </w:tblCellMar>
        <w:tblLook w:val="0000"/>
      </w:tblPr>
      <w:tblGrid>
        <w:gridCol w:w="2978"/>
        <w:gridCol w:w="6662"/>
      </w:tblGrid>
      <w:tr w:rsidTr="00154DD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12D07" w:rsidP="00612D07">
            <w:pPr>
              <w:pStyle w:val="List"/>
            </w:pPr>
            <w:r w:rsidRPr="00612D0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12D07">
            <w:pPr>
              <w:pStyle w:val="List"/>
              <w:rPr>
                <w:lang w:val="en-NZ"/>
              </w:rPr>
            </w:pPr>
            <w:r w:rsidRPr="00612D07">
              <w:rPr>
                <w:rStyle w:val="SpecialBold"/>
              </w:rPr>
              <w:t>PERFORMANCE CRITERIA</w:t>
            </w:r>
          </w:p>
        </w:tc>
      </w:tr>
      <w:tr w:rsidTr="00154D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D07">
            <w:pPr>
              <w:pStyle w:val="List"/>
              <w:rPr>
                <w:lang w:val="en-NZ"/>
              </w:rPr>
            </w:pPr>
            <w:r w:rsidRPr="00612D07">
              <w:rPr>
                <w:rStyle w:val="SpecialBold"/>
              </w:rPr>
              <w:t>1</w:t>
            </w:r>
            <w:r w:rsidRPr="00612D07">
              <w:tab/>
            </w:r>
            <w:r w:rsidRPr="00612D07">
              <w:rPr>
                <w:rStyle w:val="SpecialBold"/>
              </w:rPr>
              <w:t>Install foundations</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List"/>
            </w:pPr>
            <w:r w:rsidRPr="00612D07">
              <w:t>1.1</w:t>
            </w:r>
            <w:r w:rsidRPr="00612D07">
              <w:tab/>
              <w:t>The worksite is inspected and appropriate arrangements made for safe access for heavy plant and equipment</w:t>
            </w:r>
          </w:p>
          <w:p w:rsidR="00000000" w:rsidRPr="00612D07" w:rsidP="00612D07">
            <w:pPr>
              <w:pStyle w:val="List"/>
            </w:pPr>
            <w:r w:rsidRPr="00612D07">
              <w:t>1.2</w:t>
            </w:r>
            <w:r w:rsidRPr="00612D07">
              <w:tab/>
              <w:t>Foundations</w:t>
            </w:r>
            <w:r w:rsidRPr="00612D07">
              <w:t xml:space="preserve"> are poured/laid in the correct location, size and quality requirements as per the work orders and job specifications</w:t>
            </w:r>
          </w:p>
          <w:p w:rsidR="00000000" w:rsidP="00612D07">
            <w:pPr>
              <w:pStyle w:val="List"/>
              <w:rPr>
                <w:lang w:val="en-NZ"/>
              </w:rPr>
            </w:pPr>
            <w:r w:rsidRPr="00612D07">
              <w:t>1.3</w:t>
            </w:r>
            <w:r w:rsidRPr="00612D07">
              <w:tab/>
              <w:t>Required authorisation is confirmed to ensure safe train operations may continue</w:t>
            </w:r>
          </w:p>
        </w:tc>
      </w:tr>
      <w:tr w:rsidTr="00154D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D07">
            <w:pPr>
              <w:pStyle w:val="List"/>
              <w:rPr>
                <w:lang w:val="en-NZ"/>
              </w:rPr>
            </w:pPr>
            <w:r w:rsidRPr="00612D07">
              <w:rPr>
                <w:rStyle w:val="SpecialBold"/>
              </w:rPr>
              <w:t>2</w:t>
            </w:r>
            <w:r w:rsidRPr="00612D07">
              <w:tab/>
            </w:r>
            <w:r w:rsidRPr="00612D07">
              <w:rPr>
                <w:rStyle w:val="SpecialBold"/>
              </w:rPr>
              <w:t>Assemble components</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List"/>
            </w:pPr>
            <w:r w:rsidRPr="00612D07">
              <w:t>2.1</w:t>
            </w:r>
            <w:r w:rsidRPr="00612D07">
              <w:tab/>
              <w:t>Components are correctly i</w:t>
            </w:r>
            <w:r w:rsidRPr="00612D07">
              <w:t>dentified, prepared and laid out for assembly as per work orders/assembly specifications</w:t>
            </w:r>
          </w:p>
          <w:p w:rsidR="00000000" w:rsidP="00612D07">
            <w:pPr>
              <w:pStyle w:val="List"/>
              <w:rPr>
                <w:lang w:val="en-NZ"/>
              </w:rPr>
            </w:pPr>
            <w:r w:rsidRPr="00612D07">
              <w:t>2.2</w:t>
            </w:r>
            <w:r w:rsidRPr="00612D07">
              <w:tab/>
              <w:t>Components are pre-assembled in the correct sequence and checked to ensure safe and efficient installation can commence</w:t>
            </w:r>
          </w:p>
        </w:tc>
      </w:tr>
      <w:tr w:rsidTr="00154D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D07">
            <w:pPr>
              <w:pStyle w:val="List"/>
              <w:rPr>
                <w:lang w:val="en-NZ"/>
              </w:rPr>
            </w:pPr>
            <w:r w:rsidRPr="00612D07">
              <w:rPr>
                <w:rStyle w:val="SpecialBold"/>
              </w:rPr>
              <w:t>3</w:t>
            </w:r>
            <w:r w:rsidRPr="00612D07">
              <w:tab/>
            </w:r>
            <w:r w:rsidRPr="00612D07">
              <w:rPr>
                <w:rStyle w:val="SpecialBold"/>
              </w:rPr>
              <w:t>Install and mount structures and housing</w:t>
            </w:r>
            <w:r w:rsidRPr="00612D07">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List"/>
            </w:pPr>
            <w:r w:rsidRPr="00612D07">
              <w:t>3.1</w:t>
            </w:r>
            <w:r w:rsidRPr="00612D07">
              <w:tab/>
              <w:t>Structures are positioned on foundations and checked for compliance to job specifications in preparation for securing</w:t>
            </w:r>
          </w:p>
          <w:p w:rsidR="00000000" w:rsidRPr="00612D07" w:rsidP="00612D07">
            <w:pPr>
              <w:pStyle w:val="List"/>
            </w:pPr>
            <w:r w:rsidRPr="00612D07">
              <w:t>3.2</w:t>
            </w:r>
            <w:r w:rsidRPr="00612D07">
              <w:tab/>
              <w:t>Structures are secured and checked for compliance with safety requirements and job specifications</w:t>
            </w:r>
          </w:p>
          <w:p w:rsidR="00000000" w:rsidRPr="00612D07" w:rsidP="00612D07">
            <w:pPr>
              <w:pStyle w:val="List"/>
            </w:pPr>
            <w:r w:rsidRPr="00612D07">
              <w:t>3.3</w:t>
            </w:r>
            <w:r w:rsidRPr="00612D07">
              <w:tab/>
              <w:t>Housings and other equipme</w:t>
            </w:r>
            <w:r w:rsidRPr="00612D07">
              <w:t>nt/components are correctly positioned, installed and secured to comply with work orders and job specification requirements</w:t>
            </w:r>
          </w:p>
          <w:p w:rsidR="00000000" w:rsidRPr="00612D07" w:rsidP="00612D07">
            <w:pPr>
              <w:pStyle w:val="List"/>
            </w:pPr>
            <w:r w:rsidRPr="00612D07">
              <w:t>3.4</w:t>
            </w:r>
            <w:r w:rsidRPr="00612D07">
              <w:tab/>
              <w:t>Housings and other equipment/components are secured to ensure correct orientation to track and to prevent unauthorised access</w:t>
            </w:r>
          </w:p>
          <w:p w:rsidR="00000000" w:rsidRPr="00612D07" w:rsidP="00612D07">
            <w:pPr>
              <w:pStyle w:val="List"/>
            </w:pPr>
            <w:r w:rsidRPr="00612D07">
              <w:t>3.</w:t>
            </w:r>
            <w:r w:rsidRPr="00612D07">
              <w:t>5</w:t>
            </w:r>
            <w:r w:rsidRPr="00612D07">
              <w:tab/>
              <w:t>Structures and housings are positioned to ensure they are clear of all other structures, obstructions and interference, including minimum structure gauge</w:t>
            </w:r>
          </w:p>
          <w:p w:rsidR="00000000" w:rsidRPr="00612D07" w:rsidP="00612D07">
            <w:pPr>
              <w:pStyle w:val="List"/>
            </w:pPr>
            <w:r w:rsidRPr="00612D07">
              <w:t>3.6</w:t>
            </w:r>
            <w:r w:rsidRPr="00612D07">
              <w:tab/>
              <w:t>All equipment is locked and secured to maintain site safety and security</w:t>
            </w:r>
          </w:p>
        </w:tc>
      </w:tr>
    </w:tbl>
    <w:p w:rsidR="00154DD8" w:rsidP="00612D07">
      <w:pPr>
        <w:pStyle w:val="BodyText"/>
      </w:pPr>
    </w:p>
    <w:p w:rsidR="00154DD8" w:rsidP="00612D07">
      <w:pPr>
        <w:pStyle w:val="BodyText"/>
      </w:pPr>
    </w:p>
    <w:p w:rsidR="00000000" w:rsidRPr="00612D07" w:rsidP="00612D07">
      <w:pPr>
        <w:pStyle w:val="Heading1"/>
      </w:pPr>
      <w:bookmarkStart w:id="9" w:name="O_262844"/>
      <w:bookmarkEnd w:id="9"/>
      <w:r w:rsidRPr="00612D07">
        <w:t>Required Skills and Knowledge</w:t>
      </w:r>
    </w:p>
    <w:tbl>
      <w:tblPr>
        <w:tblW w:w="9640" w:type="dxa"/>
        <w:tblLayout w:type="fixed"/>
        <w:tblCellMar>
          <w:left w:w="62" w:type="dxa"/>
          <w:right w:w="62" w:type="dxa"/>
        </w:tblCellMar>
        <w:tblLook w:val="0000"/>
      </w:tblPr>
      <w:tblGrid>
        <w:gridCol w:w="9640"/>
      </w:tblGrid>
      <w:tr w:rsidTr="00154DD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REQUIRED KNOWLEDGE AND SKILLS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This describes the essential knowledge and skills and their level required for this unit.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Required knowledge</w:t>
            </w:r>
            <w:r w:rsidRPr="00612D07">
              <w: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Applicable legislated rail safety requirements including acts and regulations from each state and territory together with any nationally approved compliance codes and/or guidelines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Relevant OH&amp;S and environmental procedures and regulations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Workplace proc</w:t>
            </w:r>
            <w:r w:rsidRPr="00612D07">
              <w:t>edures for the erection and mounting of structures and housings for signalling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Problems that may occur during the erection and mounting of structures and housings for signalling equipment and action that can be taken to report or resolve the pro</w:t>
            </w:r>
            <w:r w:rsidRPr="00612D07">
              <w:t>blems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Hazards that may exist during the erection and mounting of structures and housings for signalling equipment and ways of controlling the risks involved</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Information in workplace technical manuals and instructions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Characteristics of plant and equipme</w:t>
            </w:r>
            <w:r w:rsidRPr="00612D07">
              <w:t>nt, transport, structures, hardware and components used in work activities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Impact on work activities of regulatory requirements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Workplace documentation and records system management related to the work concerned</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Material safety data sheets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Chemicals, paints and lubricants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Rail operations and train movement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Materials procurement procedures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Track layout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Principles of signalling</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Hazardous materials and situations and related personal protection measures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Relevant recording and documentatio</w:t>
            </w:r>
            <w:r w:rsidRPr="00612D07">
              <w:t>n procedures</w:t>
            </w:r>
          </w:p>
        </w:tc>
      </w:tr>
    </w:tbl>
    <w:p w:rsidR="00000000" w:rsidRPr="00612D07" w:rsidP="00612D07">
      <w:pPr>
        <w:pStyle w:val="BodyText"/>
      </w:pPr>
    </w:p>
    <w:tbl>
      <w:tblPr>
        <w:tblW w:w="9640" w:type="dxa"/>
        <w:tblLayout w:type="fixed"/>
        <w:tblCellMar>
          <w:left w:w="62" w:type="dxa"/>
          <w:right w:w="62" w:type="dxa"/>
        </w:tblCellMar>
        <w:tblLook w:val="0000"/>
      </w:tblPr>
      <w:tblGrid>
        <w:gridCol w:w="9640"/>
      </w:tblGrid>
      <w:tr w:rsidTr="00154DD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Required skills</w:t>
            </w:r>
            <w:r w:rsidRPr="00612D07">
              <w: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Communicate effectively with others when erecting and mounting structures and housings for signalling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Read and interpret technical data, instructions and manuals relevant to the erection and mounting of structures and housings for signalling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Interpret and follow operational instructions and prioritise work when erecting and mounting structures a</w:t>
            </w:r>
            <w:r w:rsidRPr="00612D07">
              <w:t>nd housings for signalling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Complete documentation related to the erection and mounting of structures and housings for signalling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Operate electronic communication equipment to required protocol</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Work collaboratively with others when er</w:t>
            </w:r>
            <w:r w:rsidRPr="00612D07">
              <w:t>ecting and mounting structures and housings for signalling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Adapt appropriately to cultural differences in the workplace, including modes of behaviour and interactions with others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Promptly report and/or rectify any identified problems, faults or</w:t>
            </w:r>
            <w:r w:rsidRPr="00612D07">
              <w:t xml:space="preserve"> malfunctions that may occur when erecting and mounting structures and housings for signalling equipment in accordance with regulatory requirements and workplace procedures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Plan own work including predicting consequences and identifying improvements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Monitor work activities in terms of planned schedule</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Modify activities depending on differing operational contingencies, risk situations and environments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Work systematically with required attention to detail without injury to self or others, or damage to</w:t>
            </w:r>
            <w:r w:rsidRPr="00612D07">
              <w:t xml:space="preserve">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Measure and lay out plans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Assemble and pre-assemble pre-made components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Check compliance between work and job specifications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Use and dispose of a range of chemicals, paints and lubricants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 xml:space="preserve">Position, secure and check structures, housings and </w:t>
            </w:r>
            <w:r w:rsidRPr="00612D07">
              <w:t>components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Work at heights and in confined spaces</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Select and use required personal protective equipment</w:t>
            </w:r>
          </w:p>
        </w:tc>
      </w:tr>
      <w:tr w:rsidTr="00154D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Select and use relevant equipment and tools</w:t>
            </w:r>
          </w:p>
        </w:tc>
      </w:tr>
    </w:tbl>
    <w:p w:rsidR="00154DD8" w:rsidP="00612D07">
      <w:pPr>
        <w:pStyle w:val="BodyText"/>
      </w:pPr>
    </w:p>
    <w:p w:rsidR="00154DD8" w:rsidP="00612D07">
      <w:pPr>
        <w:pStyle w:val="BodyText"/>
      </w:pPr>
    </w:p>
    <w:p w:rsidR="00000000" w:rsidRPr="00612D07" w:rsidP="00612D07">
      <w:pPr>
        <w:pStyle w:val="Heading1"/>
      </w:pPr>
      <w:bookmarkStart w:id="10" w:name="O_247037"/>
      <w:bookmarkEnd w:id="10"/>
      <w:r w:rsidRPr="00612D07">
        <w:t>Evidence Guide</w:t>
      </w:r>
    </w:p>
    <w:tbl>
      <w:tblPr>
        <w:tblW w:w="9499" w:type="dxa"/>
        <w:tblLayout w:type="fixed"/>
        <w:tblCellMar>
          <w:left w:w="62" w:type="dxa"/>
          <w:right w:w="62" w:type="dxa"/>
        </w:tblCellMar>
        <w:tblLook w:val="0000"/>
      </w:tblPr>
      <w:tblGrid>
        <w:gridCol w:w="3524"/>
        <w:gridCol w:w="5975"/>
      </w:tblGrid>
      <w:tr w:rsidTr="00154DD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EVIDENCE GUIDE</w:t>
            </w:r>
          </w:p>
        </w:tc>
      </w:tr>
      <w:tr w:rsidTr="00154DD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The evidence guide provides advice on assessment and must be read in conjunction with the performance criteria, required knowledge and skills, the range statement and the assessment guidelines for this Training Package.</w:t>
            </w:r>
          </w:p>
        </w:tc>
      </w:tr>
      <w:tr w:rsidTr="00154DD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The evidence required to demonstrate competency in this unit must be relevant to and satisfy all of the requirements of the elements and performance criteria of th</w:t>
            </w:r>
            <w:r w:rsidRPr="00612D07">
              <w:t>is unit and include demonstration of applying:</w:t>
            </w:r>
          </w:p>
          <w:p w:rsidR="00000000" w:rsidRPr="00612D07" w:rsidP="00612D07">
            <w:pPr>
              <w:pStyle w:val="ListBullet2"/>
            </w:pPr>
            <w:r w:rsidRPr="00612D07">
              <w:t>the underpinning knowledge and skills</w:t>
            </w:r>
          </w:p>
          <w:p w:rsidR="00000000" w:rsidRPr="00612D07" w:rsidP="00612D07">
            <w:pPr>
              <w:pStyle w:val="ListBullet2"/>
            </w:pPr>
            <w:r w:rsidRPr="00612D07">
              <w:t>relevant legislation and workplace procedures</w:t>
            </w:r>
          </w:p>
          <w:p w:rsidR="00000000" w:rsidP="00612D07">
            <w:pPr>
              <w:pStyle w:val="ListBullet2"/>
              <w:rPr>
                <w:lang w:val="en-NZ"/>
              </w:rPr>
            </w:pPr>
            <w:r w:rsidRPr="00612D07">
              <w:t>other relevant aspects of the range statement</w:t>
            </w:r>
          </w:p>
        </w:tc>
      </w:tr>
      <w:tr w:rsidTr="00154DD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Performance is demonstrated consistently over a period of time and in a suitable range of contexts</w:t>
            </w:r>
          </w:p>
          <w:p w:rsidR="00000000" w:rsidRPr="00612D07" w:rsidP="00612D07">
            <w:pPr>
              <w:pStyle w:val="ListBullet"/>
            </w:pPr>
            <w:r w:rsidRPr="00612D07">
              <w:t>Resources for assessment include:</w:t>
            </w:r>
          </w:p>
          <w:p w:rsidR="00000000" w:rsidRPr="00612D07" w:rsidP="00612D07">
            <w:pPr>
              <w:pStyle w:val="ListBullet2"/>
            </w:pPr>
            <w:r w:rsidRPr="00612D07">
              <w:t>a range of relevant exercises, case studies and/or other simulated practical and knowledge assessment, and/or</w:t>
            </w:r>
          </w:p>
          <w:p w:rsidR="00000000" w:rsidRPr="00612D07" w:rsidP="00612D07">
            <w:pPr>
              <w:pStyle w:val="ListBullet2"/>
            </w:pPr>
            <w:r w:rsidRPr="00612D07">
              <w:t>access to an</w:t>
            </w:r>
            <w:r w:rsidRPr="00612D07">
              <w:t xml:space="preserve"> appropriate range of relevant operational situations in the workplace</w:t>
            </w:r>
          </w:p>
          <w:p w:rsidR="00000000" w:rsidRPr="00612D07" w:rsidP="00612D07">
            <w:pPr>
              <w:pStyle w:val="ListBullet"/>
            </w:pPr>
            <w:r w:rsidRPr="00612D07">
              <w:t>In both real and simulated environments, access is required to:</w:t>
            </w:r>
          </w:p>
          <w:p w:rsidR="00000000" w:rsidRPr="00612D07" w:rsidP="00612D07">
            <w:pPr>
              <w:pStyle w:val="ListBullet2"/>
            </w:pPr>
            <w:r w:rsidRPr="00612D07">
              <w:t>relevant and appropriate materials and equipment, and</w:t>
            </w:r>
          </w:p>
          <w:p w:rsidR="00000000" w:rsidP="00612D07">
            <w:pPr>
              <w:pStyle w:val="ListBullet2"/>
              <w:rPr>
                <w:lang w:val="en-NZ"/>
              </w:rPr>
            </w:pPr>
            <w:r w:rsidRPr="00612D07">
              <w:t>applicable documentation including workplace procedures, regulatio</w:t>
            </w:r>
            <w:r w:rsidRPr="00612D07">
              <w:t>ns, codes of practice and operation manuals</w:t>
            </w:r>
          </w:p>
        </w:tc>
      </w:tr>
      <w:tr w:rsidTr="00154DD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Assessment of this unit must be undertaken by a registered training organisation</w:t>
            </w:r>
          </w:p>
          <w:p w:rsidR="00000000" w:rsidRPr="00612D07" w:rsidP="00612D07">
            <w:pPr>
              <w:pStyle w:val="ListBullet"/>
            </w:pPr>
            <w:r w:rsidRPr="00612D07">
              <w:t>As a minimum, assessment of knowledge must be conducted through appropriate written/oral tests</w:t>
            </w:r>
          </w:p>
          <w:p w:rsidR="00000000" w:rsidRPr="00612D07" w:rsidP="00612D07">
            <w:pPr>
              <w:pStyle w:val="ListBullet"/>
            </w:pPr>
            <w:r w:rsidRPr="00612D07">
              <w:t>Practical assessment must occur:</w:t>
            </w:r>
          </w:p>
          <w:p w:rsidR="00000000" w:rsidRPr="00612D07" w:rsidP="00612D07">
            <w:pPr>
              <w:pStyle w:val="ListBullet2"/>
            </w:pPr>
            <w:r w:rsidRPr="00612D07">
              <w:t>through activities in an appropriately simulated environment at the registered training organisation, and/or</w:t>
            </w:r>
          </w:p>
          <w:p w:rsidR="00000000" w:rsidRPr="00612D07" w:rsidP="00612D07">
            <w:pPr>
              <w:pStyle w:val="ListBullet2"/>
            </w:pPr>
            <w:r w:rsidRPr="00612D07">
              <w:t>in an appropriate range of situations in the workplace</w:t>
            </w:r>
          </w:p>
        </w:tc>
      </w:tr>
    </w:tbl>
    <w:p w:rsidR="00154DD8" w:rsidP="00612D07">
      <w:pPr>
        <w:pStyle w:val="BodyText"/>
      </w:pPr>
    </w:p>
    <w:p w:rsidR="00154DD8" w:rsidP="00612D07">
      <w:pPr>
        <w:pStyle w:val="BodyText"/>
      </w:pPr>
    </w:p>
    <w:p w:rsidR="00000000" w:rsidRPr="00612D07" w:rsidP="00612D07">
      <w:pPr>
        <w:pStyle w:val="Heading1"/>
      </w:pPr>
      <w:bookmarkStart w:id="11" w:name="O_255020"/>
      <w:bookmarkEnd w:id="11"/>
      <w:r w:rsidRPr="00612D07">
        <w:t>Range Statement</w:t>
      </w:r>
    </w:p>
    <w:tbl>
      <w:tblPr>
        <w:tblW w:w="9640" w:type="dxa"/>
        <w:tblLayout w:type="fixed"/>
        <w:tblCellMar>
          <w:left w:w="62" w:type="dxa"/>
          <w:right w:w="62" w:type="dxa"/>
        </w:tblCellMar>
        <w:tblLook w:val="0000"/>
      </w:tblPr>
      <w:tblGrid>
        <w:gridCol w:w="3486"/>
        <w:gridCol w:w="6154"/>
      </w:tblGrid>
      <w:tr w:rsidTr="00154DD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RANGE STATEMENT</w:t>
            </w:r>
            <w:r w:rsidRPr="00612D07">
              <w:t xml:space="preserve"> </w:t>
            </w:r>
          </w:p>
        </w:tc>
      </w:tr>
      <w:tr w:rsidTr="00154DD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The range statement relates to the unit of competency as a whole. It allows for different work environments and situations that may affect performance.</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by day or night</w:t>
            </w:r>
          </w:p>
          <w:p w:rsidR="00000000" w:rsidP="00612D07">
            <w:pPr>
              <w:pStyle w:val="ListBullet"/>
              <w:rPr>
                <w:lang w:val="en-NZ"/>
              </w:rPr>
            </w:pPr>
            <w:r w:rsidRPr="00612D07">
              <w:t>in all possible weather conditions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Site preparation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site clearance</w:t>
            </w:r>
          </w:p>
          <w:p w:rsidR="00000000" w:rsidRPr="00612D07" w:rsidP="00612D07">
            <w:pPr>
              <w:pStyle w:val="ListBullet"/>
            </w:pPr>
            <w:r w:rsidRPr="00612D07">
              <w:t>positioning</w:t>
            </w:r>
          </w:p>
          <w:p w:rsidR="00000000" w:rsidRPr="00612D07" w:rsidP="00612D07">
            <w:pPr>
              <w:pStyle w:val="ListBullet"/>
            </w:pPr>
            <w:r w:rsidRPr="00612D07">
              <w:t>levelling</w:t>
            </w:r>
          </w:p>
          <w:p w:rsidR="00000000" w:rsidRPr="00612D07" w:rsidP="00612D07">
            <w:pPr>
              <w:pStyle w:val="ListBullet"/>
            </w:pPr>
            <w:r w:rsidRPr="00612D07">
              <w:t>sub-foundation and ground preparation</w:t>
            </w:r>
          </w:p>
          <w:p w:rsidR="00000000" w:rsidP="00612D07">
            <w:pPr>
              <w:pStyle w:val="ListBullet"/>
              <w:rPr>
                <w:lang w:val="en-NZ"/>
              </w:rPr>
            </w:pPr>
            <w:r w:rsidRPr="00612D07">
              <w:t>drainage and concrete form work (prefabricated or prepared on site using steel or timber)</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Foundations may be: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poured concrete (pre-mixed or mixed on s</w:t>
            </w:r>
            <w:r w:rsidRPr="00612D07">
              <w:t>ite) or pre-cast concrete slabs</w:t>
            </w:r>
          </w:p>
          <w:p w:rsidR="00000000" w:rsidRPr="00612D07" w:rsidP="00612D07">
            <w:pPr>
              <w:pStyle w:val="ListBullet"/>
            </w:pPr>
            <w:r w:rsidRPr="00612D07">
              <w:t>flooring</w:t>
            </w:r>
          </w:p>
          <w:p w:rsidR="00000000" w:rsidRPr="00612D07" w:rsidP="00612D07">
            <w:pPr>
              <w:pStyle w:val="ListBullet"/>
            </w:pPr>
            <w:r w:rsidRPr="00612D07">
              <w:t>sub-stands</w:t>
            </w:r>
          </w:p>
          <w:p w:rsidR="00000000" w:rsidP="00612D07">
            <w:pPr>
              <w:pStyle w:val="ListBullet"/>
              <w:rPr>
                <w:lang w:val="en-NZ"/>
              </w:rPr>
            </w:pPr>
            <w:r w:rsidRPr="00612D07">
              <w:t>blocks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Structures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signal posts</w:t>
            </w:r>
          </w:p>
          <w:p w:rsidR="00000000" w:rsidRPr="00612D07" w:rsidP="00612D07">
            <w:pPr>
              <w:pStyle w:val="ListBullet"/>
            </w:pPr>
            <w:r w:rsidRPr="00612D07">
              <w:t>level crossing protection</w:t>
            </w:r>
          </w:p>
          <w:p w:rsidR="00000000" w:rsidRPr="00612D07" w:rsidP="00612D07">
            <w:pPr>
              <w:pStyle w:val="ListBullet"/>
            </w:pPr>
            <w:r w:rsidRPr="00612D07">
              <w:t>gantries</w:t>
            </w:r>
          </w:p>
          <w:p w:rsidR="00000000" w:rsidRPr="00612D07" w:rsidP="00612D07">
            <w:pPr>
              <w:pStyle w:val="ListBullet"/>
            </w:pPr>
            <w:r w:rsidRPr="00612D07">
              <w:t>ground frames/bases</w:t>
            </w:r>
          </w:p>
          <w:p w:rsidR="00000000" w:rsidRPr="00612D07" w:rsidP="00612D07">
            <w:pPr>
              <w:pStyle w:val="ListBullet"/>
            </w:pPr>
            <w:r w:rsidRPr="00612D07">
              <w:t>A frames</w:t>
            </w:r>
          </w:p>
          <w:p w:rsidR="00000000" w:rsidRPr="00612D07" w:rsidP="00612D07">
            <w:pPr>
              <w:pStyle w:val="ListBullet"/>
            </w:pPr>
            <w:r w:rsidRPr="00612D07">
              <w:t>cranks</w:t>
            </w:r>
          </w:p>
          <w:p w:rsidR="00000000" w:rsidP="00612D07">
            <w:pPr>
              <w:pStyle w:val="ListBullet"/>
              <w:rPr>
                <w:lang w:val="en-NZ"/>
              </w:rPr>
            </w:pPr>
            <w:r w:rsidRPr="00612D07">
              <w:t>prefabricated structures, but do not include major structures covered by the Building Code</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Housings:</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may include prefabricated structures, cupboards and location cases</w:t>
            </w:r>
          </w:p>
          <w:p w:rsidR="00000000" w:rsidP="00612D07">
            <w:pPr>
              <w:pStyle w:val="ListBullet"/>
              <w:rPr>
                <w:lang w:val="en-NZ"/>
              </w:rPr>
            </w:pPr>
            <w:r w:rsidRPr="00612D07">
              <w:t>may be mounted on the ground, on structures, inside control cases or on external surfac</w:t>
            </w:r>
            <w:r w:rsidRPr="00612D07">
              <w:t>es. Housings covered by the building code are not included</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Preparation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ensuring compliance with drawings/specifications, functionality, minor adjustments</w:t>
            </w:r>
          </w:p>
          <w:p w:rsidR="00000000" w:rsidP="00612D07">
            <w:pPr>
              <w:pStyle w:val="ListBullet"/>
              <w:rPr>
                <w:lang w:val="en-NZ"/>
              </w:rPr>
            </w:pPr>
            <w:r w:rsidRPr="00612D07">
              <w:t>locating/securing and painting or other protective measures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Job specifications may be d</w:t>
            </w:r>
            <w:r w:rsidRPr="00612D07">
              <w:t>efined in:</w:t>
            </w:r>
          </w:p>
        </w:tc>
        <w:tc>
          <w:tcPr>
            <w:tcW w:w="6154"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relevant technical manuals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Installation and assembly may include the application of:</w:t>
            </w:r>
          </w:p>
        </w:tc>
        <w:tc>
          <w:tcPr>
            <w:tcW w:w="6154"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protective coatings, paints or lubricants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Gauge structure is:</w:t>
            </w:r>
          </w:p>
        </w:tc>
        <w:tc>
          <w:tcPr>
            <w:tcW w:w="6154" w:type="dxa"/>
            <w:tcBorders>
              <w:top w:val="nil"/>
              <w:left w:val="nil"/>
              <w:bottom w:val="nil"/>
              <w:right w:val="nil"/>
            </w:tcBorders>
            <w:tcMar>
              <w:top w:w="0" w:type="dxa"/>
              <w:left w:w="62" w:type="dxa"/>
              <w:bottom w:w="0" w:type="dxa"/>
              <w:right w:w="62" w:type="dxa"/>
            </w:tcMar>
          </w:tcPr>
          <w:p w:rsidR="00000000" w:rsidP="00612D07">
            <w:pPr>
              <w:pStyle w:val="ListBullet"/>
              <w:rPr>
                <w:lang w:val="en-NZ"/>
              </w:rPr>
            </w:pPr>
            <w:r w:rsidRPr="00612D07">
              <w:t>as required by each organisation for clearance</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two-way radios, and/or</w:t>
            </w:r>
          </w:p>
          <w:p w:rsidR="00000000" w:rsidP="00612D07">
            <w:pPr>
              <w:pStyle w:val="ListBullet"/>
              <w:rPr>
                <w:lang w:val="en-NZ"/>
              </w:rPr>
            </w:pPr>
            <w:r w:rsidRPr="00612D07">
              <w:t>telephones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Depending on work context, 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high visibility clothing</w:t>
            </w:r>
          </w:p>
          <w:p w:rsidR="00000000" w:rsidRPr="00612D07" w:rsidP="00612D07">
            <w:pPr>
              <w:pStyle w:val="ListBullet"/>
            </w:pPr>
            <w:r w:rsidRPr="00612D07">
              <w:t>hearing protection</w:t>
            </w:r>
          </w:p>
          <w:p w:rsidR="00000000" w:rsidRPr="00612D07" w:rsidP="00612D07">
            <w:pPr>
              <w:pStyle w:val="ListBullet"/>
            </w:pPr>
            <w:r w:rsidRPr="00612D07">
              <w:t>gloves</w:t>
            </w:r>
          </w:p>
          <w:p w:rsidR="00000000" w:rsidRPr="00612D07" w:rsidP="00612D07">
            <w:pPr>
              <w:pStyle w:val="ListBullet"/>
            </w:pPr>
            <w:r w:rsidRPr="00612D07">
              <w:t>sunscreen</w:t>
            </w:r>
          </w:p>
          <w:p w:rsidR="00000000" w:rsidRPr="00612D07" w:rsidP="00612D07">
            <w:pPr>
              <w:pStyle w:val="ListBullet"/>
            </w:pPr>
            <w:r w:rsidRPr="00612D07">
              <w:t>sunglasses</w:t>
            </w:r>
          </w:p>
          <w:p w:rsidR="00000000" w:rsidRPr="00612D07" w:rsidP="00612D07">
            <w:pPr>
              <w:pStyle w:val="ListBullet"/>
            </w:pPr>
            <w:r w:rsidRPr="00612D07">
              <w:t>safety glasses</w:t>
            </w:r>
          </w:p>
          <w:p w:rsidR="00000000" w:rsidRPr="00612D07" w:rsidP="00612D07">
            <w:pPr>
              <w:pStyle w:val="ListBullet"/>
            </w:pPr>
            <w:r w:rsidRPr="00612D07">
              <w:t>insect repellent</w:t>
            </w:r>
          </w:p>
          <w:p w:rsidR="00000000" w:rsidRPr="00612D07" w:rsidP="00612D07">
            <w:pPr>
              <w:pStyle w:val="ListBullet"/>
            </w:pPr>
            <w:r w:rsidRPr="00612D07">
              <w:t>safety headwear</w:t>
            </w:r>
          </w:p>
          <w:p w:rsidR="00000000" w:rsidRPr="00612D07" w:rsidP="00612D07">
            <w:pPr>
              <w:pStyle w:val="ListBullet"/>
            </w:pPr>
            <w:r w:rsidRPr="00612D07">
              <w:t>safety footwear</w:t>
            </w:r>
          </w:p>
          <w:p w:rsidR="00000000" w:rsidRPr="00612D07" w:rsidP="00612D07">
            <w:pPr>
              <w:pStyle w:val="ListBullet"/>
            </w:pPr>
            <w:r w:rsidRPr="00612D07">
              <w:t>portable radi</w:t>
            </w:r>
            <w:r w:rsidRPr="00612D07">
              <w:t>os</w:t>
            </w:r>
          </w:p>
          <w:p w:rsidR="00000000" w:rsidRPr="00612D07" w:rsidP="00612D07">
            <w:pPr>
              <w:pStyle w:val="ListBullet"/>
            </w:pPr>
            <w:r w:rsidRPr="00612D07">
              <w:t>hand lamps</w:t>
            </w:r>
          </w:p>
          <w:p w:rsidR="00000000" w:rsidRPr="00612D07" w:rsidP="00612D07">
            <w:pPr>
              <w:pStyle w:val="ListBullet"/>
            </w:pPr>
            <w:r w:rsidRPr="00612D07">
              <w:t>flags</w:t>
            </w:r>
          </w:p>
          <w:p w:rsidR="00000000" w:rsidP="00612D07">
            <w:pPr>
              <w:pStyle w:val="ListBullet"/>
              <w:rPr>
                <w:lang w:val="en-NZ"/>
              </w:rPr>
            </w:pPr>
            <w:r w:rsidRPr="00612D07">
              <w:t>safety devices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company procedures</w:t>
            </w:r>
          </w:p>
          <w:p w:rsidR="00000000" w:rsidRPr="00612D07" w:rsidP="00612D07">
            <w:pPr>
              <w:pStyle w:val="ListBullet"/>
            </w:pPr>
            <w:r w:rsidRPr="00612D07">
              <w:t>enterprise procedures</w:t>
            </w:r>
          </w:p>
          <w:p w:rsidR="00000000" w:rsidRPr="00612D07" w:rsidP="00612D07">
            <w:pPr>
              <w:pStyle w:val="ListBullet"/>
            </w:pPr>
            <w:r w:rsidRPr="00612D07">
              <w:t>organisational procedures</w:t>
            </w:r>
          </w:p>
          <w:p w:rsidR="00000000" w:rsidP="00612D07">
            <w:pPr>
              <w:pStyle w:val="ListBullet"/>
              <w:rPr>
                <w:lang w:val="en-NZ"/>
              </w:rPr>
            </w:pPr>
            <w:r w:rsidRPr="00612D07">
              <w:t>established procedures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applicable legislated rail safety requirements including acts and regulations from each state and territory together with any nationally approved compliance codes and/or guidelines</w:t>
            </w:r>
          </w:p>
          <w:p w:rsidR="00000000" w:rsidRPr="00612D07" w:rsidP="00612D07">
            <w:pPr>
              <w:pStyle w:val="ListBullet"/>
            </w:pPr>
            <w:r w:rsidRPr="00612D07">
              <w:t>operational instructions, policies and w</w:t>
            </w:r>
            <w:r w:rsidRPr="00612D07">
              <w:t>orkplace procedures</w:t>
            </w:r>
          </w:p>
          <w:p w:rsidR="00000000" w:rsidRPr="00612D07" w:rsidP="00612D07">
            <w:pPr>
              <w:pStyle w:val="ListBullet"/>
            </w:pPr>
            <w:r w:rsidRPr="00612D07">
              <w:t>relevant logs or record books</w:t>
            </w:r>
          </w:p>
          <w:p w:rsidR="00000000" w:rsidRPr="00612D07" w:rsidP="00612D07">
            <w:pPr>
              <w:pStyle w:val="ListBullet"/>
            </w:pPr>
            <w:r w:rsidRPr="00612D07">
              <w:t>work orders</w:t>
            </w:r>
          </w:p>
          <w:p w:rsidR="00000000" w:rsidRPr="00612D07" w:rsidP="00612D07">
            <w:pPr>
              <w:pStyle w:val="ListBullet"/>
            </w:pPr>
            <w:r w:rsidRPr="00612D07">
              <w:t>technical instructions</w:t>
            </w:r>
          </w:p>
          <w:p w:rsidR="00000000" w:rsidRPr="00612D07" w:rsidP="00612D07">
            <w:pPr>
              <w:pStyle w:val="ListBullet"/>
            </w:pPr>
            <w:r w:rsidRPr="00612D07">
              <w:t>manufacturers or workplace equipment instructions and operation manuals</w:t>
            </w:r>
          </w:p>
          <w:p w:rsidR="00000000" w:rsidRPr="00612D07" w:rsidP="00612D07">
            <w:pPr>
              <w:pStyle w:val="ListBullet"/>
            </w:pPr>
            <w:r w:rsidRPr="00612D07">
              <w:t>emergency procedure manuals</w:t>
            </w:r>
          </w:p>
          <w:p w:rsidR="00000000" w:rsidRPr="00612D07" w:rsidP="00612D07">
            <w:pPr>
              <w:pStyle w:val="ListBullet"/>
            </w:pPr>
            <w:r w:rsidRPr="00612D07">
              <w:t>two-way radio operation procedures</w:t>
            </w:r>
          </w:p>
          <w:p w:rsidR="00000000" w:rsidRPr="00612D07" w:rsidP="00612D07">
            <w:pPr>
              <w:pStyle w:val="ListBullet"/>
            </w:pPr>
            <w:r w:rsidRPr="00612D07">
              <w:t>QA plans, data and document control</w:t>
            </w:r>
          </w:p>
          <w:p w:rsidR="00000000" w:rsidP="00612D07">
            <w:pPr>
              <w:pStyle w:val="ListBullet"/>
              <w:rPr>
                <w:lang w:val="en-NZ"/>
              </w:rPr>
            </w:pPr>
            <w:r w:rsidRPr="00612D07">
              <w:t>conditions of service, legislation and industrial agreements including workplace agreements and awards</w:t>
            </w:r>
          </w:p>
        </w:tc>
      </w:tr>
      <w:tr w:rsidTr="00154D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12D07" w:rsidP="00612D07">
            <w:pPr>
              <w:pStyle w:val="ListBullet"/>
            </w:pPr>
            <w:r w:rsidRPr="00612D07">
              <w:t>relevant state/territory regulations, codes of practice and safeworking system requirements</w:t>
            </w:r>
          </w:p>
          <w:p w:rsidR="00000000" w:rsidRPr="00612D07" w:rsidP="00612D07">
            <w:pPr>
              <w:pStyle w:val="ListBullet"/>
            </w:pPr>
            <w:r w:rsidRPr="00612D07">
              <w:t>relevant Australian Standards and related requirements</w:t>
            </w:r>
          </w:p>
          <w:p w:rsidR="00000000" w:rsidRPr="00612D07" w:rsidP="00612D07">
            <w:pPr>
              <w:pStyle w:val="ListBullet"/>
            </w:pPr>
            <w:r w:rsidRPr="00612D07">
              <w:t>relevant state/territory OH&amp;S legislation</w:t>
            </w:r>
          </w:p>
          <w:p w:rsidR="00000000" w:rsidRPr="00612D07" w:rsidP="00612D07">
            <w:pPr>
              <w:pStyle w:val="ListBullet"/>
            </w:pPr>
            <w:r w:rsidRPr="00612D07">
              <w:t>relevant state/territory environmental protection legislation</w:t>
            </w:r>
          </w:p>
        </w:tc>
      </w:tr>
    </w:tbl>
    <w:p w:rsidR="00154DD8" w:rsidP="00612D07">
      <w:pPr>
        <w:pStyle w:val="BodyText"/>
      </w:pPr>
    </w:p>
    <w:p w:rsidR="00154DD8" w:rsidP="00612D07">
      <w:pPr>
        <w:pStyle w:val="BodyText"/>
      </w:pPr>
    </w:p>
    <w:p w:rsidR="00000000" w:rsidRPr="00612D07" w:rsidP="00612D07">
      <w:pPr>
        <w:pStyle w:val="Heading1"/>
      </w:pPr>
      <w:bookmarkStart w:id="12" w:name="O_296033"/>
      <w:bookmarkEnd w:id="12"/>
      <w:r w:rsidRPr="00612D07">
        <w:t>Unit Sector(s)</w:t>
      </w:r>
    </w:p>
    <w:p w:rsidR="00000000" w:rsidRPr="00612D07" w:rsidP="00612D07">
      <w:pPr>
        <w:pStyle w:val="BodyText"/>
      </w:pPr>
      <w:r w:rsidRPr="00612D07">
        <w:t>Not Applicable</w:t>
      </w:r>
    </w:p>
    <w:p w:rsidR="00000000" w:rsidRPr="00612D07" w:rsidP="00612D07">
      <w:pPr>
        <w:pStyle w:val="AllowPageBreak"/>
      </w:pPr>
    </w:p>
    <w:p w:rsidR="00000000" w:rsidRPr="00612D07" w:rsidP="00612D07">
      <w:pPr>
        <w:pStyle w:val="Heading1"/>
      </w:pPr>
      <w:bookmarkStart w:id="13" w:name="O_224421"/>
      <w:bookmarkEnd w:id="13"/>
      <w:r w:rsidRPr="00612D07">
        <w:t>Competency Field</w:t>
      </w:r>
    </w:p>
    <w:tbl>
      <w:tblPr>
        <w:tblW w:w="9640" w:type="dxa"/>
        <w:tblLayout w:type="fixed"/>
        <w:tblCellMar>
          <w:left w:w="62" w:type="dxa"/>
          <w:right w:w="62" w:type="dxa"/>
        </w:tblCellMar>
        <w:tblLook w:val="0000"/>
      </w:tblPr>
      <w:tblGrid>
        <w:gridCol w:w="2978"/>
        <w:gridCol w:w="6662"/>
      </w:tblGrid>
      <w:tr w:rsidTr="00154DD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12D07">
            <w:pPr>
              <w:pStyle w:val="BodyText"/>
              <w:rPr>
                <w:lang w:val="en-NZ"/>
              </w:rPr>
            </w:pPr>
            <w:r w:rsidRPr="00612D07">
              <w:rPr>
                <w:rStyle w:val="SpecialBold"/>
              </w:rPr>
              <w:t>Competency F</w:t>
            </w:r>
            <w:r w:rsidRPr="00612D07">
              <w:rPr>
                <w:rStyle w:val="SpecialBold"/>
              </w:rPr>
              <w:t>ield</w:t>
            </w:r>
            <w:r w:rsidRPr="00612D07">
              <w:t xml:space="preserve"> </w:t>
            </w:r>
          </w:p>
        </w:tc>
        <w:tc>
          <w:tcPr>
            <w:tcW w:w="6662" w:type="dxa"/>
            <w:tcBorders>
              <w:top w:val="nil"/>
              <w:left w:val="nil"/>
              <w:bottom w:val="nil"/>
              <w:right w:val="nil"/>
            </w:tcBorders>
            <w:tcMar>
              <w:top w:w="0" w:type="dxa"/>
              <w:left w:w="62" w:type="dxa"/>
              <w:bottom w:w="0" w:type="dxa"/>
              <w:right w:w="62" w:type="dxa"/>
            </w:tcMar>
          </w:tcPr>
          <w:p w:rsidR="00000000" w:rsidRPr="00612D07" w:rsidP="00612D07">
            <w:pPr>
              <w:pStyle w:val="BodyText"/>
            </w:pPr>
            <w:r w:rsidRPr="00612D07">
              <w:t>S - Construction and Installation</w:t>
            </w:r>
          </w:p>
        </w:tc>
      </w:tr>
    </w:tbl>
    <w:p w:rsidR="00154DD8" w:rsidP="00612D07">
      <w:pPr>
        <w:pStyle w:val="BodyText"/>
      </w:pPr>
    </w:p>
    <w:p w:rsidR="00154DD8" w:rsidP="00612D07">
      <w:pPr>
        <w:pStyle w:val="BodyText"/>
      </w:pPr>
    </w:p>
    <w:p w:rsidR="00000000" w:rsidRPr="00612D07" w:rsidP="00612D07"/>
    <w:sectPr w:rsidSect="00612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DD8" w:rsidP="00154D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D8" w:rsidP="00612D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4DD8" w:rsidP="00612D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54DD8" w:rsidP="00612D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07" w:rsidRPr="00154DD8" w:rsidP="00154D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D8" w:rsidRPr="002D2AF8" w:rsidP="00612D07">
    <w:pPr>
      <w:pStyle w:val="Header"/>
      <w:framePr w:wrap="around"/>
    </w:pPr>
    <w:r>
      <w:fldChar w:fldCharType="begin"/>
    </w:r>
    <w:r>
      <w:instrText xml:space="preserve"> TITLE   \* MERGEFORMAT </w:instrText>
    </w:r>
    <w:r>
      <w:fldChar w:fldCharType="separate"/>
    </w:r>
    <w:r>
      <w:t>TLIS3023A Erect and mount structures and housings for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54DD8" w:rsidP="00612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0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36C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67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D07"/>
    <w:pPr>
      <w:spacing w:before="360" w:after="60"/>
      <w:outlineLvl w:val="0"/>
    </w:pPr>
    <w:rPr>
      <w:sz w:val="32"/>
    </w:rPr>
  </w:style>
  <w:style w:type="paragraph" w:styleId="Heading2">
    <w:name w:val="heading 2"/>
    <w:basedOn w:val="HeadingBase"/>
    <w:next w:val="BodyText"/>
    <w:link w:val="Heading2Char"/>
    <w:qFormat/>
    <w:rsid w:val="00612D07"/>
    <w:pPr>
      <w:keepLines/>
      <w:spacing w:before="240" w:after="120"/>
      <w:outlineLvl w:val="1"/>
    </w:pPr>
    <w:rPr>
      <w:sz w:val="28"/>
      <w:szCs w:val="40"/>
    </w:rPr>
  </w:style>
  <w:style w:type="paragraph" w:styleId="Heading3">
    <w:name w:val="heading 3"/>
    <w:basedOn w:val="HeadingBase"/>
    <w:next w:val="BodyText"/>
    <w:link w:val="Heading3Char"/>
    <w:qFormat/>
    <w:rsid w:val="00612D07"/>
    <w:pPr>
      <w:spacing w:before="180" w:after="120"/>
      <w:outlineLvl w:val="2"/>
    </w:pPr>
    <w:rPr>
      <w:spacing w:val="-10"/>
      <w:kern w:val="32"/>
    </w:rPr>
  </w:style>
  <w:style w:type="paragraph" w:styleId="Heading4">
    <w:name w:val="heading 4"/>
    <w:basedOn w:val="HeadingBase"/>
    <w:next w:val="BodyText"/>
    <w:link w:val="Heading4Char"/>
    <w:qFormat/>
    <w:rsid w:val="00612D07"/>
    <w:pPr>
      <w:spacing w:before="160" w:after="120"/>
      <w:outlineLvl w:val="3"/>
    </w:pPr>
    <w:rPr>
      <w:sz w:val="22"/>
    </w:rPr>
  </w:style>
  <w:style w:type="paragraph" w:styleId="Heading5">
    <w:name w:val="heading 5"/>
    <w:basedOn w:val="HeadingBase"/>
    <w:next w:val="Normal"/>
    <w:link w:val="Heading5Char"/>
    <w:qFormat/>
    <w:rsid w:val="00612D07"/>
    <w:pPr>
      <w:spacing w:before="80"/>
      <w:outlineLvl w:val="4"/>
    </w:pPr>
    <w:rPr>
      <w:color w:val="918585"/>
      <w:sz w:val="20"/>
    </w:rPr>
  </w:style>
  <w:style w:type="paragraph" w:styleId="Heading6">
    <w:name w:val="heading 6"/>
    <w:basedOn w:val="HeadingBase"/>
    <w:next w:val="Normal"/>
    <w:link w:val="Heading6Char"/>
    <w:qFormat/>
    <w:rsid w:val="00612D07"/>
    <w:pPr>
      <w:spacing w:before="60"/>
      <w:outlineLvl w:val="5"/>
    </w:pPr>
    <w:rPr>
      <w:color w:val="918585"/>
      <w:sz w:val="20"/>
    </w:rPr>
  </w:style>
  <w:style w:type="paragraph" w:styleId="Heading7">
    <w:name w:val="heading 7"/>
    <w:basedOn w:val="Normal"/>
    <w:next w:val="Normal"/>
    <w:link w:val="Heading7Char"/>
    <w:qFormat/>
    <w:rsid w:val="00612D07"/>
    <w:pPr>
      <w:ind w:left="720"/>
      <w:outlineLvl w:val="6"/>
    </w:pPr>
    <w:rPr>
      <w:i/>
    </w:rPr>
  </w:style>
  <w:style w:type="paragraph" w:styleId="Heading8">
    <w:name w:val="heading 8"/>
    <w:basedOn w:val="Normal"/>
    <w:next w:val="Normal"/>
    <w:link w:val="Heading8Char"/>
    <w:qFormat/>
    <w:rsid w:val="00612D07"/>
    <w:pPr>
      <w:ind w:left="720"/>
      <w:outlineLvl w:val="7"/>
    </w:pPr>
    <w:rPr>
      <w:i/>
    </w:rPr>
  </w:style>
  <w:style w:type="paragraph" w:styleId="Heading9">
    <w:name w:val="heading 9"/>
    <w:basedOn w:val="Normal"/>
    <w:next w:val="Normal"/>
    <w:link w:val="Heading9Char"/>
    <w:qFormat/>
    <w:rsid w:val="00612D07"/>
    <w:pPr>
      <w:ind w:left="720"/>
      <w:outlineLvl w:val="8"/>
    </w:pPr>
    <w:rPr>
      <w:i/>
    </w:rPr>
  </w:style>
  <w:style w:type="character" w:default="1" w:styleId="DefaultParagraphFont">
    <w:name w:val="Default Paragraph Font"/>
    <w:uiPriority w:val="1"/>
    <w:unhideWhenUsed/>
    <w:rsid w:val="00612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D07"/>
  </w:style>
  <w:style w:type="character" w:customStyle="1" w:styleId="Heading1Char">
    <w:name w:val="Heading 1 Char"/>
    <w:basedOn w:val="DefaultParagraphFont"/>
    <w:link w:val="Heading1"/>
    <w:rsid w:val="00612D07"/>
    <w:rPr>
      <w:rFonts w:ascii="Times New Roman" w:eastAsia="Times New Roman" w:hAnsi="Times New Roman" w:cs="Times New Roman"/>
      <w:b/>
      <w:sz w:val="32"/>
      <w:szCs w:val="20"/>
      <w:lang w:eastAsia="en-US"/>
    </w:rPr>
  </w:style>
  <w:style w:type="paragraph" w:styleId="BodyText">
    <w:name w:val="Body Text"/>
    <w:basedOn w:val="Normal"/>
    <w:link w:val="BodyTextChar"/>
    <w:rsid w:val="00612D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D07"/>
    <w:rPr>
      <w:rFonts w:ascii="Times New Roman" w:eastAsia="Times New Roman" w:hAnsi="Times New Roman" w:cs="Times New Roman"/>
      <w:sz w:val="24"/>
      <w:lang w:eastAsia="en-US"/>
    </w:rPr>
  </w:style>
  <w:style w:type="paragraph" w:styleId="Footer">
    <w:name w:val="footer"/>
    <w:basedOn w:val="Normal"/>
    <w:link w:val="FooterChar"/>
    <w:rsid w:val="00612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D07"/>
    <w:rPr>
      <w:rFonts w:ascii="Times New Roman" w:eastAsia="Times New Roman" w:hAnsi="Times New Roman" w:cs="Times New Roman"/>
      <w:sz w:val="16"/>
      <w:lang w:eastAsia="en-US"/>
    </w:rPr>
  </w:style>
  <w:style w:type="paragraph" w:styleId="List">
    <w:name w:val="List"/>
    <w:basedOn w:val="BodyText"/>
    <w:next w:val="BodyText"/>
    <w:rsid w:val="00612D07"/>
    <w:pPr>
      <w:tabs>
        <w:tab w:val="left" w:pos="340"/>
      </w:tabs>
      <w:spacing w:before="60" w:after="60"/>
      <w:ind w:left="340" w:hanging="340"/>
    </w:pPr>
  </w:style>
  <w:style w:type="paragraph" w:styleId="ListBullet">
    <w:name w:val="List Bullet"/>
    <w:basedOn w:val="List"/>
    <w:rsid w:val="00612D07"/>
    <w:pPr>
      <w:numPr>
        <w:numId w:val="13"/>
      </w:numPr>
      <w:tabs>
        <w:tab w:val="clear" w:pos="340"/>
      </w:tabs>
      <w:spacing w:before="40" w:after="40"/>
    </w:pPr>
  </w:style>
  <w:style w:type="character" w:customStyle="1" w:styleId="SpecialBold">
    <w:name w:val="Special Bold"/>
    <w:basedOn w:val="DefaultParagraphFont"/>
    <w:rsid w:val="00612D07"/>
    <w:rPr>
      <w:b/>
      <w:spacing w:val="0"/>
    </w:rPr>
  </w:style>
  <w:style w:type="paragraph" w:styleId="ListBullet2">
    <w:name w:val="List Bullet 2"/>
    <w:basedOn w:val="List2"/>
    <w:rsid w:val="00612D07"/>
    <w:pPr>
      <w:numPr>
        <w:numId w:val="14"/>
      </w:numPr>
      <w:tabs>
        <w:tab w:val="clear" w:pos="680"/>
      </w:tabs>
    </w:pPr>
  </w:style>
  <w:style w:type="paragraph" w:customStyle="1" w:styleId="SuperHeading">
    <w:name w:val="SuperHeading"/>
    <w:basedOn w:val="Normal"/>
    <w:rsid w:val="00612D07"/>
    <w:pPr>
      <w:spacing w:before="240" w:after="120"/>
      <w:outlineLvl w:val="0"/>
    </w:pPr>
    <w:rPr>
      <w:rFonts w:ascii="Times New Roman" w:hAnsi="Times New Roman"/>
      <w:b/>
      <w:sz w:val="28"/>
    </w:rPr>
  </w:style>
  <w:style w:type="paragraph" w:customStyle="1" w:styleId="AllowPageBreak">
    <w:name w:val="AllowPageBreak"/>
    <w:rsid w:val="00612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D07"/>
    <w:rPr>
      <w:rFonts w:ascii="Courier New" w:eastAsia="Times New Roman" w:hAnsi="Courier New" w:cs="Times New Roman"/>
      <w:i/>
      <w:szCs w:val="20"/>
      <w:lang w:eastAsia="en-US"/>
    </w:rPr>
  </w:style>
  <w:style w:type="paragraph" w:customStyle="1" w:styleId="HeadingBase">
    <w:name w:val="Heading Base"/>
    <w:rsid w:val="00612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D07"/>
    <w:pPr>
      <w:tabs>
        <w:tab w:val="right" w:leader="dot" w:pos="9072"/>
      </w:tabs>
      <w:ind w:left="567"/>
    </w:pPr>
    <w:rPr>
      <w:szCs w:val="22"/>
    </w:rPr>
  </w:style>
  <w:style w:type="paragraph" w:customStyle="1" w:styleId="TOCBase">
    <w:name w:val="TOC Base"/>
    <w:rsid w:val="00612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D07"/>
    <w:pPr>
      <w:tabs>
        <w:tab w:val="right" w:leader="dot" w:pos="9072"/>
      </w:tabs>
      <w:spacing w:before="40" w:after="40"/>
      <w:ind w:left="284"/>
    </w:pPr>
    <w:rPr>
      <w:rFonts w:ascii="Times New Roman" w:hAnsi="Times New Roman"/>
    </w:rPr>
  </w:style>
  <w:style w:type="paragraph" w:styleId="TOC1">
    <w:name w:val="toc 1"/>
    <w:basedOn w:val="TOCBase"/>
    <w:next w:val="Normal"/>
    <w:rsid w:val="00612D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D07"/>
    <w:pPr>
      <w:spacing w:before="5040"/>
      <w:jc w:val="center"/>
    </w:pPr>
    <w:rPr>
      <w:sz w:val="48"/>
      <w:szCs w:val="72"/>
      <w:lang w:val="en-US"/>
    </w:rPr>
  </w:style>
  <w:style w:type="character" w:customStyle="1" w:styleId="TitleChar">
    <w:name w:val="Title Char"/>
    <w:basedOn w:val="DefaultParagraphFont"/>
    <w:link w:val="Title"/>
    <w:rsid w:val="00612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D07"/>
    <w:pPr>
      <w:tabs>
        <w:tab w:val="left" w:pos="3600"/>
        <w:tab w:val="left" w:pos="3958"/>
      </w:tabs>
    </w:pPr>
  </w:style>
  <w:style w:type="paragraph" w:customStyle="1" w:styleId="Note">
    <w:name w:val="Note"/>
    <w:basedOn w:val="BodyText"/>
    <w:rsid w:val="00612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D07"/>
    <w:pPr>
      <w:framePr w:wrap="auto" w:hAnchor="text" w:y="6049"/>
    </w:pPr>
    <w:rPr>
      <w:color w:val="000000"/>
      <w:sz w:val="40"/>
    </w:rPr>
  </w:style>
  <w:style w:type="paragraph" w:customStyle="1" w:styleId="TOCTitle">
    <w:name w:val="TOCTitle"/>
    <w:basedOn w:val="Heading1"/>
    <w:rsid w:val="00612D07"/>
    <w:pPr>
      <w:spacing w:after="240"/>
      <w:jc w:val="center"/>
      <w:outlineLvl w:val="9"/>
    </w:pPr>
    <w:rPr>
      <w:caps/>
    </w:rPr>
  </w:style>
  <w:style w:type="paragraph" w:customStyle="1" w:styleId="Version">
    <w:name w:val="Version"/>
    <w:rsid w:val="00612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D07"/>
    <w:pPr>
      <w:keepNext w:val="0"/>
      <w:tabs>
        <w:tab w:val="right" w:pos="4176"/>
      </w:tabs>
      <w:ind w:left="198" w:hanging="198"/>
    </w:pPr>
    <w:rPr>
      <w:rFonts w:ascii="Garamond" w:hAnsi="Garamond"/>
    </w:rPr>
  </w:style>
  <w:style w:type="paragraph" w:styleId="IndexHeading">
    <w:name w:val="index heading"/>
    <w:basedOn w:val="Normal"/>
    <w:next w:val="Index1"/>
    <w:semiHidden/>
    <w:rsid w:val="00612D07"/>
    <w:pPr>
      <w:spacing w:before="120" w:after="120"/>
    </w:pPr>
    <w:rPr>
      <w:rFonts w:ascii="Arial" w:hAnsi="Arial"/>
      <w:b/>
      <w:color w:val="918585"/>
      <w:sz w:val="24"/>
    </w:rPr>
  </w:style>
  <w:style w:type="paragraph" w:styleId="Header">
    <w:name w:val="header"/>
    <w:basedOn w:val="Normal"/>
    <w:link w:val="HeaderChar"/>
    <w:rsid w:val="00612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D07"/>
    <w:rPr>
      <w:rFonts w:ascii="Times New Roman" w:eastAsia="Times New Roman" w:hAnsi="Times New Roman" w:cs="Times New Roman"/>
      <w:sz w:val="16"/>
      <w:szCs w:val="20"/>
      <w:lang w:val="en-GB" w:eastAsia="en-US"/>
    </w:rPr>
  </w:style>
  <w:style w:type="paragraph" w:customStyle="1" w:styleId="Chapter">
    <w:name w:val="Chapter"/>
    <w:basedOn w:val="Normal"/>
    <w:rsid w:val="00612D07"/>
    <w:pPr>
      <w:spacing w:before="240"/>
    </w:pPr>
    <w:rPr>
      <w:rFonts w:ascii="Times New Roman" w:hAnsi="Times New Roman"/>
      <w:smallCaps/>
      <w:spacing w:val="80"/>
      <w:sz w:val="28"/>
    </w:rPr>
  </w:style>
  <w:style w:type="paragraph" w:customStyle="1" w:styleId="InChapter">
    <w:name w:val="InChapter"/>
    <w:basedOn w:val="Heading3"/>
    <w:rsid w:val="00612D07"/>
    <w:pPr>
      <w:spacing w:after="240"/>
      <w:outlineLvl w:val="9"/>
    </w:pPr>
    <w:rPr>
      <w:noProof/>
    </w:rPr>
  </w:style>
  <w:style w:type="paragraph" w:styleId="Index2">
    <w:name w:val="index 2"/>
    <w:basedOn w:val="Normal"/>
    <w:next w:val="Normal"/>
    <w:semiHidden/>
    <w:rsid w:val="00612D07"/>
    <w:pPr>
      <w:tabs>
        <w:tab w:val="right" w:pos="4176"/>
      </w:tabs>
      <w:ind w:left="568" w:hanging="284"/>
    </w:pPr>
    <w:rPr>
      <w:rFonts w:ascii="Garamond" w:hAnsi="Garamond"/>
    </w:rPr>
  </w:style>
  <w:style w:type="paragraph" w:customStyle="1" w:styleId="Byline">
    <w:name w:val="Byline"/>
    <w:rsid w:val="00612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D07"/>
    <w:pPr>
      <w:tabs>
        <w:tab w:val="clear" w:pos="3600"/>
        <w:tab w:val="clear" w:pos="3958"/>
      </w:tabs>
      <w:jc w:val="right"/>
    </w:pPr>
  </w:style>
  <w:style w:type="character" w:styleId="Emphasis">
    <w:name w:val="Emphasis"/>
    <w:basedOn w:val="DefaultParagraphFont"/>
    <w:qFormat/>
    <w:rsid w:val="00612D07"/>
    <w:rPr>
      <w:i/>
    </w:rPr>
  </w:style>
  <w:style w:type="paragraph" w:styleId="Caption">
    <w:name w:val="caption"/>
    <w:basedOn w:val="BodyText"/>
    <w:next w:val="Normal"/>
    <w:qFormat/>
    <w:rsid w:val="00612D07"/>
    <w:pPr>
      <w:framePr w:w="2268" w:hSpace="181" w:vSpace="181" w:wrap="around" w:vAnchor="text" w:hAnchor="page" w:x="1135" w:y="285" w:anchorLock="1"/>
    </w:pPr>
    <w:rPr>
      <w:i/>
    </w:rPr>
  </w:style>
  <w:style w:type="paragraph" w:customStyle="1" w:styleId="MiniTOCTitle">
    <w:name w:val="MiniTOCTitle"/>
    <w:basedOn w:val="Heading4"/>
    <w:rsid w:val="00612D07"/>
    <w:pPr>
      <w:spacing w:before="240"/>
      <w:outlineLvl w:val="9"/>
    </w:pPr>
    <w:rPr>
      <w:noProof/>
      <w:sz w:val="24"/>
    </w:rPr>
  </w:style>
  <w:style w:type="paragraph" w:customStyle="1" w:styleId="MiniTOCItem">
    <w:name w:val="MiniTOCItem"/>
    <w:basedOn w:val="ListBullet"/>
    <w:rsid w:val="00612D07"/>
    <w:pPr>
      <w:numPr>
        <w:numId w:val="0"/>
      </w:numPr>
      <w:tabs>
        <w:tab w:val="right" w:leader="dot" w:pos="6521"/>
      </w:tabs>
      <w:spacing w:before="0" w:after="0"/>
    </w:pPr>
  </w:style>
  <w:style w:type="paragraph" w:customStyle="1" w:styleId="TOFTitle">
    <w:name w:val="TOFTitle"/>
    <w:basedOn w:val="TOCTitle"/>
    <w:rsid w:val="00612D07"/>
  </w:style>
  <w:style w:type="paragraph" w:styleId="TableofFigures">
    <w:name w:val="table of figures"/>
    <w:basedOn w:val="Normal"/>
    <w:next w:val="Normal"/>
    <w:semiHidden/>
    <w:rsid w:val="00612D07"/>
    <w:pPr>
      <w:tabs>
        <w:tab w:val="right" w:leader="dot" w:pos="9072"/>
      </w:tabs>
      <w:ind w:left="970" w:hanging="403"/>
    </w:pPr>
    <w:rPr>
      <w:rFonts w:ascii="Times New Roman" w:hAnsi="Times New Roman"/>
      <w:b/>
    </w:rPr>
  </w:style>
  <w:style w:type="paragraph" w:styleId="ListNumber">
    <w:name w:val="List Number"/>
    <w:basedOn w:val="List"/>
    <w:rsid w:val="00612D07"/>
    <w:pPr>
      <w:numPr>
        <w:numId w:val="11"/>
      </w:numPr>
    </w:pPr>
  </w:style>
  <w:style w:type="character" w:customStyle="1" w:styleId="WingdingSymbols">
    <w:name w:val="Wingding Symbols"/>
    <w:rsid w:val="00612D07"/>
    <w:rPr>
      <w:rFonts w:ascii="Wingdings" w:hAnsi="Wingdings"/>
    </w:rPr>
  </w:style>
  <w:style w:type="paragraph" w:customStyle="1" w:styleId="TableHeading">
    <w:name w:val="Table Heading"/>
    <w:basedOn w:val="HeadingBase"/>
    <w:rsid w:val="00612D07"/>
    <w:pPr>
      <w:keepLines/>
      <w:pBdr>
        <w:bottom w:val="single" w:sz="6" w:space="1" w:color="918585"/>
      </w:pBdr>
      <w:spacing w:before="240"/>
    </w:pPr>
  </w:style>
  <w:style w:type="character" w:customStyle="1" w:styleId="HotSpot">
    <w:name w:val="HotSpot"/>
    <w:rsid w:val="00612D07"/>
    <w:rPr>
      <w:color w:val="0033CC"/>
      <w:u w:val="none"/>
    </w:rPr>
  </w:style>
  <w:style w:type="paragraph" w:customStyle="1" w:styleId="BodyTextRight">
    <w:name w:val="Body Text Right"/>
    <w:basedOn w:val="BodyText"/>
    <w:rsid w:val="00612D07"/>
    <w:pPr>
      <w:spacing w:before="0" w:after="0"/>
      <w:jc w:val="right"/>
    </w:pPr>
  </w:style>
  <w:style w:type="paragraph" w:styleId="Index3">
    <w:name w:val="index 3"/>
    <w:basedOn w:val="ListNumber2"/>
    <w:next w:val="Normal"/>
    <w:semiHidden/>
    <w:rsid w:val="00612D07"/>
    <w:pPr>
      <w:numPr>
        <w:numId w:val="0"/>
      </w:numPr>
      <w:tabs>
        <w:tab w:val="right" w:leader="dot" w:pos="4176"/>
      </w:tabs>
    </w:pPr>
  </w:style>
  <w:style w:type="paragraph" w:styleId="ListNumber2">
    <w:name w:val="List Number 2"/>
    <w:basedOn w:val="List2"/>
    <w:rsid w:val="00612D07"/>
    <w:pPr>
      <w:numPr>
        <w:numId w:val="10"/>
      </w:numPr>
      <w:tabs>
        <w:tab w:val="clear" w:pos="1060"/>
      </w:tabs>
    </w:pPr>
  </w:style>
  <w:style w:type="paragraph" w:customStyle="1" w:styleId="MarginNote">
    <w:name w:val="Margin Note"/>
    <w:basedOn w:val="BodyText"/>
    <w:rsid w:val="00612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D07"/>
    <w:rPr>
      <w:sz w:val="32"/>
    </w:rPr>
  </w:style>
  <w:style w:type="paragraph" w:customStyle="1" w:styleId="HeadingProcedure">
    <w:name w:val="Heading Procedure"/>
    <w:basedOn w:val="HeadingBase"/>
    <w:next w:val="Normal"/>
    <w:rsid w:val="00612D07"/>
    <w:pPr>
      <w:tabs>
        <w:tab w:val="left" w:pos="0"/>
      </w:tabs>
      <w:spacing w:before="120" w:after="60"/>
    </w:pPr>
    <w:rPr>
      <w:i/>
      <w:color w:val="918585"/>
      <w:sz w:val="22"/>
    </w:rPr>
  </w:style>
  <w:style w:type="paragraph" w:customStyle="1" w:styleId="TableBodyText">
    <w:name w:val="Table Body Text"/>
    <w:basedOn w:val="BodyText"/>
    <w:rsid w:val="00612D07"/>
    <w:pPr>
      <w:spacing w:before="60" w:after="60"/>
    </w:pPr>
  </w:style>
  <w:style w:type="paragraph" w:styleId="ListContinue">
    <w:name w:val="List Continue"/>
    <w:basedOn w:val="List"/>
    <w:rsid w:val="00612D07"/>
    <w:pPr>
      <w:ind w:firstLine="0"/>
    </w:pPr>
  </w:style>
  <w:style w:type="paragraph" w:customStyle="1" w:styleId="ListNote">
    <w:name w:val="List Note"/>
    <w:basedOn w:val="List"/>
    <w:rsid w:val="00612D07"/>
    <w:pPr>
      <w:pBdr>
        <w:top w:val="single" w:sz="6" w:space="2" w:color="918585"/>
        <w:bottom w:val="single" w:sz="6" w:space="2" w:color="918585"/>
      </w:pBdr>
      <w:tabs>
        <w:tab w:val="left" w:pos="1021"/>
      </w:tabs>
      <w:ind w:firstLine="0"/>
    </w:pPr>
  </w:style>
  <w:style w:type="paragraph" w:customStyle="1" w:styleId="Warning">
    <w:name w:val="Warning"/>
    <w:basedOn w:val="BodyText"/>
    <w:rsid w:val="00612D07"/>
    <w:pPr>
      <w:shd w:val="clear" w:color="auto" w:fill="D9D9D9"/>
      <w:tabs>
        <w:tab w:val="left" w:pos="992"/>
      </w:tabs>
      <w:ind w:left="119" w:right="119"/>
    </w:pPr>
    <w:rPr>
      <w:sz w:val="20"/>
    </w:rPr>
  </w:style>
  <w:style w:type="paragraph" w:customStyle="1" w:styleId="MarginIcons">
    <w:name w:val="Margin Icons"/>
    <w:basedOn w:val="BodyText"/>
    <w:rsid w:val="00612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D07"/>
    <w:rPr>
      <w:rFonts w:ascii="Courier New" w:hAnsi="Courier New"/>
    </w:rPr>
  </w:style>
  <w:style w:type="paragraph" w:customStyle="1" w:styleId="NoteBullet">
    <w:name w:val="Note Bullet"/>
    <w:basedOn w:val="Note"/>
    <w:rsid w:val="00612D07"/>
    <w:pPr>
      <w:tabs>
        <w:tab w:val="clear" w:pos="680"/>
      </w:tabs>
      <w:spacing w:before="60" w:after="60"/>
    </w:pPr>
  </w:style>
  <w:style w:type="paragraph" w:customStyle="1" w:styleId="SubHeading2">
    <w:name w:val="SubHeading2"/>
    <w:basedOn w:val="HeadingBase"/>
    <w:rsid w:val="00612D07"/>
    <w:pPr>
      <w:spacing w:before="240" w:after="60"/>
    </w:pPr>
    <w:rPr>
      <w:sz w:val="20"/>
    </w:rPr>
  </w:style>
  <w:style w:type="paragraph" w:customStyle="1" w:styleId="SubHeading1">
    <w:name w:val="SubHeading1"/>
    <w:basedOn w:val="HeadingBase"/>
    <w:rsid w:val="00612D07"/>
    <w:pPr>
      <w:spacing w:before="240" w:after="60"/>
    </w:pPr>
    <w:rPr>
      <w:color w:val="918585"/>
      <w:sz w:val="22"/>
    </w:rPr>
  </w:style>
  <w:style w:type="paragraph" w:customStyle="1" w:styleId="SideHeading">
    <w:name w:val="Side Heading"/>
    <w:basedOn w:val="HeadingBase"/>
    <w:rsid w:val="00612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D07"/>
    <w:pPr>
      <w:numPr>
        <w:numId w:val="12"/>
      </w:numPr>
    </w:pPr>
  </w:style>
  <w:style w:type="paragraph" w:styleId="PlainText">
    <w:name w:val="Plain Text"/>
    <w:basedOn w:val="Normal"/>
    <w:link w:val="PlainTextChar"/>
    <w:rsid w:val="00612D07"/>
    <w:rPr>
      <w:sz w:val="20"/>
    </w:rPr>
  </w:style>
  <w:style w:type="character" w:customStyle="1" w:styleId="PlainTextChar">
    <w:name w:val="Plain Text Char"/>
    <w:basedOn w:val="DefaultParagraphFont"/>
    <w:link w:val="PlainText"/>
    <w:rsid w:val="00612D07"/>
    <w:rPr>
      <w:rFonts w:ascii="Courier New" w:eastAsia="Times New Roman" w:hAnsi="Courier New" w:cs="Times New Roman"/>
      <w:sz w:val="20"/>
      <w:szCs w:val="20"/>
      <w:lang w:eastAsia="en-US"/>
    </w:rPr>
  </w:style>
  <w:style w:type="character" w:customStyle="1" w:styleId="MenuOption">
    <w:name w:val="Menu Option"/>
    <w:basedOn w:val="DefaultParagraphFont"/>
    <w:rsid w:val="00612D07"/>
    <w:rPr>
      <w:b/>
      <w:smallCaps/>
    </w:rPr>
  </w:style>
  <w:style w:type="paragraph" w:customStyle="1" w:styleId="TableListNumber">
    <w:name w:val="Table List Number"/>
    <w:basedOn w:val="ListNumber"/>
    <w:rsid w:val="00612D07"/>
    <w:pPr>
      <w:numPr>
        <w:numId w:val="0"/>
      </w:numPr>
    </w:pPr>
  </w:style>
  <w:style w:type="paragraph" w:styleId="TOC4">
    <w:name w:val="toc 4"/>
    <w:basedOn w:val="TOCBase"/>
    <w:next w:val="Normal"/>
    <w:semiHidden/>
    <w:rsid w:val="00612D07"/>
    <w:pPr>
      <w:tabs>
        <w:tab w:val="right" w:leader="dot" w:pos="9071"/>
      </w:tabs>
      <w:ind w:left="1701"/>
    </w:pPr>
  </w:style>
  <w:style w:type="paragraph" w:customStyle="1" w:styleId="ListAlpha">
    <w:name w:val="List Alpha"/>
    <w:basedOn w:val="List"/>
    <w:rsid w:val="00612D07"/>
    <w:pPr>
      <w:numPr>
        <w:numId w:val="9"/>
      </w:numPr>
    </w:pPr>
  </w:style>
  <w:style w:type="paragraph" w:customStyle="1" w:styleId="ListAlpha2">
    <w:name w:val="List Alpha 2"/>
    <w:basedOn w:val="List2"/>
    <w:rsid w:val="00612D07"/>
    <w:pPr>
      <w:numPr>
        <w:numId w:val="8"/>
      </w:numPr>
    </w:pPr>
  </w:style>
  <w:style w:type="paragraph" w:styleId="List2">
    <w:name w:val="List 2"/>
    <w:basedOn w:val="BodyText"/>
    <w:rsid w:val="00612D07"/>
    <w:pPr>
      <w:tabs>
        <w:tab w:val="left" w:pos="680"/>
      </w:tabs>
      <w:spacing w:before="60" w:after="60"/>
      <w:ind w:left="680" w:hanging="340"/>
    </w:pPr>
  </w:style>
  <w:style w:type="paragraph" w:styleId="List3">
    <w:name w:val="List 3"/>
    <w:basedOn w:val="BodyText"/>
    <w:rsid w:val="00612D07"/>
    <w:pPr>
      <w:tabs>
        <w:tab w:val="left" w:pos="1021"/>
      </w:tabs>
      <w:spacing w:before="60" w:after="60"/>
      <w:ind w:left="1020" w:hanging="340"/>
    </w:pPr>
  </w:style>
  <w:style w:type="paragraph" w:styleId="List4">
    <w:name w:val="List 4"/>
    <w:basedOn w:val="BodyText"/>
    <w:rsid w:val="00612D07"/>
    <w:pPr>
      <w:tabs>
        <w:tab w:val="left" w:pos="1361"/>
      </w:tabs>
      <w:spacing w:before="60" w:after="60"/>
      <w:ind w:left="1361" w:hanging="340"/>
    </w:pPr>
  </w:style>
  <w:style w:type="paragraph" w:styleId="List5">
    <w:name w:val="List 5"/>
    <w:basedOn w:val="BodyText"/>
    <w:rsid w:val="00612D07"/>
    <w:pPr>
      <w:tabs>
        <w:tab w:val="left" w:pos="1701"/>
      </w:tabs>
      <w:spacing w:before="60" w:after="60"/>
      <w:ind w:left="1701" w:hanging="340"/>
    </w:pPr>
  </w:style>
  <w:style w:type="paragraph" w:styleId="ListBullet3">
    <w:name w:val="List Bullet 3"/>
    <w:basedOn w:val="List3"/>
    <w:rsid w:val="00612D07"/>
    <w:pPr>
      <w:numPr>
        <w:numId w:val="15"/>
      </w:numPr>
      <w:tabs>
        <w:tab w:val="clear" w:pos="1021"/>
      </w:tabs>
      <w:ind w:left="1037" w:hanging="357"/>
    </w:pPr>
  </w:style>
  <w:style w:type="paragraph" w:styleId="ListBullet4">
    <w:name w:val="List Bullet 4"/>
    <w:basedOn w:val="List4"/>
    <w:rsid w:val="00612D07"/>
    <w:pPr>
      <w:numPr>
        <w:numId w:val="3"/>
      </w:numPr>
    </w:pPr>
  </w:style>
  <w:style w:type="paragraph" w:styleId="ListBullet5">
    <w:name w:val="List Bullet 5"/>
    <w:basedOn w:val="List5"/>
    <w:rsid w:val="00612D07"/>
    <w:pPr>
      <w:numPr>
        <w:numId w:val="4"/>
      </w:numPr>
    </w:pPr>
  </w:style>
  <w:style w:type="paragraph" w:styleId="ListContinue2">
    <w:name w:val="List Continue 2"/>
    <w:basedOn w:val="List2"/>
    <w:rsid w:val="00612D07"/>
    <w:pPr>
      <w:ind w:firstLine="0"/>
    </w:pPr>
  </w:style>
  <w:style w:type="paragraph" w:styleId="ListContinue3">
    <w:name w:val="List Continue 3"/>
    <w:basedOn w:val="List3"/>
    <w:rsid w:val="00612D07"/>
    <w:pPr>
      <w:ind w:left="1021" w:firstLine="0"/>
    </w:pPr>
  </w:style>
  <w:style w:type="paragraph" w:styleId="ListContinue4">
    <w:name w:val="List Continue 4"/>
    <w:basedOn w:val="List4"/>
    <w:rsid w:val="00612D07"/>
    <w:pPr>
      <w:ind w:firstLine="0"/>
    </w:pPr>
  </w:style>
  <w:style w:type="paragraph" w:styleId="ListContinue5">
    <w:name w:val="List Continue 5"/>
    <w:basedOn w:val="List5"/>
    <w:rsid w:val="00612D07"/>
    <w:pPr>
      <w:ind w:firstLine="0"/>
    </w:pPr>
  </w:style>
  <w:style w:type="paragraph" w:styleId="ListNumber3">
    <w:name w:val="List Number 3"/>
    <w:basedOn w:val="List3"/>
    <w:rsid w:val="00612D07"/>
    <w:pPr>
      <w:numPr>
        <w:numId w:val="5"/>
      </w:numPr>
    </w:pPr>
  </w:style>
  <w:style w:type="paragraph" w:styleId="ListNumber4">
    <w:name w:val="List Number 4"/>
    <w:basedOn w:val="List4"/>
    <w:rsid w:val="00612D07"/>
    <w:pPr>
      <w:numPr>
        <w:numId w:val="6"/>
      </w:numPr>
    </w:pPr>
  </w:style>
  <w:style w:type="paragraph" w:styleId="ListNumber5">
    <w:name w:val="List Number 5"/>
    <w:basedOn w:val="List5"/>
    <w:rsid w:val="00612D07"/>
    <w:pPr>
      <w:numPr>
        <w:numId w:val="7"/>
      </w:numPr>
    </w:pPr>
  </w:style>
  <w:style w:type="paragraph" w:styleId="BlockText">
    <w:name w:val="Block Text"/>
    <w:basedOn w:val="Normal"/>
    <w:rsid w:val="00612D07"/>
    <w:pPr>
      <w:spacing w:after="120"/>
      <w:ind w:left="1440" w:right="1440"/>
    </w:pPr>
  </w:style>
  <w:style w:type="character" w:customStyle="1" w:styleId="Subscript">
    <w:name w:val="Subscript"/>
    <w:basedOn w:val="DefaultParagraphFont"/>
    <w:rsid w:val="00612D07"/>
    <w:rPr>
      <w:sz w:val="16"/>
      <w:vertAlign w:val="subscript"/>
    </w:rPr>
  </w:style>
  <w:style w:type="character" w:customStyle="1" w:styleId="Superscript">
    <w:name w:val="Superscript"/>
    <w:basedOn w:val="DefaultParagraphFont"/>
    <w:rsid w:val="00612D07"/>
    <w:rPr>
      <w:sz w:val="16"/>
      <w:vertAlign w:val="superscript"/>
    </w:rPr>
  </w:style>
  <w:style w:type="character" w:customStyle="1" w:styleId="Symbols">
    <w:name w:val="Symbols"/>
    <w:basedOn w:val="DefaultParagraphFont"/>
    <w:rsid w:val="00612D07"/>
    <w:rPr>
      <w:rFonts w:ascii="Symbol" w:hAnsi="Symbol"/>
    </w:rPr>
  </w:style>
  <w:style w:type="character" w:customStyle="1" w:styleId="MenuOptions">
    <w:name w:val="Menu Options"/>
    <w:basedOn w:val="DefaultParagraphFont"/>
    <w:rsid w:val="00612D07"/>
    <w:rPr>
      <w:rFonts w:ascii="Arial Narrow" w:hAnsi="Arial Narrow"/>
      <w:smallCaps/>
    </w:rPr>
  </w:style>
  <w:style w:type="character" w:customStyle="1" w:styleId="Buttons">
    <w:name w:val="Buttons"/>
    <w:basedOn w:val="DefaultParagraphFont"/>
    <w:rsid w:val="00612D07"/>
    <w:rPr>
      <w:b/>
    </w:rPr>
  </w:style>
  <w:style w:type="character" w:customStyle="1" w:styleId="Underlined">
    <w:name w:val="Underlined"/>
    <w:basedOn w:val="DefaultParagraphFont"/>
    <w:rsid w:val="00612D07"/>
    <w:rPr>
      <w:u w:val="single"/>
    </w:rPr>
  </w:style>
  <w:style w:type="paragraph" w:customStyle="1" w:styleId="TableBodyTextRight">
    <w:name w:val="Table Body Text Right"/>
    <w:basedOn w:val="TableBodyText"/>
    <w:rsid w:val="00612D07"/>
    <w:pPr>
      <w:widowControl w:val="0"/>
      <w:autoSpaceDE w:val="0"/>
      <w:autoSpaceDN w:val="0"/>
      <w:adjustRightInd w:val="0"/>
      <w:jc w:val="right"/>
    </w:pPr>
    <w:rPr>
      <w:rFonts w:cs="Arial"/>
      <w:szCs w:val="18"/>
    </w:rPr>
  </w:style>
  <w:style w:type="paragraph" w:customStyle="1" w:styleId="CopyrightText">
    <w:name w:val="Copyright Text"/>
    <w:basedOn w:val="BodyText"/>
    <w:rsid w:val="00612D07"/>
    <w:rPr>
      <w:sz w:val="18"/>
    </w:rPr>
  </w:style>
  <w:style w:type="paragraph" w:customStyle="1" w:styleId="BodySmallRight">
    <w:name w:val="Body Small Right"/>
    <w:basedOn w:val="BodyTextRight"/>
    <w:rsid w:val="00612D07"/>
    <w:rPr>
      <w:sz w:val="18"/>
      <w:szCs w:val="18"/>
    </w:rPr>
  </w:style>
  <w:style w:type="paragraph" w:customStyle="1" w:styleId="MarginEdition">
    <w:name w:val="Margin Edition"/>
    <w:basedOn w:val="MarginNote"/>
    <w:rsid w:val="00612D07"/>
    <w:pPr>
      <w:spacing w:before="0" w:after="0"/>
    </w:pPr>
    <w:rPr>
      <w:rFonts w:ascii="Times New Roman" w:hAnsi="Times New Roman"/>
      <w:color w:val="999999"/>
    </w:rPr>
  </w:style>
  <w:style w:type="paragraph" w:customStyle="1" w:styleId="Spacer">
    <w:name w:val="Spacer"/>
    <w:basedOn w:val="Normal"/>
    <w:rsid w:val="00612D07"/>
    <w:rPr>
      <w:sz w:val="2"/>
      <w:szCs w:val="2"/>
    </w:rPr>
  </w:style>
  <w:style w:type="character" w:customStyle="1" w:styleId="Small">
    <w:name w:val="Small"/>
    <w:basedOn w:val="DefaultParagraphFont"/>
    <w:rsid w:val="00612D07"/>
    <w:rPr>
      <w:sz w:val="16"/>
    </w:rPr>
  </w:style>
  <w:style w:type="paragraph" w:customStyle="1" w:styleId="WideTable">
    <w:name w:val="Wide Table"/>
    <w:basedOn w:val="Normal"/>
    <w:rsid w:val="00612D07"/>
    <w:pPr>
      <w:ind w:left="-1418"/>
    </w:pPr>
    <w:rPr>
      <w:sz w:val="2"/>
      <w:szCs w:val="2"/>
    </w:rPr>
  </w:style>
  <w:style w:type="character" w:styleId="PageNumber">
    <w:name w:val="page number"/>
    <w:basedOn w:val="DefaultParagraphFont"/>
    <w:rsid w:val="00612D07"/>
  </w:style>
  <w:style w:type="paragraph" w:styleId="Quote">
    <w:name w:val="Quote"/>
    <w:basedOn w:val="Heading1"/>
    <w:link w:val="QuoteChar"/>
    <w:qFormat/>
    <w:rsid w:val="00612D07"/>
    <w:rPr>
      <w:b w:val="0"/>
      <w:sz w:val="72"/>
      <w:szCs w:val="72"/>
      <w:lang w:val="en-NZ"/>
    </w:rPr>
  </w:style>
  <w:style w:type="character" w:customStyle="1" w:styleId="QuoteChar">
    <w:name w:val="Quote Char"/>
    <w:basedOn w:val="DefaultParagraphFont"/>
    <w:link w:val="Quote"/>
    <w:rsid w:val="00612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D07"/>
    <w:pPr>
      <w:pageBreakBefore/>
    </w:pPr>
  </w:style>
  <w:style w:type="paragraph" w:customStyle="1" w:styleId="Border">
    <w:name w:val="Border"/>
    <w:basedOn w:val="Normal"/>
    <w:qFormat/>
    <w:rsid w:val="00612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D07"/>
    <w:rPr>
      <w:b/>
      <w:bCs/>
      <w:i/>
      <w:iCs/>
      <w:color w:val="auto"/>
    </w:rPr>
  </w:style>
  <w:style w:type="paragraph" w:styleId="IntenseQuote">
    <w:name w:val="Intense Quote"/>
    <w:basedOn w:val="Normal"/>
    <w:next w:val="Normal"/>
    <w:link w:val="IntenseQuoteChar"/>
    <w:uiPriority w:val="30"/>
    <w:qFormat/>
    <w:rsid w:val="00612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D07"/>
    <w:rPr>
      <w:smallCaps/>
      <w:color w:val="auto"/>
      <w:u w:val="single"/>
    </w:rPr>
  </w:style>
  <w:style w:type="character" w:styleId="IntenseReference">
    <w:name w:val="Intense Reference"/>
    <w:basedOn w:val="DefaultParagraphFont"/>
    <w:uiPriority w:val="32"/>
    <w:qFormat/>
    <w:rsid w:val="00612D07"/>
    <w:rPr>
      <w:b/>
      <w:bCs/>
      <w:smallCaps/>
      <w:color w:val="auto"/>
      <w:spacing w:val="5"/>
      <w:u w:val="single"/>
    </w:rPr>
  </w:style>
  <w:style w:type="paragraph" w:customStyle="1" w:styleId="2ColumnHeading">
    <w:name w:val="2Column Heading"/>
    <w:basedOn w:val="BodyText"/>
    <w:qFormat/>
    <w:rsid w:val="00612D07"/>
    <w:pPr>
      <w:spacing w:after="60"/>
      <w:ind w:left="-2268"/>
    </w:pPr>
    <w:rPr>
      <w:b/>
    </w:rPr>
  </w:style>
  <w:style w:type="paragraph" w:customStyle="1" w:styleId="Heading1TOC">
    <w:name w:val="Heading1 TOC"/>
    <w:basedOn w:val="Normal"/>
    <w:qFormat/>
    <w:rsid w:val="00612D07"/>
    <w:pPr>
      <w:spacing w:before="240" w:after="120"/>
    </w:pPr>
    <w:rPr>
      <w:rFonts w:ascii="Times New Roman" w:hAnsi="Times New Roman"/>
      <w:b/>
      <w:sz w:val="32"/>
    </w:rPr>
  </w:style>
  <w:style w:type="paragraph" w:customStyle="1" w:styleId="Heading2TOC">
    <w:name w:val="Heading2 TOC"/>
    <w:basedOn w:val="Normal"/>
    <w:qFormat/>
    <w:rsid w:val="00612D07"/>
    <w:pPr>
      <w:spacing w:before="240" w:after="60"/>
    </w:pPr>
    <w:rPr>
      <w:rFonts w:ascii="Times New Roman" w:hAnsi="Times New Roman"/>
      <w:b/>
      <w:sz w:val="28"/>
    </w:rPr>
  </w:style>
  <w:style w:type="character" w:customStyle="1" w:styleId="Underline">
    <w:name w:val="Underline"/>
    <w:basedOn w:val="DefaultParagraphFont"/>
    <w:qFormat/>
    <w:rsid w:val="00612D07"/>
    <w:rPr>
      <w:u w:val="single"/>
    </w:rPr>
  </w:style>
  <w:style w:type="character" w:customStyle="1" w:styleId="BoldandItalics">
    <w:name w:val="Bold and Italics"/>
    <w:qFormat/>
    <w:rsid w:val="00612D07"/>
    <w:rPr>
      <w:b/>
      <w:i/>
      <w:u w:val="none"/>
    </w:rPr>
  </w:style>
  <w:style w:type="paragraph" w:styleId="BalloonText">
    <w:name w:val="Balloon Text"/>
    <w:basedOn w:val="Normal"/>
    <w:link w:val="BalloonTextChar"/>
    <w:rsid w:val="00612D07"/>
    <w:rPr>
      <w:rFonts w:ascii="Tahoma" w:hAnsi="Tahoma" w:cs="Tahoma"/>
      <w:sz w:val="16"/>
      <w:szCs w:val="16"/>
    </w:rPr>
  </w:style>
  <w:style w:type="character" w:customStyle="1" w:styleId="BalloonTextChar">
    <w:name w:val="Balloon Text Char"/>
    <w:basedOn w:val="DefaultParagraphFont"/>
    <w:link w:val="BalloonText"/>
    <w:rsid w:val="00612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D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D07"/>
    <w:rPr>
      <w:b/>
      <w:color w:val="660033"/>
      <w:spacing w:val="0"/>
    </w:rPr>
  </w:style>
  <w:style w:type="paragraph" w:customStyle="1" w:styleId="Nameditemlist">
    <w:name w:val="Named item list"/>
    <w:basedOn w:val="BodyText"/>
    <w:qFormat/>
    <w:rsid w:val="00612D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1484</Words>
  <Characters>9705</Characters>
  <Application>Microsoft Office Word</Application>
  <DocSecurity>0</DocSecurity>
  <Lines>305</Lines>
  <Paragraphs>183</Paragraphs>
  <ScaleCrop>false</ScaleCrop>
  <Company>Author-it Software Corporation Ltd.</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TLIS3023A Erect and mount structures and housings for signalling equipment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2012-10-11T22:43:00Z</dcterms:created>
  <dcterms:modified xsi:type="dcterms:W3CDTF">2012-10-11T22:43:00Z</dcterms:modified>
</cp:coreProperties>
</file>