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596" w:rsidP="00195596">
      <w:pPr>
        <w:pStyle w:val="Title"/>
      </w:pPr>
      <w:r>
        <w:fldChar w:fldCharType="begin"/>
      </w:r>
      <w:r>
        <w:instrText xml:space="preserve"> TITLE   \* MERGEFORMAT </w:instrText>
      </w:r>
      <w:r>
        <w:fldChar w:fldCharType="separate"/>
      </w:r>
      <w:r>
        <w:t>TLIS3011A Test rail using nondestructive testing equipment</w:t>
      </w:r>
      <w:r>
        <w:fldChar w:fldCharType="end"/>
      </w:r>
    </w:p>
    <w:p w:rsidR="00195596" w:rsidP="00195596">
      <w:pPr>
        <w:pStyle w:val="Version"/>
        <w:sectPr w:rsidSect="00DD62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620E" w:rsidP="00DD620E">
      <w:pPr>
        <w:pStyle w:val="SuperHeading"/>
      </w:pPr>
      <w:r w:rsidRPr="00DD620E">
        <w:t>TLIS3011A Test rail using nondestructive testing equipment</w:t>
      </w:r>
    </w:p>
    <w:p w:rsidR="00000000" w:rsidRPr="00DD620E" w:rsidP="00DD620E">
      <w:pPr>
        <w:pStyle w:val="Heading1"/>
      </w:pPr>
      <w:bookmarkStart w:id="1" w:name="O_274338"/>
      <w:bookmarkEnd w:id="1"/>
      <w:r w:rsidRPr="00DD620E">
        <w:t>Modification History</w:t>
      </w:r>
    </w:p>
    <w:p w:rsidR="00000000" w:rsidRPr="00DD620E" w:rsidP="00DD620E">
      <w:pPr>
        <w:pStyle w:val="BodyText"/>
      </w:pPr>
      <w:r w:rsidRPr="00DD620E">
        <w:t>Not Applicable</w:t>
      </w:r>
    </w:p>
    <w:p w:rsidR="00000000" w:rsidRPr="00DD620E" w:rsidP="00DD620E">
      <w:pPr>
        <w:pStyle w:val="AllowPageBreak"/>
      </w:pPr>
    </w:p>
    <w:p w:rsidR="00000000" w:rsidRPr="00DD620E" w:rsidP="00DD620E">
      <w:pPr>
        <w:pStyle w:val="Heading1"/>
      </w:pPr>
      <w:bookmarkStart w:id="2" w:name="O_224414"/>
      <w:bookmarkEnd w:id="2"/>
      <w:r w:rsidRPr="00DD620E">
        <w:t>Unit Descriptor</w:t>
      </w:r>
    </w:p>
    <w:tbl>
      <w:tblPr>
        <w:tblW w:w="9640" w:type="dxa"/>
        <w:tblLayout w:type="fixed"/>
        <w:tblCellMar>
          <w:left w:w="62" w:type="dxa"/>
          <w:right w:w="62" w:type="dxa"/>
        </w:tblCellMar>
        <w:tblLook w:val="0000"/>
      </w:tblPr>
      <w:tblGrid>
        <w:gridCol w:w="2978"/>
        <w:gridCol w:w="6662"/>
      </w:tblGrid>
      <w:tr w:rsidTr="001955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D620E" w:rsidP="00DD620E">
            <w:pPr>
              <w:pStyle w:val="BodyText"/>
            </w:pPr>
            <w:r w:rsidRPr="00DD620E">
              <w:t>This unit involves the skills and knowledge required to test switches, crossings and other spe</w:t>
            </w:r>
            <w:r w:rsidRPr="00DD620E">
              <w:t>cial components in turnouts using ultrasonic and other nondestructive testing equipment in accordance with approved standards, safeworking and regulatory requirements and workplace procedures. It includes determining test requirements, conducting ultrasoni</w:t>
            </w:r>
            <w:r w:rsidRPr="00DD620E">
              <w:t>c testing using hand directed equipment, conducting nondestructive testing, classifying defects, and completing all required documentation. Licensing or certification requirements are not applicable to this unit.</w:t>
            </w:r>
          </w:p>
        </w:tc>
      </w:tr>
    </w:tbl>
    <w:p w:rsidR="00195596" w:rsidP="00DD620E">
      <w:pPr>
        <w:pStyle w:val="BodyText"/>
      </w:pPr>
    </w:p>
    <w:p w:rsidR="00195596" w:rsidP="00DD620E">
      <w:pPr>
        <w:pStyle w:val="BodyText"/>
      </w:pPr>
    </w:p>
    <w:p w:rsidR="00000000" w:rsidRPr="00DD620E" w:rsidP="00DD620E">
      <w:pPr>
        <w:pStyle w:val="Heading1"/>
      </w:pPr>
      <w:bookmarkStart w:id="3" w:name="O_224416"/>
      <w:bookmarkEnd w:id="3"/>
      <w:r w:rsidRPr="00DD620E">
        <w:t>Application of the Unit</w:t>
      </w:r>
    </w:p>
    <w:tbl>
      <w:tblPr>
        <w:tblW w:w="9640" w:type="dxa"/>
        <w:tblLayout w:type="fixed"/>
        <w:tblCellMar>
          <w:left w:w="62" w:type="dxa"/>
          <w:right w:w="62" w:type="dxa"/>
        </w:tblCellMar>
        <w:tblLook w:val="0000"/>
      </w:tblPr>
      <w:tblGrid>
        <w:gridCol w:w="2978"/>
        <w:gridCol w:w="6662"/>
      </w:tblGrid>
      <w:tr w:rsidTr="001955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D620E" w:rsidP="00DD620E">
            <w:pPr>
              <w:pStyle w:val="BodyText"/>
            </w:pPr>
            <w:r w:rsidRPr="00DD620E">
              <w:t>Persons achieving competence in this unit will need to fulfil the applicable legislated rail safety requirements including acts and regulations from each state and territory together with any nationally approved compliance codes an</w:t>
            </w:r>
            <w:r w:rsidRPr="00DD620E">
              <w:t>d/or guidelines.</w:t>
            </w:r>
          </w:p>
          <w:p w:rsidR="00000000" w:rsidRPr="00DD620E" w:rsidP="00DD620E">
            <w:pPr>
              <w:pStyle w:val="BodyText"/>
            </w:pPr>
            <w:r w:rsidRPr="00DD620E">
              <w:t>Work is performed under some supervision, generally within a team environment. It involves the application of routine operational principles and procedures to testing turnouts using nondestructive testing equipment as part of workplace act</w:t>
            </w:r>
            <w:r w:rsidRPr="00DD620E">
              <w:t>ivities across a variety of operational contexts within the Australian rail system.</w:t>
            </w:r>
          </w:p>
        </w:tc>
      </w:tr>
    </w:tbl>
    <w:p w:rsidR="00195596" w:rsidP="00DD620E">
      <w:pPr>
        <w:pStyle w:val="BodyText"/>
      </w:pPr>
    </w:p>
    <w:p w:rsidR="00195596" w:rsidP="00DD620E">
      <w:pPr>
        <w:pStyle w:val="BodyText"/>
      </w:pPr>
    </w:p>
    <w:p w:rsidR="00000000" w:rsidRPr="00DD620E" w:rsidP="00DD620E">
      <w:pPr>
        <w:pStyle w:val="Heading1"/>
      </w:pPr>
      <w:bookmarkStart w:id="4" w:name="O_282598"/>
      <w:bookmarkEnd w:id="4"/>
      <w:r w:rsidRPr="00DD620E">
        <w:t>Licensing/Regulatory Information</w:t>
      </w:r>
    </w:p>
    <w:p w:rsidR="00000000" w:rsidRPr="00DD620E" w:rsidP="00DD620E">
      <w:pPr>
        <w:pStyle w:val="BodyText"/>
      </w:pPr>
      <w:r w:rsidRPr="00DD620E">
        <w:t>Refer to Unit Descriptor</w:t>
      </w:r>
    </w:p>
    <w:p w:rsidR="00000000" w:rsidRPr="00DD620E" w:rsidP="00DD620E">
      <w:pPr>
        <w:pStyle w:val="AllowPageBreak"/>
      </w:pPr>
    </w:p>
    <w:p w:rsidR="00000000" w:rsidRPr="00DD620E" w:rsidP="00DD620E">
      <w:pPr>
        <w:pStyle w:val="Heading1"/>
      </w:pPr>
      <w:bookmarkStart w:id="5" w:name="O_285048"/>
      <w:bookmarkEnd w:id="5"/>
      <w:r w:rsidRPr="00DD620E">
        <w:t>Pre-Requisites</w:t>
      </w:r>
    </w:p>
    <w:p w:rsidR="00000000" w:rsidRPr="00DD620E" w:rsidP="00DD620E">
      <w:pPr>
        <w:pStyle w:val="BodyText"/>
      </w:pPr>
      <w:r w:rsidRPr="00DD620E">
        <w:t>Not Applicable</w:t>
      </w:r>
    </w:p>
    <w:p w:rsidR="00000000" w:rsidRPr="00DD620E" w:rsidP="00DD620E">
      <w:pPr>
        <w:pStyle w:val="AllowPageBreak"/>
      </w:pPr>
    </w:p>
    <w:p w:rsidR="00000000" w:rsidRPr="00DD620E" w:rsidP="00DD620E">
      <w:pPr>
        <w:pStyle w:val="Heading1"/>
      </w:pPr>
      <w:bookmarkStart w:id="6" w:name="O_224415"/>
      <w:bookmarkEnd w:id="6"/>
      <w:r w:rsidRPr="00DD620E">
        <w:t>Employability Skills Information</w:t>
      </w:r>
    </w:p>
    <w:tbl>
      <w:tblPr>
        <w:tblW w:w="9640" w:type="dxa"/>
        <w:tblLayout w:type="fixed"/>
        <w:tblCellMar>
          <w:left w:w="62" w:type="dxa"/>
          <w:right w:w="62" w:type="dxa"/>
        </w:tblCellMar>
        <w:tblLook w:val="0000"/>
      </w:tblPr>
      <w:tblGrid>
        <w:gridCol w:w="2978"/>
        <w:gridCol w:w="6662"/>
      </w:tblGrid>
      <w:tr w:rsidTr="0019559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D620E" w:rsidP="00DD620E">
            <w:pPr>
              <w:pStyle w:val="BodyText"/>
            </w:pPr>
            <w:r w:rsidRPr="00DD620E">
              <w:t>This unit contains employability skills.</w:t>
            </w:r>
          </w:p>
        </w:tc>
      </w:tr>
    </w:tbl>
    <w:p w:rsidR="00195596" w:rsidP="00DD620E">
      <w:pPr>
        <w:pStyle w:val="BodyText"/>
      </w:pPr>
    </w:p>
    <w:p w:rsidR="00195596" w:rsidP="00DD620E">
      <w:pPr>
        <w:pStyle w:val="BodyText"/>
      </w:pPr>
    </w:p>
    <w:p w:rsidR="00000000" w:rsidRPr="00DD620E" w:rsidP="00DD620E">
      <w:pPr>
        <w:pStyle w:val="Heading1"/>
      </w:pPr>
      <w:bookmarkStart w:id="7" w:name="O_292384"/>
      <w:bookmarkEnd w:id="7"/>
      <w:r w:rsidRPr="00DD620E">
        <w:t>Elements and Performance Criteria Pre-Content</w:t>
      </w:r>
    </w:p>
    <w:tbl>
      <w:tblPr>
        <w:tblW w:w="9640" w:type="dxa"/>
        <w:tblLayout w:type="fixed"/>
        <w:tblCellMar>
          <w:left w:w="62" w:type="dxa"/>
          <w:right w:w="62" w:type="dxa"/>
        </w:tblCellMar>
        <w:tblLook w:val="0000"/>
      </w:tblPr>
      <w:tblGrid>
        <w:gridCol w:w="2978"/>
        <w:gridCol w:w="6662"/>
      </w:tblGrid>
      <w:tr w:rsidTr="001955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D620E" w:rsidP="00DD620E">
            <w:pPr>
              <w:pStyle w:val="BodyText"/>
            </w:pPr>
            <w:r w:rsidRPr="00DD620E">
              <w:t>Performance criteria describe the required performance needed to demonstrate achievement of the element. Assessment of performance is to be consistent with the evidence guide.</w:t>
            </w:r>
          </w:p>
        </w:tc>
      </w:tr>
    </w:tbl>
    <w:p w:rsidR="00000000" w:rsidRPr="00DD620E" w:rsidP="00DD620E">
      <w:pPr>
        <w:pStyle w:val="BodyText"/>
      </w:pPr>
    </w:p>
    <w:p w:rsidR="00000000" w:rsidRPr="00DD620E" w:rsidP="00DD620E">
      <w:pPr>
        <w:pStyle w:val="AllowPageBreak"/>
      </w:pPr>
    </w:p>
    <w:p w:rsidR="00000000" w:rsidRPr="00DD620E" w:rsidP="00DD620E">
      <w:pPr>
        <w:pStyle w:val="Heading1"/>
      </w:pPr>
      <w:bookmarkStart w:id="8" w:name="O_239052"/>
      <w:bookmarkEnd w:id="8"/>
      <w:r w:rsidRPr="00DD620E">
        <w:t>Elements and Performance Criteria</w:t>
      </w:r>
    </w:p>
    <w:tbl>
      <w:tblPr>
        <w:tblW w:w="9640" w:type="dxa"/>
        <w:tblLayout w:type="fixed"/>
        <w:tblCellMar>
          <w:left w:w="62" w:type="dxa"/>
          <w:right w:w="62" w:type="dxa"/>
        </w:tblCellMar>
        <w:tblLook w:val="0000"/>
      </w:tblPr>
      <w:tblGrid>
        <w:gridCol w:w="2978"/>
        <w:gridCol w:w="6662"/>
      </w:tblGrid>
      <w:tr w:rsidTr="0019559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D620E" w:rsidP="00DD620E">
            <w:pPr>
              <w:pStyle w:val="List"/>
            </w:pPr>
            <w:r w:rsidRPr="00DD620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D620E">
            <w:pPr>
              <w:pStyle w:val="List"/>
              <w:rPr>
                <w:lang w:val="en-NZ"/>
              </w:rPr>
            </w:pPr>
            <w:r w:rsidRPr="00DD620E">
              <w:rPr>
                <w:rStyle w:val="SpecialBold"/>
              </w:rPr>
              <w:t>PERFORMANCE CRITERI</w:t>
            </w:r>
            <w:r w:rsidRPr="00DD620E">
              <w:rPr>
                <w:rStyle w:val="SpecialBold"/>
              </w:rPr>
              <w:t>A</w:t>
            </w:r>
          </w:p>
        </w:tc>
      </w:tr>
      <w:tr w:rsidTr="001955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620E">
            <w:pPr>
              <w:pStyle w:val="List"/>
              <w:rPr>
                <w:lang w:val="en-NZ"/>
              </w:rPr>
            </w:pPr>
            <w:r w:rsidRPr="00DD620E">
              <w:rPr>
                <w:rStyle w:val="SpecialBold"/>
              </w:rPr>
              <w:t>1</w:t>
            </w:r>
            <w:r w:rsidRPr="00DD620E">
              <w:tab/>
            </w:r>
            <w:r w:rsidRPr="00DD620E">
              <w:rPr>
                <w:rStyle w:val="SpecialBold"/>
              </w:rPr>
              <w:t>Determine test requirements</w:t>
            </w:r>
          </w:p>
        </w:tc>
        <w:tc>
          <w:tcPr>
            <w:tcW w:w="6662" w:type="dxa"/>
            <w:tcBorders>
              <w:top w:val="nil"/>
              <w:left w:val="nil"/>
              <w:bottom w:val="nil"/>
              <w:right w:val="nil"/>
            </w:tcBorders>
            <w:tcMar>
              <w:top w:w="0" w:type="dxa"/>
              <w:left w:w="62" w:type="dxa"/>
              <w:bottom w:w="0" w:type="dxa"/>
              <w:right w:w="62" w:type="dxa"/>
            </w:tcMar>
          </w:tcPr>
          <w:p w:rsidR="00000000" w:rsidRPr="00DD620E" w:rsidP="00DD620E">
            <w:pPr>
              <w:pStyle w:val="List"/>
            </w:pPr>
            <w:r w:rsidRPr="00DD620E">
              <w:t>1.1</w:t>
            </w:r>
            <w:r w:rsidRPr="00DD620E">
              <w:tab/>
              <w:t>Location and type of test is identified</w:t>
            </w:r>
          </w:p>
          <w:p w:rsidR="00000000" w:rsidRPr="00DD620E" w:rsidP="00DD620E">
            <w:pPr>
              <w:pStyle w:val="List"/>
            </w:pPr>
            <w:r w:rsidRPr="00DD620E">
              <w:t>1.2</w:t>
            </w:r>
            <w:r w:rsidRPr="00DD620E">
              <w:tab/>
              <w:t>Test site is prepared using appropriate procedures and materials</w:t>
            </w:r>
          </w:p>
          <w:p w:rsidR="00000000" w:rsidP="00DD620E">
            <w:pPr>
              <w:pStyle w:val="List"/>
              <w:rPr>
                <w:lang w:val="en-NZ"/>
              </w:rPr>
            </w:pPr>
            <w:r w:rsidRPr="00DD620E">
              <w:t>1.3</w:t>
            </w:r>
            <w:r w:rsidRPr="00DD620E">
              <w:tab/>
            </w:r>
            <w:r w:rsidRPr="00DD620E">
              <w:t>Preparation processes are carried out in accordance with the relevant procedures, statutory and OH&amp;S requirements</w:t>
            </w:r>
          </w:p>
        </w:tc>
      </w:tr>
      <w:tr w:rsidTr="001955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620E">
            <w:pPr>
              <w:pStyle w:val="List"/>
              <w:rPr>
                <w:lang w:val="en-NZ"/>
              </w:rPr>
            </w:pPr>
            <w:r w:rsidRPr="00DD620E">
              <w:rPr>
                <w:rStyle w:val="SpecialBold"/>
              </w:rPr>
              <w:t>2</w:t>
            </w:r>
            <w:r w:rsidRPr="00DD620E">
              <w:tab/>
            </w:r>
            <w:r w:rsidRPr="00DD620E">
              <w:rPr>
                <w:rStyle w:val="SpecialBold"/>
              </w:rPr>
              <w:t>Conduct ultrasonic testing using hand directed equipment</w:t>
            </w:r>
          </w:p>
        </w:tc>
        <w:tc>
          <w:tcPr>
            <w:tcW w:w="6662" w:type="dxa"/>
            <w:tcBorders>
              <w:top w:val="nil"/>
              <w:left w:val="nil"/>
              <w:bottom w:val="nil"/>
              <w:right w:val="nil"/>
            </w:tcBorders>
            <w:tcMar>
              <w:top w:w="0" w:type="dxa"/>
              <w:left w:w="62" w:type="dxa"/>
              <w:bottom w:w="0" w:type="dxa"/>
              <w:right w:w="62" w:type="dxa"/>
            </w:tcMar>
          </w:tcPr>
          <w:p w:rsidR="00000000" w:rsidRPr="00DD620E" w:rsidP="00DD620E">
            <w:pPr>
              <w:pStyle w:val="List"/>
            </w:pPr>
            <w:r w:rsidRPr="00DD620E">
              <w:t>2.1</w:t>
            </w:r>
            <w:r w:rsidRPr="00DD620E">
              <w:tab/>
              <w:t>The most appropriate ultrasonic test for the application is selected</w:t>
            </w:r>
          </w:p>
          <w:p w:rsidR="00000000" w:rsidRPr="00DD620E" w:rsidP="00DD620E">
            <w:pPr>
              <w:pStyle w:val="List"/>
            </w:pPr>
            <w:r w:rsidRPr="00DD620E">
              <w:t>2.2</w:t>
            </w:r>
            <w:r w:rsidRPr="00DD620E">
              <w:tab/>
              <w:t>Testi</w:t>
            </w:r>
            <w:r w:rsidRPr="00DD620E">
              <w:t>ng equipment is selected and prepared in accordance with standards and/or procedures</w:t>
            </w:r>
          </w:p>
          <w:p w:rsidR="00000000" w:rsidRPr="00DD620E" w:rsidP="00DD620E">
            <w:pPr>
              <w:pStyle w:val="List"/>
            </w:pPr>
            <w:r w:rsidRPr="00DD620E">
              <w:t>2.3</w:t>
            </w:r>
            <w:r w:rsidRPr="00DD620E">
              <w:tab/>
              <w:t>Ultrasonic testing equipment is checked for proper function, maintained and stored in accordance with procedures, OH&amp;S requirements and manufacturer instructions</w:t>
            </w:r>
          </w:p>
          <w:p w:rsidR="00000000" w:rsidP="00DD620E">
            <w:pPr>
              <w:pStyle w:val="List"/>
              <w:rPr>
                <w:lang w:val="en-NZ"/>
              </w:rPr>
            </w:pPr>
            <w:r w:rsidRPr="00DD620E">
              <w:t>2.4</w:t>
            </w:r>
            <w:r w:rsidRPr="00DD620E">
              <w:tab/>
              <w:t>U</w:t>
            </w:r>
            <w:r w:rsidRPr="00DD620E">
              <w:t>ltrasonic test is carried out in accordance with relevant standards, specifications and OH&amp;S requirements</w:t>
            </w:r>
          </w:p>
        </w:tc>
      </w:tr>
      <w:tr w:rsidTr="001955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620E">
            <w:pPr>
              <w:pStyle w:val="List"/>
              <w:rPr>
                <w:lang w:val="en-NZ"/>
              </w:rPr>
            </w:pPr>
            <w:r w:rsidRPr="00DD620E">
              <w:rPr>
                <w:rStyle w:val="SpecialBold"/>
              </w:rPr>
              <w:t>3</w:t>
            </w:r>
            <w:r w:rsidRPr="00DD620E">
              <w:tab/>
            </w:r>
            <w:r w:rsidRPr="00DD620E">
              <w:rPr>
                <w:rStyle w:val="SpecialBold"/>
              </w:rPr>
              <w:t>Conduct nondestructive testing</w:t>
            </w:r>
          </w:p>
        </w:tc>
        <w:tc>
          <w:tcPr>
            <w:tcW w:w="6662" w:type="dxa"/>
            <w:tcBorders>
              <w:top w:val="nil"/>
              <w:left w:val="nil"/>
              <w:bottom w:val="nil"/>
              <w:right w:val="nil"/>
            </w:tcBorders>
            <w:tcMar>
              <w:top w:w="0" w:type="dxa"/>
              <w:left w:w="62" w:type="dxa"/>
              <w:bottom w:w="0" w:type="dxa"/>
              <w:right w:w="62" w:type="dxa"/>
            </w:tcMar>
          </w:tcPr>
          <w:p w:rsidR="00000000" w:rsidRPr="00DD620E" w:rsidP="00DD620E">
            <w:pPr>
              <w:pStyle w:val="List"/>
            </w:pPr>
            <w:r w:rsidRPr="00DD620E">
              <w:t>3.1</w:t>
            </w:r>
            <w:r w:rsidRPr="00DD620E">
              <w:tab/>
              <w:t>Select the most appropriate test for the application</w:t>
            </w:r>
          </w:p>
          <w:p w:rsidR="00000000" w:rsidRPr="00DD620E" w:rsidP="00DD620E">
            <w:pPr>
              <w:pStyle w:val="List"/>
            </w:pPr>
            <w:r w:rsidRPr="00DD620E">
              <w:t>3.2</w:t>
            </w:r>
            <w:r w:rsidRPr="00DD620E">
              <w:tab/>
              <w:t>Testing equipment is selected and prepared in accordanc</w:t>
            </w:r>
            <w:r w:rsidRPr="00DD620E">
              <w:t>e with standards and/or procedures</w:t>
            </w:r>
          </w:p>
          <w:p w:rsidR="00000000" w:rsidRPr="00DD620E" w:rsidP="00DD620E">
            <w:pPr>
              <w:pStyle w:val="List"/>
            </w:pPr>
            <w:r w:rsidRPr="00DD620E">
              <w:t>3.3</w:t>
            </w:r>
            <w:r w:rsidRPr="00DD620E">
              <w:tab/>
              <w:t>Nondestructive test is carried out in accordance with relevant standards, specifications and OH&amp;S requirements</w:t>
            </w:r>
          </w:p>
          <w:p w:rsidR="00000000" w:rsidP="00DD620E">
            <w:pPr>
              <w:pStyle w:val="List"/>
              <w:rPr>
                <w:lang w:val="en-NZ"/>
              </w:rPr>
            </w:pPr>
            <w:r w:rsidRPr="00DD620E">
              <w:t>3.4</w:t>
            </w:r>
            <w:r w:rsidRPr="00DD620E">
              <w:tab/>
              <w:t>Nondestructive testing equipment is cleaned and stored in accordance with procedures, OH&amp;S requirement</w:t>
            </w:r>
            <w:r w:rsidRPr="00DD620E">
              <w:t>s and manufacturer instructions</w:t>
            </w:r>
          </w:p>
        </w:tc>
      </w:tr>
      <w:tr w:rsidTr="001955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620E">
            <w:pPr>
              <w:pStyle w:val="List"/>
              <w:rPr>
                <w:lang w:val="en-NZ"/>
              </w:rPr>
            </w:pPr>
            <w:r w:rsidRPr="00DD620E">
              <w:rPr>
                <w:rStyle w:val="SpecialBold"/>
              </w:rPr>
              <w:t>4</w:t>
            </w:r>
            <w:r w:rsidRPr="00DD620E">
              <w:tab/>
            </w:r>
            <w:r w:rsidRPr="00DD620E">
              <w:rPr>
                <w:rStyle w:val="SpecialBold"/>
              </w:rPr>
              <w:t>Conduct visual examination</w:t>
            </w:r>
          </w:p>
        </w:tc>
        <w:tc>
          <w:tcPr>
            <w:tcW w:w="6662" w:type="dxa"/>
            <w:tcBorders>
              <w:top w:val="nil"/>
              <w:left w:val="nil"/>
              <w:bottom w:val="nil"/>
              <w:right w:val="nil"/>
            </w:tcBorders>
            <w:tcMar>
              <w:top w:w="0" w:type="dxa"/>
              <w:left w:w="62" w:type="dxa"/>
              <w:bottom w:w="0" w:type="dxa"/>
              <w:right w:w="62" w:type="dxa"/>
            </w:tcMar>
          </w:tcPr>
          <w:p w:rsidR="00000000" w:rsidP="00DD620E">
            <w:pPr>
              <w:pStyle w:val="List"/>
              <w:rPr>
                <w:lang w:val="en-NZ"/>
              </w:rPr>
            </w:pPr>
            <w:r w:rsidRPr="00DD620E">
              <w:t>4.1</w:t>
            </w:r>
            <w:r w:rsidRPr="00DD620E">
              <w:tab/>
              <w:t>Crossings and switches are visually assessed for defects in accordance with standards and/or procedures</w:t>
            </w:r>
          </w:p>
        </w:tc>
      </w:tr>
      <w:tr w:rsidTr="001955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620E">
            <w:pPr>
              <w:pStyle w:val="List"/>
              <w:rPr>
                <w:lang w:val="en-NZ"/>
              </w:rPr>
            </w:pPr>
            <w:r w:rsidRPr="00DD620E">
              <w:rPr>
                <w:rStyle w:val="SpecialBold"/>
              </w:rPr>
              <w:t>5</w:t>
            </w:r>
            <w:r w:rsidRPr="00DD620E">
              <w:tab/>
            </w:r>
            <w:r w:rsidRPr="00DD620E">
              <w:rPr>
                <w:rStyle w:val="SpecialBold"/>
              </w:rPr>
              <w:t>Identify and classify defects</w:t>
            </w:r>
          </w:p>
        </w:tc>
        <w:tc>
          <w:tcPr>
            <w:tcW w:w="6662" w:type="dxa"/>
            <w:tcBorders>
              <w:top w:val="nil"/>
              <w:left w:val="nil"/>
              <w:bottom w:val="nil"/>
              <w:right w:val="nil"/>
            </w:tcBorders>
            <w:tcMar>
              <w:top w:w="0" w:type="dxa"/>
              <w:left w:w="62" w:type="dxa"/>
              <w:bottom w:w="0" w:type="dxa"/>
              <w:right w:w="62" w:type="dxa"/>
            </w:tcMar>
          </w:tcPr>
          <w:p w:rsidR="00000000" w:rsidRPr="00DD620E" w:rsidP="00DD620E">
            <w:pPr>
              <w:pStyle w:val="List"/>
            </w:pPr>
            <w:r w:rsidRPr="00DD620E">
              <w:t>5.1</w:t>
            </w:r>
            <w:r w:rsidRPr="00DD620E">
              <w:tab/>
            </w:r>
            <w:r w:rsidRPr="00DD620E">
              <w:t>Indications are assessed and defects detected in accordance with standards and/or procedures</w:t>
            </w:r>
          </w:p>
          <w:p w:rsidR="00000000" w:rsidRPr="00DD620E" w:rsidP="00DD620E">
            <w:pPr>
              <w:pStyle w:val="List"/>
            </w:pPr>
            <w:r w:rsidRPr="00DD620E">
              <w:t>5.2</w:t>
            </w:r>
            <w:r w:rsidRPr="00DD620E">
              <w:tab/>
              <w:t>Defects are classified in accordance with standards and/or procedures</w:t>
            </w:r>
          </w:p>
          <w:p w:rsidR="00000000" w:rsidP="00DD620E">
            <w:pPr>
              <w:pStyle w:val="List"/>
              <w:rPr>
                <w:lang w:val="en-NZ"/>
              </w:rPr>
            </w:pPr>
            <w:r w:rsidRPr="00DD620E">
              <w:t>5.3</w:t>
            </w:r>
            <w:r w:rsidRPr="00DD620E">
              <w:tab/>
              <w:t>Defective components are marked in accordance with standards and/or procedures</w:t>
            </w:r>
          </w:p>
        </w:tc>
      </w:tr>
      <w:tr w:rsidTr="001955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620E">
            <w:pPr>
              <w:pStyle w:val="List"/>
              <w:rPr>
                <w:lang w:val="en-NZ"/>
              </w:rPr>
            </w:pPr>
            <w:r w:rsidRPr="00DD620E">
              <w:rPr>
                <w:rStyle w:val="SpecialBold"/>
              </w:rPr>
              <w:t>6</w:t>
            </w:r>
            <w:r w:rsidRPr="00DD620E">
              <w:tab/>
            </w:r>
            <w:r w:rsidRPr="00DD620E">
              <w:rPr>
                <w:rStyle w:val="SpecialBold"/>
              </w:rPr>
              <w:t>Com</w:t>
            </w:r>
            <w:r w:rsidRPr="00DD620E">
              <w:rPr>
                <w:rStyle w:val="SpecialBold"/>
              </w:rPr>
              <w:t>plete documentation</w:t>
            </w:r>
          </w:p>
        </w:tc>
        <w:tc>
          <w:tcPr>
            <w:tcW w:w="6662" w:type="dxa"/>
            <w:tcBorders>
              <w:top w:val="nil"/>
              <w:left w:val="nil"/>
              <w:bottom w:val="nil"/>
              <w:right w:val="nil"/>
            </w:tcBorders>
            <w:tcMar>
              <w:top w:w="0" w:type="dxa"/>
              <w:left w:w="62" w:type="dxa"/>
              <w:bottom w:w="0" w:type="dxa"/>
              <w:right w:w="62" w:type="dxa"/>
            </w:tcMar>
          </w:tcPr>
          <w:p w:rsidR="00000000" w:rsidRPr="00DD620E" w:rsidP="00DD620E">
            <w:pPr>
              <w:pStyle w:val="List"/>
            </w:pPr>
            <w:r w:rsidRPr="00DD620E">
              <w:t>6.1</w:t>
            </w:r>
            <w:r w:rsidRPr="00DD620E">
              <w:tab/>
              <w:t>Test results are reported in accordance with standards and/or procedures</w:t>
            </w:r>
          </w:p>
          <w:p w:rsidR="00000000" w:rsidRPr="00DD620E" w:rsidP="00DD620E">
            <w:pPr>
              <w:pStyle w:val="List"/>
            </w:pPr>
            <w:r w:rsidRPr="00DD620E">
              <w:t>6.2</w:t>
            </w:r>
            <w:r w:rsidRPr="00DD620E">
              <w:tab/>
              <w:t>Documentation on work undertaken is completed in accordance with workplace requirements</w:t>
            </w:r>
          </w:p>
        </w:tc>
      </w:tr>
    </w:tbl>
    <w:p w:rsidR="00195596" w:rsidP="00DD620E">
      <w:pPr>
        <w:pStyle w:val="BodyText"/>
      </w:pPr>
    </w:p>
    <w:p w:rsidR="00195596" w:rsidP="00DD620E">
      <w:pPr>
        <w:pStyle w:val="BodyText"/>
      </w:pPr>
    </w:p>
    <w:p w:rsidR="00000000" w:rsidRPr="00DD620E" w:rsidP="00DD620E">
      <w:pPr>
        <w:pStyle w:val="Heading1"/>
      </w:pPr>
      <w:bookmarkStart w:id="9" w:name="O_262843"/>
      <w:bookmarkEnd w:id="9"/>
      <w:r w:rsidRPr="00DD620E">
        <w:t>Required Skills and Knowledge</w:t>
      </w:r>
    </w:p>
    <w:tbl>
      <w:tblPr>
        <w:tblW w:w="9640" w:type="dxa"/>
        <w:tblLayout w:type="fixed"/>
        <w:tblCellMar>
          <w:left w:w="62" w:type="dxa"/>
          <w:right w:w="62" w:type="dxa"/>
        </w:tblCellMar>
        <w:tblLook w:val="0000"/>
      </w:tblPr>
      <w:tblGrid>
        <w:gridCol w:w="9640"/>
      </w:tblGrid>
      <w:tr w:rsidTr="0019559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rPr>
                <w:rStyle w:val="SpecialBold"/>
              </w:rPr>
              <w:t>REQUIRED KNOWLE</w:t>
            </w:r>
            <w:r w:rsidRPr="00DD620E">
              <w:rPr>
                <w:rStyle w:val="SpecialBold"/>
              </w:rPr>
              <w:t>DGE AND SKILLS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This describes the essential knowledge and skills and their level required for this unit.</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rPr>
                <w:rStyle w:val="SpecialBold"/>
              </w:rPr>
              <w:t>Required knowledge</w:t>
            </w:r>
            <w:r w:rsidRPr="00DD620E">
              <w:t>:</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Relevant safety, OH&amp;S and environmental procedures and regulations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Ultrasonic testing requirements for turnouts and special trackwork</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Special inspection requirements for alloy hardened crossings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Application of dye penetrant testing and magnetic particle testing to rail</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Types of rail defects found in turnouts and rail defect classification</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Workplace procedures for the testing of turnouts and rail using nondestructive testing equipment</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Problems that may occur during the testing of turnouts and rail using nondestructive</w:t>
            </w:r>
            <w:r w:rsidRPr="00DD620E">
              <w:t xml:space="preserve"> testing equipment, and action that can be taken to report or resolve the problems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Hazards that may exist during the testing of turnouts and rail using nondestructive testing equipment, and ways of controlling the risks involved</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Relevant workplace tech</w:t>
            </w:r>
            <w:r w:rsidRPr="00DD620E">
              <w:t>nical manuals and instructions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Relevant communication systems and procedures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Authorisation/approval processes and procedures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Relevant recording and documentation procedures</w:t>
            </w:r>
          </w:p>
        </w:tc>
      </w:tr>
    </w:tbl>
    <w:p w:rsidR="00000000" w:rsidRPr="00DD620E" w:rsidP="00DD620E">
      <w:pPr>
        <w:pStyle w:val="BodyText"/>
      </w:pPr>
    </w:p>
    <w:tbl>
      <w:tblPr>
        <w:tblW w:w="9640" w:type="dxa"/>
        <w:tblLayout w:type="fixed"/>
        <w:tblCellMar>
          <w:left w:w="62" w:type="dxa"/>
          <w:right w:w="62" w:type="dxa"/>
        </w:tblCellMar>
        <w:tblLook w:val="0000"/>
      </w:tblPr>
      <w:tblGrid>
        <w:gridCol w:w="9640"/>
      </w:tblGrid>
      <w:tr w:rsidTr="0019559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rPr>
                <w:rStyle w:val="SpecialBold"/>
              </w:rPr>
              <w:t>Required skills</w:t>
            </w:r>
            <w:r w:rsidRPr="00DD620E">
              <w:t>:</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Communicate effectively with others when testing turno</w:t>
            </w:r>
            <w:r w:rsidRPr="00DD620E">
              <w:t>uts and rail using nondestructive testing equipment</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Read and interpret technical data, drawings, instructions and manuals relevant to the testing of turnouts and rail using nondestructive testing equipment</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Interpret and follow operational instructions and prioritise work</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Complete documentation related to the testing of turnouts and rail using nondestructive testing equipment</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Operate communication equipment to required protocol</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Promptly report and/or re</w:t>
            </w:r>
            <w:r w:rsidRPr="00DD620E">
              <w:t>ctify any identified problems, faults or malfunctions that may arise when testing turnouts and rail using nondestructive testing equipment in accordance with regulatory requirements and workplace procedures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Implement contingency plans for unexpected even</w:t>
            </w:r>
            <w:r w:rsidRPr="00DD620E">
              <w:t>ts when testing turnouts and rail using nondestructive testing equipment</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Identify hazards associated with ultrasonic, dye penetrant and magnetic particle testing</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Apply precautions and required action to minimise, control or eliminate hazards that may e</w:t>
            </w:r>
            <w:r w:rsidRPr="00DD620E">
              <w:t>xist during work activities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Monitor work activities in terms of planned schedule</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Modify activities depending on differing operational contingencies, risk situations and environments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Work systematically with required attention to detail without injury to self or others, or damage to goods or equipment</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Select and use hand tools, power tools and equipment</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Adapt to differences in equipment in accordance with standard operating procedu</w:t>
            </w:r>
            <w:r w:rsidRPr="00DD620E">
              <w:t>res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Select and use required personal protective equipment</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Check turnouts for observable faults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Apply special inspection requirements for alloy hardened crossings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Carry out dye penetrant testing of switch blades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Apply special testing requirements for wire feed repair welds in crossings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Identify types of rail defects in switches and crossings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Select probes to use to locate each type of defect and calibrate screen to find each defect type</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Check and maintain no</w:t>
            </w:r>
            <w:r w:rsidRPr="00DD620E">
              <w:t>ndestructive testing equipment</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Set up probes for each type of test</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Test with appropriate probes for each type of defect</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Locate, measure and assess defect size for all defect types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Use sizing definitions</w:t>
            </w:r>
          </w:p>
        </w:tc>
      </w:tr>
      <w:tr w:rsidTr="001955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Report test results</w:t>
            </w:r>
          </w:p>
        </w:tc>
      </w:tr>
    </w:tbl>
    <w:p w:rsidR="00195596" w:rsidP="00DD620E">
      <w:pPr>
        <w:pStyle w:val="BodyText"/>
      </w:pPr>
    </w:p>
    <w:p w:rsidR="00195596" w:rsidP="00DD620E">
      <w:pPr>
        <w:pStyle w:val="BodyText"/>
      </w:pPr>
    </w:p>
    <w:p w:rsidR="00000000" w:rsidRPr="00DD620E" w:rsidP="00DD620E">
      <w:pPr>
        <w:pStyle w:val="Heading1"/>
      </w:pPr>
      <w:bookmarkStart w:id="10" w:name="O_247036"/>
      <w:bookmarkEnd w:id="10"/>
      <w:r w:rsidRPr="00DD620E">
        <w:t>Evidence Guide</w:t>
      </w:r>
    </w:p>
    <w:tbl>
      <w:tblPr>
        <w:tblW w:w="9499" w:type="dxa"/>
        <w:tblLayout w:type="fixed"/>
        <w:tblCellMar>
          <w:left w:w="62" w:type="dxa"/>
          <w:right w:w="62" w:type="dxa"/>
        </w:tblCellMar>
        <w:tblLook w:val="0000"/>
      </w:tblPr>
      <w:tblGrid>
        <w:gridCol w:w="3524"/>
        <w:gridCol w:w="5975"/>
      </w:tblGrid>
      <w:tr w:rsidTr="0019559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rPr>
                <w:rStyle w:val="SpecialBold"/>
              </w:rPr>
              <w:t>EVIDENCE GUIDE</w:t>
            </w:r>
          </w:p>
        </w:tc>
      </w:tr>
      <w:tr w:rsidTr="0019559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The evidence guide provides advice on assessment and must be read in conjunction with the performance criteria, required knowledge and skills, the range statement and the assessment guidelines for this Training Package.</w:t>
            </w:r>
          </w:p>
        </w:tc>
      </w:tr>
      <w:tr w:rsidTr="0019559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The evidence required to demonstrate competency in this unit must be relevant to and satisfy all of the requirements of the elements and performance criteria of t</w:t>
            </w:r>
            <w:r w:rsidRPr="00DD620E">
              <w:t>his unit and include demonstration of applying:</w:t>
            </w:r>
          </w:p>
          <w:p w:rsidR="00000000" w:rsidRPr="00DD620E" w:rsidP="00DD620E">
            <w:pPr>
              <w:pStyle w:val="ListBullet2"/>
            </w:pPr>
            <w:r w:rsidRPr="00DD620E">
              <w:t>the underpinning knowledge and skills</w:t>
            </w:r>
          </w:p>
          <w:p w:rsidR="00000000" w:rsidRPr="00DD620E" w:rsidP="00DD620E">
            <w:pPr>
              <w:pStyle w:val="ListBullet2"/>
            </w:pPr>
            <w:r w:rsidRPr="00DD620E">
              <w:t>relevant legislation and workplace procedures</w:t>
            </w:r>
          </w:p>
          <w:p w:rsidR="00000000" w:rsidRPr="00DD620E" w:rsidP="00DD620E">
            <w:pPr>
              <w:pStyle w:val="ListBullet2"/>
            </w:pPr>
            <w:r w:rsidRPr="00DD620E">
              <w:t>other relevant aspects of the range statement</w:t>
            </w:r>
          </w:p>
          <w:p w:rsidR="00000000" w:rsidRPr="00DD620E" w:rsidP="00DD620E">
            <w:pPr>
              <w:pStyle w:val="ListBullet"/>
            </w:pPr>
            <w:r w:rsidRPr="00DD620E">
              <w:t>Assessment must include exercises which demonstrate competent performance of the following in a range of situations:</w:t>
            </w:r>
          </w:p>
          <w:p w:rsidR="00000000" w:rsidRPr="00DD620E" w:rsidP="00DD620E">
            <w:pPr>
              <w:pStyle w:val="ListBullet2"/>
            </w:pPr>
            <w:r w:rsidRPr="00DD620E">
              <w:t>identifying the location and appropriate type of test to be conducted</w:t>
            </w:r>
          </w:p>
          <w:p w:rsidR="00000000" w:rsidRPr="00DD620E" w:rsidP="00DD620E">
            <w:pPr>
              <w:pStyle w:val="ListBullet2"/>
            </w:pPr>
            <w:r w:rsidRPr="00DD620E">
              <w:t>conducting tests using hand directed equipment and/or nondestructive</w:t>
            </w:r>
            <w:r w:rsidRPr="00DD620E">
              <w:t xml:space="preserve"> testing applications</w:t>
            </w:r>
          </w:p>
          <w:p w:rsidR="00000000" w:rsidRPr="00DD620E" w:rsidP="00DD620E">
            <w:pPr>
              <w:pStyle w:val="ListBullet2"/>
            </w:pPr>
            <w:r w:rsidRPr="00DD620E">
              <w:t>checking and maintaining testing equipment appropriately</w:t>
            </w:r>
          </w:p>
          <w:p w:rsidR="00000000" w:rsidP="00DD620E">
            <w:pPr>
              <w:pStyle w:val="ListBullet2"/>
              <w:rPr>
                <w:lang w:val="en-NZ"/>
              </w:rPr>
            </w:pPr>
            <w:r w:rsidRPr="00DD620E">
              <w:t>completing testing reports</w:t>
            </w:r>
          </w:p>
        </w:tc>
      </w:tr>
      <w:tr w:rsidTr="0019559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Performance is demonstrated consistently over a period of time and in a suitable range of contexts</w:t>
            </w:r>
          </w:p>
          <w:p w:rsidR="00000000" w:rsidRPr="00DD620E" w:rsidP="00DD620E">
            <w:pPr>
              <w:pStyle w:val="ListBullet"/>
            </w:pPr>
            <w:r w:rsidRPr="00DD620E">
              <w:t>Resources for assessment include:</w:t>
            </w:r>
          </w:p>
          <w:p w:rsidR="00000000" w:rsidRPr="00DD620E" w:rsidP="00DD620E">
            <w:pPr>
              <w:pStyle w:val="ListBullet2"/>
            </w:pPr>
            <w:r w:rsidRPr="00DD620E">
              <w:t>a range of relevant exercises, case studies and/or other simulated practical and knowledge assessment, and/or</w:t>
            </w:r>
          </w:p>
          <w:p w:rsidR="00000000" w:rsidRPr="00DD620E" w:rsidP="00DD620E">
            <w:pPr>
              <w:pStyle w:val="ListBullet2"/>
            </w:pPr>
            <w:r w:rsidRPr="00DD620E">
              <w:t>access to an appropriate range of relevant operational situations in the workplace</w:t>
            </w:r>
          </w:p>
          <w:p w:rsidR="00000000" w:rsidRPr="00DD620E" w:rsidP="00DD620E">
            <w:pPr>
              <w:pStyle w:val="ListBullet"/>
            </w:pPr>
            <w:r w:rsidRPr="00DD620E">
              <w:t xml:space="preserve">In both real and simulated </w:t>
            </w:r>
            <w:r w:rsidRPr="00DD620E">
              <w:t>environments, access is required to:</w:t>
            </w:r>
          </w:p>
          <w:p w:rsidR="00000000" w:rsidRPr="00DD620E" w:rsidP="00DD620E">
            <w:pPr>
              <w:pStyle w:val="ListBullet2"/>
            </w:pPr>
            <w:r w:rsidRPr="00DD620E">
              <w:t>relevant and appropriate materials and equipment, and</w:t>
            </w:r>
          </w:p>
          <w:p w:rsidR="00000000" w:rsidP="00DD620E">
            <w:pPr>
              <w:pStyle w:val="ListBullet2"/>
              <w:rPr>
                <w:lang w:val="en-NZ"/>
              </w:rPr>
            </w:pPr>
            <w:r w:rsidRPr="00DD620E">
              <w:t>applicable documentation including workplace procedures, regulations, codes of practice and operation manuals</w:t>
            </w:r>
          </w:p>
        </w:tc>
      </w:tr>
      <w:tr w:rsidTr="0019559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Assessment of this unit must be undertaken by a registered training organisation</w:t>
            </w:r>
          </w:p>
          <w:p w:rsidR="00000000" w:rsidRPr="00DD620E" w:rsidP="00DD620E">
            <w:pPr>
              <w:pStyle w:val="ListBullet"/>
            </w:pPr>
            <w:r w:rsidRPr="00DD620E">
              <w:t>As a minimum, assessment of knowledge must be conducted through appropriate written/oral tests</w:t>
            </w:r>
          </w:p>
          <w:p w:rsidR="00000000" w:rsidRPr="00DD620E" w:rsidP="00DD620E">
            <w:pPr>
              <w:pStyle w:val="ListBullet"/>
            </w:pPr>
            <w:r w:rsidRPr="00DD620E">
              <w:t>Practical assessment must occur:</w:t>
            </w:r>
          </w:p>
          <w:p w:rsidR="00000000" w:rsidRPr="00DD620E" w:rsidP="00DD620E">
            <w:pPr>
              <w:pStyle w:val="ListBullet2"/>
            </w:pPr>
            <w:r w:rsidRPr="00DD620E">
              <w:t>through activities in an appropriately simulated environment at the registered training organisation, and/or</w:t>
            </w:r>
          </w:p>
          <w:p w:rsidR="00000000" w:rsidRPr="00DD620E" w:rsidP="00DD620E">
            <w:pPr>
              <w:pStyle w:val="ListBullet2"/>
            </w:pPr>
            <w:r w:rsidRPr="00DD620E">
              <w:t>in an appropriate range of situations in the workplace</w:t>
            </w:r>
          </w:p>
        </w:tc>
      </w:tr>
    </w:tbl>
    <w:p w:rsidR="00195596" w:rsidP="00DD620E">
      <w:pPr>
        <w:pStyle w:val="BodyText"/>
      </w:pPr>
    </w:p>
    <w:p w:rsidR="00195596" w:rsidP="00DD620E">
      <w:pPr>
        <w:pStyle w:val="BodyText"/>
      </w:pPr>
    </w:p>
    <w:p w:rsidR="00000000" w:rsidRPr="00DD620E" w:rsidP="00DD620E">
      <w:pPr>
        <w:pStyle w:val="Heading1"/>
      </w:pPr>
      <w:bookmarkStart w:id="11" w:name="O_255019"/>
      <w:bookmarkEnd w:id="11"/>
      <w:r w:rsidRPr="00DD620E">
        <w:t>Range Statement</w:t>
      </w:r>
    </w:p>
    <w:tbl>
      <w:tblPr>
        <w:tblW w:w="9640" w:type="dxa"/>
        <w:tblLayout w:type="fixed"/>
        <w:tblCellMar>
          <w:left w:w="62" w:type="dxa"/>
          <w:right w:w="62" w:type="dxa"/>
        </w:tblCellMar>
        <w:tblLook w:val="0000"/>
      </w:tblPr>
      <w:tblGrid>
        <w:gridCol w:w="3486"/>
        <w:gridCol w:w="6154"/>
      </w:tblGrid>
      <w:tr w:rsidTr="0019559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rPr>
                <w:rStyle w:val="SpecialBold"/>
              </w:rPr>
              <w:t>RANGE STATEMENT</w:t>
            </w:r>
            <w:r w:rsidRPr="00DD620E">
              <w:t xml:space="preserve"> </w:t>
            </w:r>
          </w:p>
        </w:tc>
      </w:tr>
      <w:tr w:rsidTr="0019559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The range statement relates to the unit of competency as a whole. It allows for different work environments and situations that may affect performance.</w:t>
            </w:r>
          </w:p>
        </w:tc>
      </w:tr>
      <w:tr w:rsidTr="001955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by day or night</w:t>
            </w:r>
          </w:p>
          <w:p w:rsidR="00000000" w:rsidP="00DD620E">
            <w:pPr>
              <w:pStyle w:val="ListBullet"/>
              <w:rPr>
                <w:lang w:val="en-NZ"/>
              </w:rPr>
            </w:pPr>
            <w:r w:rsidRPr="00DD620E">
              <w:t>in weather conditions specified in relevant standards</w:t>
            </w:r>
          </w:p>
        </w:tc>
      </w:tr>
      <w:tr w:rsidTr="001955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Work may be conducted in:</w:t>
            </w:r>
          </w:p>
        </w:tc>
        <w:tc>
          <w:tcPr>
            <w:tcW w:w="6154"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restricted spaces</w:t>
            </w:r>
          </w:p>
          <w:p w:rsidR="00000000" w:rsidRPr="00DD620E" w:rsidP="00DD620E">
            <w:pPr>
              <w:pStyle w:val="ListBullet"/>
            </w:pPr>
            <w:r w:rsidRPr="00DD620E">
              <w:t>exposed conditions</w:t>
            </w:r>
          </w:p>
          <w:p w:rsidR="00000000" w:rsidP="00DD620E">
            <w:pPr>
              <w:pStyle w:val="ListBullet"/>
              <w:rPr>
                <w:lang w:val="en-NZ"/>
              </w:rPr>
            </w:pPr>
            <w:r w:rsidRPr="00DD620E">
              <w:t>controlled or open environments</w:t>
            </w:r>
          </w:p>
        </w:tc>
      </w:tr>
      <w:tr w:rsidTr="001955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chemicals</w:t>
            </w:r>
          </w:p>
          <w:p w:rsidR="00000000" w:rsidRPr="00DD620E" w:rsidP="00DD620E">
            <w:pPr>
              <w:pStyle w:val="ListBullet"/>
            </w:pPr>
            <w:r w:rsidRPr="00DD620E">
              <w:t>dangerous or hazardous substances</w:t>
            </w:r>
          </w:p>
          <w:p w:rsidR="00000000" w:rsidP="00DD620E">
            <w:pPr>
              <w:pStyle w:val="ListBullet"/>
              <w:rPr>
                <w:lang w:val="en-NZ"/>
              </w:rPr>
            </w:pPr>
            <w:r w:rsidRPr="00DD620E">
              <w:t>movements of equipment, goods and vehicles</w:t>
            </w:r>
          </w:p>
        </w:tc>
      </w:tr>
      <w:tr w:rsidTr="001955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Types of ultrasonic test and/or visual e</w:t>
            </w:r>
            <w:r w:rsidRPr="00DD620E">
              <w:t>xamination and/or nondestructive test may vary according to:</w:t>
            </w:r>
          </w:p>
        </w:tc>
        <w:tc>
          <w:tcPr>
            <w:tcW w:w="6154"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location</w:t>
            </w:r>
          </w:p>
          <w:p w:rsidR="00000000" w:rsidRPr="00DD620E" w:rsidP="00DD620E">
            <w:pPr>
              <w:pStyle w:val="ListBullet"/>
            </w:pPr>
            <w:r w:rsidRPr="00DD620E">
              <w:t>rail mass or type</w:t>
            </w:r>
          </w:p>
          <w:p w:rsidR="00000000" w:rsidRPr="00DD620E" w:rsidP="00DD620E">
            <w:pPr>
              <w:pStyle w:val="ListBullet"/>
            </w:pPr>
            <w:r w:rsidRPr="00DD620E">
              <w:t>crossing type and material</w:t>
            </w:r>
          </w:p>
          <w:p w:rsidR="00000000" w:rsidRPr="00DD620E" w:rsidP="00DD620E">
            <w:pPr>
              <w:pStyle w:val="ListBullet"/>
            </w:pPr>
            <w:r w:rsidRPr="00DD620E">
              <w:t>switch type and material</w:t>
            </w:r>
          </w:p>
          <w:p w:rsidR="00000000" w:rsidP="00DD620E">
            <w:pPr>
              <w:pStyle w:val="ListBullet"/>
              <w:rPr>
                <w:lang w:val="en-NZ"/>
              </w:rPr>
            </w:pPr>
            <w:r w:rsidRPr="00DD620E">
              <w:t>test requirement</w:t>
            </w:r>
          </w:p>
        </w:tc>
      </w:tr>
      <w:tr w:rsidTr="001955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Test requirements may include:</w:t>
            </w:r>
          </w:p>
        </w:tc>
        <w:tc>
          <w:tcPr>
            <w:tcW w:w="6154"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acceptance testing (ultrasonic, geometric alignment and visual) of new crossing repair welds</w:t>
            </w:r>
          </w:p>
          <w:p w:rsidR="00000000" w:rsidRPr="00DD620E" w:rsidP="00DD620E">
            <w:pPr>
              <w:pStyle w:val="ListBullet"/>
            </w:pPr>
            <w:r w:rsidRPr="00DD620E">
              <w:t>ultrasonic testing of crossings and switches</w:t>
            </w:r>
          </w:p>
          <w:p w:rsidR="00000000" w:rsidRPr="00DD620E" w:rsidP="00DD620E">
            <w:pPr>
              <w:pStyle w:val="ListBullet"/>
            </w:pPr>
            <w:r w:rsidRPr="00DD620E">
              <w:t>dye penetrant testing of plain rail and switches</w:t>
            </w:r>
          </w:p>
          <w:p w:rsidR="00000000" w:rsidRPr="00DD620E" w:rsidP="00DD620E">
            <w:pPr>
              <w:pStyle w:val="ListBullet"/>
            </w:pPr>
            <w:r w:rsidRPr="00DD620E">
              <w:t>magnetic particle testing on plain rail and crossings</w:t>
            </w:r>
          </w:p>
          <w:p w:rsidR="00000000" w:rsidP="00DD620E">
            <w:pPr>
              <w:pStyle w:val="ListBullet"/>
              <w:rPr>
                <w:lang w:val="en-NZ"/>
              </w:rPr>
            </w:pPr>
            <w:r w:rsidRPr="00DD620E">
              <w:t>visual assessme</w:t>
            </w:r>
            <w:r w:rsidRPr="00DD620E">
              <w:t>nt of manganese and CV crossings</w:t>
            </w:r>
          </w:p>
        </w:tc>
      </w:tr>
      <w:tr w:rsidTr="001955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Equipment may include:</w:t>
            </w:r>
          </w:p>
        </w:tc>
        <w:tc>
          <w:tcPr>
            <w:tcW w:w="6154"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ultrasonic testing units</w:t>
            </w:r>
          </w:p>
          <w:p w:rsidR="00000000" w:rsidRPr="00DD620E" w:rsidP="00DD620E">
            <w:pPr>
              <w:pStyle w:val="ListBullet"/>
            </w:pPr>
            <w:r w:rsidRPr="00DD620E">
              <w:t>ultrasonic probes</w:t>
            </w:r>
          </w:p>
          <w:p w:rsidR="00000000" w:rsidRPr="00DD620E" w:rsidP="00DD620E">
            <w:pPr>
              <w:pStyle w:val="ListBullet"/>
            </w:pPr>
            <w:r w:rsidRPr="00DD620E">
              <w:t>alignment gauges</w:t>
            </w:r>
          </w:p>
          <w:p w:rsidR="00000000" w:rsidP="00DD620E">
            <w:pPr>
              <w:pStyle w:val="ListBullet"/>
              <w:rPr>
                <w:lang w:val="en-NZ"/>
              </w:rPr>
            </w:pPr>
            <w:r w:rsidRPr="00DD620E">
              <w:t>magnetic particle testing units</w:t>
            </w:r>
          </w:p>
        </w:tc>
      </w:tr>
      <w:tr w:rsidTr="001955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Material may include:</w:t>
            </w:r>
          </w:p>
        </w:tc>
        <w:tc>
          <w:tcPr>
            <w:tcW w:w="6154"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coupling medium</w:t>
            </w:r>
          </w:p>
          <w:p w:rsidR="00000000" w:rsidRPr="00DD620E" w:rsidP="00DD620E">
            <w:pPr>
              <w:pStyle w:val="ListBullet"/>
            </w:pPr>
            <w:r w:rsidRPr="00DD620E">
              <w:t>dye penetrant</w:t>
            </w:r>
          </w:p>
          <w:p w:rsidR="00000000" w:rsidP="00DD620E">
            <w:pPr>
              <w:pStyle w:val="ListBullet"/>
              <w:rPr>
                <w:lang w:val="en-NZ"/>
              </w:rPr>
            </w:pPr>
            <w:r w:rsidRPr="00DD620E">
              <w:t>marking pens/paint</w:t>
            </w:r>
          </w:p>
        </w:tc>
      </w:tr>
      <w:tr w:rsidTr="001955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Liaison may include:</w:t>
            </w:r>
          </w:p>
        </w:tc>
        <w:tc>
          <w:tcPr>
            <w:tcW w:w="6154" w:type="dxa"/>
            <w:tcBorders>
              <w:top w:val="nil"/>
              <w:left w:val="nil"/>
              <w:bottom w:val="nil"/>
              <w:right w:val="nil"/>
            </w:tcBorders>
            <w:tcMar>
              <w:top w:w="0" w:type="dxa"/>
              <w:left w:w="62" w:type="dxa"/>
              <w:bottom w:w="0" w:type="dxa"/>
              <w:right w:w="62" w:type="dxa"/>
            </w:tcMar>
          </w:tcPr>
          <w:p w:rsidR="00000000" w:rsidP="00DD620E">
            <w:pPr>
              <w:pStyle w:val="ListBullet"/>
              <w:rPr>
                <w:lang w:val="en-NZ"/>
              </w:rPr>
            </w:pPr>
            <w:r w:rsidRPr="00DD620E">
              <w:t>internal or external personnel from other work areas (e.g. train controllers, electricians)</w:t>
            </w:r>
          </w:p>
        </w:tc>
      </w:tr>
      <w:tr w:rsidTr="001955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Communications equipment may include:</w:t>
            </w:r>
          </w:p>
        </w:tc>
        <w:tc>
          <w:tcPr>
            <w:tcW w:w="6154"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two-way radios</w:t>
            </w:r>
          </w:p>
          <w:p w:rsidR="00000000" w:rsidRPr="00DD620E" w:rsidP="00DD620E">
            <w:pPr>
              <w:pStyle w:val="ListBullet"/>
            </w:pPr>
            <w:r w:rsidRPr="00DD620E">
              <w:t>telephones/mobile phones</w:t>
            </w:r>
          </w:p>
          <w:p w:rsidR="00000000" w:rsidP="00DD620E">
            <w:pPr>
              <w:pStyle w:val="ListBullet"/>
              <w:rPr>
                <w:lang w:val="en-NZ"/>
              </w:rPr>
            </w:pPr>
            <w:r w:rsidRPr="00DD620E">
              <w:t>agreed audible or hand signal</w:t>
            </w:r>
          </w:p>
        </w:tc>
      </w:tr>
      <w:tr w:rsidTr="001955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high visibility clothing</w:t>
            </w:r>
          </w:p>
          <w:p w:rsidR="00000000" w:rsidRPr="00DD620E" w:rsidP="00DD620E">
            <w:pPr>
              <w:pStyle w:val="ListBullet"/>
            </w:pPr>
            <w:r w:rsidRPr="00DD620E">
              <w:t>hearing protection</w:t>
            </w:r>
          </w:p>
          <w:p w:rsidR="00000000" w:rsidRPr="00DD620E" w:rsidP="00DD620E">
            <w:pPr>
              <w:pStyle w:val="ListBullet"/>
            </w:pPr>
            <w:r w:rsidRPr="00DD620E">
              <w:t>gloves</w:t>
            </w:r>
          </w:p>
          <w:p w:rsidR="00000000" w:rsidRPr="00DD620E" w:rsidP="00DD620E">
            <w:pPr>
              <w:pStyle w:val="ListBullet"/>
            </w:pPr>
            <w:r w:rsidRPr="00DD620E">
              <w:t>sunscreen</w:t>
            </w:r>
          </w:p>
          <w:p w:rsidR="00000000" w:rsidRPr="00DD620E" w:rsidP="00DD620E">
            <w:pPr>
              <w:pStyle w:val="ListBullet"/>
            </w:pPr>
            <w:r w:rsidRPr="00DD620E">
              <w:t>sunglasses</w:t>
            </w:r>
          </w:p>
          <w:p w:rsidR="00000000" w:rsidRPr="00DD620E" w:rsidP="00DD620E">
            <w:pPr>
              <w:pStyle w:val="ListBullet"/>
            </w:pPr>
            <w:r w:rsidRPr="00DD620E">
              <w:t>safety glasses</w:t>
            </w:r>
          </w:p>
          <w:p w:rsidR="00000000" w:rsidRPr="00DD620E" w:rsidP="00DD620E">
            <w:pPr>
              <w:pStyle w:val="ListBullet"/>
            </w:pPr>
            <w:r w:rsidRPr="00DD620E">
              <w:t>insect repellent</w:t>
            </w:r>
          </w:p>
          <w:p w:rsidR="00000000" w:rsidRPr="00DD620E" w:rsidP="00DD620E">
            <w:pPr>
              <w:pStyle w:val="ListBullet"/>
            </w:pPr>
            <w:r w:rsidRPr="00DD620E">
              <w:t>safety headwear</w:t>
            </w:r>
          </w:p>
          <w:p w:rsidR="00000000" w:rsidRPr="00DD620E" w:rsidP="00DD620E">
            <w:pPr>
              <w:pStyle w:val="ListBullet"/>
            </w:pPr>
            <w:r w:rsidRPr="00DD620E">
              <w:t>safety footwear</w:t>
            </w:r>
          </w:p>
          <w:p w:rsidR="00000000" w:rsidRPr="00DD620E" w:rsidP="00DD620E">
            <w:pPr>
              <w:pStyle w:val="ListBullet"/>
            </w:pPr>
            <w:r w:rsidRPr="00DD620E">
              <w:t>portable radios/mobile phones</w:t>
            </w:r>
          </w:p>
          <w:p w:rsidR="00000000" w:rsidRPr="00DD620E" w:rsidP="00DD620E">
            <w:pPr>
              <w:pStyle w:val="ListBullet"/>
            </w:pPr>
            <w:r w:rsidRPr="00DD620E">
              <w:t>hand lam</w:t>
            </w:r>
            <w:r w:rsidRPr="00DD620E">
              <w:t>ps</w:t>
            </w:r>
          </w:p>
          <w:p w:rsidR="00000000" w:rsidRPr="00DD620E" w:rsidP="00DD620E">
            <w:pPr>
              <w:pStyle w:val="ListBullet"/>
            </w:pPr>
            <w:r w:rsidRPr="00DD620E">
              <w:t>flags</w:t>
            </w:r>
          </w:p>
          <w:p w:rsidR="00000000" w:rsidP="00DD620E">
            <w:pPr>
              <w:pStyle w:val="ListBullet"/>
              <w:rPr>
                <w:lang w:val="en-NZ"/>
              </w:rPr>
            </w:pPr>
            <w:r w:rsidRPr="00DD620E">
              <w:t>safety devices</w:t>
            </w:r>
          </w:p>
        </w:tc>
      </w:tr>
      <w:tr w:rsidTr="001955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company procedures</w:t>
            </w:r>
          </w:p>
          <w:p w:rsidR="00000000" w:rsidRPr="00DD620E" w:rsidP="00DD620E">
            <w:pPr>
              <w:pStyle w:val="ListBullet"/>
            </w:pPr>
            <w:r w:rsidRPr="00DD620E">
              <w:t>enterprise procedures</w:t>
            </w:r>
          </w:p>
          <w:p w:rsidR="00000000" w:rsidRPr="00DD620E" w:rsidP="00DD620E">
            <w:pPr>
              <w:pStyle w:val="ListBullet"/>
            </w:pPr>
            <w:r w:rsidRPr="00DD620E">
              <w:t>organisational procedures</w:t>
            </w:r>
          </w:p>
          <w:p w:rsidR="00000000" w:rsidP="00DD620E">
            <w:pPr>
              <w:pStyle w:val="ListBullet"/>
              <w:rPr>
                <w:lang w:val="en-NZ"/>
              </w:rPr>
            </w:pPr>
            <w:r w:rsidRPr="00DD620E">
              <w:t>established procedures</w:t>
            </w:r>
          </w:p>
        </w:tc>
      </w:tr>
      <w:tr w:rsidTr="001955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operational instructions, policies and workplace procedures</w:t>
            </w:r>
          </w:p>
          <w:p w:rsidR="00000000" w:rsidRPr="00DD620E" w:rsidP="00DD620E">
            <w:pPr>
              <w:pStyle w:val="ListBullet"/>
            </w:pPr>
            <w:r w:rsidRPr="00DD620E">
              <w:t>relevant logs or record books</w:t>
            </w:r>
          </w:p>
          <w:p w:rsidR="00000000" w:rsidRPr="00DD620E" w:rsidP="00DD620E">
            <w:pPr>
              <w:pStyle w:val="ListBullet"/>
            </w:pPr>
            <w:r w:rsidRPr="00DD620E">
              <w:t>work orders</w:t>
            </w:r>
          </w:p>
          <w:p w:rsidR="00000000" w:rsidRPr="00DD620E" w:rsidP="00DD620E">
            <w:pPr>
              <w:pStyle w:val="ListBullet"/>
            </w:pPr>
            <w:r w:rsidRPr="00DD620E">
              <w:t>technical instructions</w:t>
            </w:r>
          </w:p>
          <w:p w:rsidR="00000000" w:rsidRPr="00DD620E" w:rsidP="00DD620E">
            <w:pPr>
              <w:pStyle w:val="ListBullet"/>
            </w:pPr>
            <w:r w:rsidRPr="00DD620E">
              <w:t>manufacturers or workplace equipment instructions and operation manuals</w:t>
            </w:r>
          </w:p>
          <w:p w:rsidR="00000000" w:rsidRPr="00DD620E" w:rsidP="00DD620E">
            <w:pPr>
              <w:pStyle w:val="ListBullet"/>
            </w:pPr>
            <w:r w:rsidRPr="00DD620E">
              <w:t>emergency procedure man</w:t>
            </w:r>
            <w:r w:rsidRPr="00DD620E">
              <w:t>uals</w:t>
            </w:r>
          </w:p>
          <w:p w:rsidR="00000000" w:rsidRPr="00DD620E" w:rsidP="00DD620E">
            <w:pPr>
              <w:pStyle w:val="ListBullet"/>
            </w:pPr>
            <w:r w:rsidRPr="00DD620E">
              <w:t>two-way radio/mobile phone operation procedures</w:t>
            </w:r>
          </w:p>
          <w:p w:rsidR="00000000" w:rsidRPr="00DD620E" w:rsidP="00DD620E">
            <w:pPr>
              <w:pStyle w:val="ListBullet"/>
            </w:pPr>
            <w:r w:rsidRPr="00DD620E">
              <w:t>QA plans, data and document control</w:t>
            </w:r>
          </w:p>
          <w:p w:rsidR="00000000" w:rsidP="00DD620E">
            <w:pPr>
              <w:pStyle w:val="ListBullet"/>
              <w:rPr>
                <w:lang w:val="en-NZ"/>
              </w:rPr>
            </w:pPr>
            <w:r w:rsidRPr="00DD620E">
              <w:t>conditions of service, legislation and industrial agreements including workplace agreements and awards</w:t>
            </w:r>
          </w:p>
        </w:tc>
      </w:tr>
      <w:tr w:rsidTr="001955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DD620E" w:rsidP="00DD620E">
            <w:pPr>
              <w:pStyle w:val="ListBullet"/>
            </w:pPr>
            <w:r w:rsidRPr="00DD620E">
              <w:t>legislated rail safety requirements including acts and regulations from each applicable state and territory together with any nationally approved compliance codes and/or guidelines</w:t>
            </w:r>
          </w:p>
          <w:p w:rsidR="00000000" w:rsidRPr="00DD620E" w:rsidP="00DD620E">
            <w:pPr>
              <w:pStyle w:val="ListBullet"/>
            </w:pPr>
            <w:r w:rsidRPr="00DD620E">
              <w:t>relevant Australian Standards and related requirements, including AS 4292</w:t>
            </w:r>
          </w:p>
          <w:p w:rsidR="00000000" w:rsidRPr="00DD620E" w:rsidP="00DD620E">
            <w:pPr>
              <w:pStyle w:val="ListBullet"/>
            </w:pPr>
            <w:r w:rsidRPr="00DD620E">
              <w:t>r</w:t>
            </w:r>
            <w:r w:rsidRPr="00DD620E">
              <w:t>elevant state/territory OH&amp;S legislation</w:t>
            </w:r>
          </w:p>
          <w:p w:rsidR="00000000" w:rsidRPr="00DD620E" w:rsidP="00DD620E">
            <w:pPr>
              <w:pStyle w:val="ListBullet"/>
            </w:pPr>
            <w:r w:rsidRPr="00DD620E">
              <w:t>relevant state/territory environmental protection legislation</w:t>
            </w:r>
          </w:p>
        </w:tc>
      </w:tr>
    </w:tbl>
    <w:p w:rsidR="00195596" w:rsidP="00DD620E">
      <w:pPr>
        <w:pStyle w:val="BodyText"/>
      </w:pPr>
    </w:p>
    <w:p w:rsidR="00195596" w:rsidP="00DD620E">
      <w:pPr>
        <w:pStyle w:val="BodyText"/>
      </w:pPr>
    </w:p>
    <w:p w:rsidR="00000000" w:rsidRPr="00DD620E" w:rsidP="00DD620E">
      <w:pPr>
        <w:pStyle w:val="Heading1"/>
      </w:pPr>
      <w:bookmarkStart w:id="12" w:name="O_296032"/>
      <w:bookmarkEnd w:id="12"/>
      <w:r w:rsidRPr="00DD620E">
        <w:t>Unit Sector(s)</w:t>
      </w:r>
    </w:p>
    <w:p w:rsidR="00000000" w:rsidRPr="00DD620E" w:rsidP="00DD620E">
      <w:pPr>
        <w:pStyle w:val="BodyText"/>
      </w:pPr>
      <w:r w:rsidRPr="00DD620E">
        <w:t>Not Applicable</w:t>
      </w:r>
    </w:p>
    <w:p w:rsidR="00000000" w:rsidRPr="00DD620E" w:rsidP="00DD620E">
      <w:pPr>
        <w:pStyle w:val="AllowPageBreak"/>
      </w:pPr>
    </w:p>
    <w:p w:rsidR="00000000" w:rsidRPr="00DD620E" w:rsidP="00DD620E">
      <w:pPr>
        <w:pStyle w:val="Heading1"/>
      </w:pPr>
      <w:bookmarkStart w:id="13" w:name="O_224417"/>
      <w:bookmarkEnd w:id="13"/>
      <w:r w:rsidRPr="00DD620E">
        <w:t>Competency Field</w:t>
      </w:r>
    </w:p>
    <w:tbl>
      <w:tblPr>
        <w:tblW w:w="9640" w:type="dxa"/>
        <w:tblLayout w:type="fixed"/>
        <w:tblCellMar>
          <w:left w:w="62" w:type="dxa"/>
          <w:right w:w="62" w:type="dxa"/>
        </w:tblCellMar>
        <w:tblLook w:val="0000"/>
      </w:tblPr>
      <w:tblGrid>
        <w:gridCol w:w="2978"/>
        <w:gridCol w:w="6662"/>
      </w:tblGrid>
      <w:tr w:rsidTr="0019559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D620E">
            <w:pPr>
              <w:pStyle w:val="BodyText"/>
              <w:rPr>
                <w:lang w:val="en-NZ"/>
              </w:rPr>
            </w:pPr>
            <w:r w:rsidRPr="00DD620E">
              <w:rPr>
                <w:rStyle w:val="SpecialBold"/>
              </w:rPr>
              <w:t>Competency Field</w:t>
            </w:r>
            <w:r w:rsidRPr="00DD620E">
              <w:t xml:space="preserve"> </w:t>
            </w:r>
          </w:p>
        </w:tc>
        <w:tc>
          <w:tcPr>
            <w:tcW w:w="6662" w:type="dxa"/>
            <w:tcBorders>
              <w:top w:val="nil"/>
              <w:left w:val="nil"/>
              <w:bottom w:val="nil"/>
              <w:right w:val="nil"/>
            </w:tcBorders>
            <w:tcMar>
              <w:top w:w="0" w:type="dxa"/>
              <w:left w:w="62" w:type="dxa"/>
              <w:bottom w:w="0" w:type="dxa"/>
              <w:right w:w="62" w:type="dxa"/>
            </w:tcMar>
          </w:tcPr>
          <w:p w:rsidR="00000000" w:rsidRPr="00DD620E" w:rsidP="00DD620E">
            <w:pPr>
              <w:pStyle w:val="BodyText"/>
            </w:pPr>
            <w:r w:rsidRPr="00DD620E">
              <w:t>S - Construction and Installation</w:t>
            </w:r>
          </w:p>
        </w:tc>
      </w:tr>
    </w:tbl>
    <w:p w:rsidR="00195596" w:rsidP="00DD620E">
      <w:pPr>
        <w:pStyle w:val="BodyText"/>
      </w:pPr>
    </w:p>
    <w:p w:rsidR="00195596" w:rsidP="00DD620E">
      <w:pPr>
        <w:pStyle w:val="BodyText"/>
      </w:pPr>
    </w:p>
    <w:p w:rsidR="00000000" w:rsidRPr="00DD620E" w:rsidP="00DD620E"/>
    <w:sectPr w:rsidSect="00DD62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2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5596" w:rsidP="001955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2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96" w:rsidP="00DD62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5596" w:rsidP="00DD62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95596" w:rsidP="00DD62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2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5596" w:rsidP="001955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2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96" w:rsidP="00DD620E">
    <w:pPr>
      <w:pStyle w:val="Header"/>
      <w:framePr w:wrap="around"/>
    </w:pPr>
    <w:r>
      <w:fldChar w:fldCharType="begin"/>
    </w:r>
    <w:r>
      <w:instrText xml:space="preserve"> TITLE   \* MERGEFORMAT </w:instrText>
    </w:r>
    <w:r>
      <w:fldChar w:fldCharType="separate"/>
    </w:r>
    <w:r>
      <w:t>TLIS3011A Test rail using nondestructive testing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5596" w:rsidP="00DD62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AA9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E07C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C6D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2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620E"/>
    <w:pPr>
      <w:spacing w:before="360" w:after="60"/>
      <w:outlineLvl w:val="0"/>
    </w:pPr>
    <w:rPr>
      <w:sz w:val="32"/>
    </w:rPr>
  </w:style>
  <w:style w:type="paragraph" w:styleId="Heading2">
    <w:name w:val="heading 2"/>
    <w:basedOn w:val="HeadingBase"/>
    <w:next w:val="BodyText"/>
    <w:link w:val="Heading2Char"/>
    <w:qFormat/>
    <w:rsid w:val="00DD620E"/>
    <w:pPr>
      <w:keepLines/>
      <w:spacing w:before="240" w:after="120"/>
      <w:outlineLvl w:val="1"/>
    </w:pPr>
    <w:rPr>
      <w:sz w:val="28"/>
      <w:szCs w:val="40"/>
    </w:rPr>
  </w:style>
  <w:style w:type="paragraph" w:styleId="Heading3">
    <w:name w:val="heading 3"/>
    <w:basedOn w:val="HeadingBase"/>
    <w:next w:val="BodyText"/>
    <w:link w:val="Heading3Char"/>
    <w:qFormat/>
    <w:rsid w:val="00DD620E"/>
    <w:pPr>
      <w:spacing w:before="180" w:after="120"/>
      <w:outlineLvl w:val="2"/>
    </w:pPr>
    <w:rPr>
      <w:spacing w:val="-10"/>
      <w:kern w:val="32"/>
    </w:rPr>
  </w:style>
  <w:style w:type="paragraph" w:styleId="Heading4">
    <w:name w:val="heading 4"/>
    <w:basedOn w:val="HeadingBase"/>
    <w:next w:val="BodyText"/>
    <w:link w:val="Heading4Char"/>
    <w:qFormat/>
    <w:rsid w:val="00DD620E"/>
    <w:pPr>
      <w:spacing w:before="160" w:after="120"/>
      <w:outlineLvl w:val="3"/>
    </w:pPr>
    <w:rPr>
      <w:sz w:val="22"/>
    </w:rPr>
  </w:style>
  <w:style w:type="paragraph" w:styleId="Heading5">
    <w:name w:val="heading 5"/>
    <w:basedOn w:val="HeadingBase"/>
    <w:next w:val="Normal"/>
    <w:link w:val="Heading5Char"/>
    <w:qFormat/>
    <w:rsid w:val="00DD620E"/>
    <w:pPr>
      <w:spacing w:before="80"/>
      <w:outlineLvl w:val="4"/>
    </w:pPr>
    <w:rPr>
      <w:color w:val="918585"/>
      <w:sz w:val="20"/>
    </w:rPr>
  </w:style>
  <w:style w:type="paragraph" w:styleId="Heading6">
    <w:name w:val="heading 6"/>
    <w:basedOn w:val="HeadingBase"/>
    <w:next w:val="Normal"/>
    <w:link w:val="Heading6Char"/>
    <w:qFormat/>
    <w:rsid w:val="00DD620E"/>
    <w:pPr>
      <w:spacing w:before="60"/>
      <w:outlineLvl w:val="5"/>
    </w:pPr>
    <w:rPr>
      <w:color w:val="918585"/>
      <w:sz w:val="20"/>
    </w:rPr>
  </w:style>
  <w:style w:type="paragraph" w:styleId="Heading7">
    <w:name w:val="heading 7"/>
    <w:basedOn w:val="Normal"/>
    <w:next w:val="Normal"/>
    <w:link w:val="Heading7Char"/>
    <w:qFormat/>
    <w:rsid w:val="00DD620E"/>
    <w:pPr>
      <w:ind w:left="720"/>
      <w:outlineLvl w:val="6"/>
    </w:pPr>
    <w:rPr>
      <w:i/>
    </w:rPr>
  </w:style>
  <w:style w:type="paragraph" w:styleId="Heading8">
    <w:name w:val="heading 8"/>
    <w:basedOn w:val="Normal"/>
    <w:next w:val="Normal"/>
    <w:link w:val="Heading8Char"/>
    <w:qFormat/>
    <w:rsid w:val="00DD620E"/>
    <w:pPr>
      <w:ind w:left="720"/>
      <w:outlineLvl w:val="7"/>
    </w:pPr>
    <w:rPr>
      <w:i/>
    </w:rPr>
  </w:style>
  <w:style w:type="paragraph" w:styleId="Heading9">
    <w:name w:val="heading 9"/>
    <w:basedOn w:val="Normal"/>
    <w:next w:val="Normal"/>
    <w:link w:val="Heading9Char"/>
    <w:qFormat/>
    <w:rsid w:val="00DD620E"/>
    <w:pPr>
      <w:ind w:left="720"/>
      <w:outlineLvl w:val="8"/>
    </w:pPr>
    <w:rPr>
      <w:i/>
    </w:rPr>
  </w:style>
  <w:style w:type="character" w:default="1" w:styleId="DefaultParagraphFont">
    <w:name w:val="Default Paragraph Font"/>
    <w:uiPriority w:val="1"/>
    <w:unhideWhenUsed/>
    <w:rsid w:val="00DD62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20E"/>
  </w:style>
  <w:style w:type="character" w:customStyle="1" w:styleId="Heading1Char">
    <w:name w:val="Heading 1 Char"/>
    <w:basedOn w:val="DefaultParagraphFont"/>
    <w:link w:val="Heading1"/>
    <w:rsid w:val="00DD620E"/>
    <w:rPr>
      <w:rFonts w:ascii="Times New Roman" w:eastAsia="Times New Roman" w:hAnsi="Times New Roman" w:cs="Times New Roman"/>
      <w:b/>
      <w:sz w:val="32"/>
      <w:szCs w:val="20"/>
      <w:lang w:eastAsia="en-US"/>
    </w:rPr>
  </w:style>
  <w:style w:type="paragraph" w:styleId="BodyText">
    <w:name w:val="Body Text"/>
    <w:basedOn w:val="Normal"/>
    <w:link w:val="BodyTextChar"/>
    <w:rsid w:val="00DD62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620E"/>
    <w:rPr>
      <w:rFonts w:ascii="Times New Roman" w:eastAsia="Times New Roman" w:hAnsi="Times New Roman" w:cs="Times New Roman"/>
      <w:sz w:val="24"/>
      <w:lang w:val="en-US" w:eastAsia="en-US"/>
    </w:rPr>
  </w:style>
  <w:style w:type="paragraph" w:styleId="Footer">
    <w:name w:val="footer"/>
    <w:basedOn w:val="Normal"/>
    <w:link w:val="FooterChar"/>
    <w:rsid w:val="00DD62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20E"/>
    <w:rPr>
      <w:rFonts w:ascii="Times New Roman" w:eastAsia="Times New Roman" w:hAnsi="Times New Roman" w:cs="Times New Roman"/>
      <w:sz w:val="16"/>
      <w:lang w:val="en-US" w:eastAsia="en-US"/>
    </w:rPr>
  </w:style>
  <w:style w:type="paragraph" w:styleId="List">
    <w:name w:val="List"/>
    <w:basedOn w:val="BodyText"/>
    <w:next w:val="BodyText"/>
    <w:rsid w:val="00DD620E"/>
    <w:pPr>
      <w:tabs>
        <w:tab w:val="left" w:pos="340"/>
      </w:tabs>
      <w:spacing w:before="60" w:after="60"/>
      <w:ind w:left="340" w:hanging="340"/>
    </w:pPr>
  </w:style>
  <w:style w:type="paragraph" w:styleId="ListBullet">
    <w:name w:val="List Bullet"/>
    <w:basedOn w:val="List"/>
    <w:rsid w:val="00DD620E"/>
    <w:pPr>
      <w:numPr>
        <w:numId w:val="13"/>
      </w:numPr>
      <w:tabs>
        <w:tab w:val="clear" w:pos="340"/>
      </w:tabs>
      <w:spacing w:before="40" w:after="40"/>
    </w:pPr>
  </w:style>
  <w:style w:type="character" w:customStyle="1" w:styleId="SpecialBold">
    <w:name w:val="Special Bold"/>
    <w:basedOn w:val="DefaultParagraphFont"/>
    <w:rsid w:val="00DD620E"/>
    <w:rPr>
      <w:b/>
      <w:spacing w:val="0"/>
    </w:rPr>
  </w:style>
  <w:style w:type="paragraph" w:styleId="ListBullet2">
    <w:name w:val="List Bullet 2"/>
    <w:basedOn w:val="List2"/>
    <w:rsid w:val="00DD620E"/>
    <w:pPr>
      <w:numPr>
        <w:numId w:val="14"/>
      </w:numPr>
      <w:tabs>
        <w:tab w:val="clear" w:pos="680"/>
      </w:tabs>
    </w:pPr>
  </w:style>
  <w:style w:type="paragraph" w:styleId="Header">
    <w:name w:val="header"/>
    <w:basedOn w:val="Normal"/>
    <w:link w:val="HeaderChar"/>
    <w:rsid w:val="00DD62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2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620E"/>
    <w:pPr>
      <w:spacing w:before="240" w:after="120"/>
      <w:outlineLvl w:val="0"/>
    </w:pPr>
    <w:rPr>
      <w:rFonts w:ascii="Times New Roman" w:hAnsi="Times New Roman"/>
      <w:b/>
      <w:sz w:val="28"/>
    </w:rPr>
  </w:style>
  <w:style w:type="paragraph" w:customStyle="1" w:styleId="AllowPageBreak">
    <w:name w:val="AllowPageBreak"/>
    <w:rsid w:val="00DD62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62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2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2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2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2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2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62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620E"/>
    <w:rPr>
      <w:rFonts w:ascii="Courier New" w:eastAsia="Times New Roman" w:hAnsi="Courier New" w:cs="Times New Roman"/>
      <w:i/>
      <w:szCs w:val="20"/>
      <w:lang w:val="en-US" w:eastAsia="en-US"/>
    </w:rPr>
  </w:style>
  <w:style w:type="paragraph" w:customStyle="1" w:styleId="HeadingBase">
    <w:name w:val="Heading Base"/>
    <w:rsid w:val="00DD62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20E"/>
    <w:pPr>
      <w:tabs>
        <w:tab w:val="right" w:leader="dot" w:pos="9072"/>
      </w:tabs>
      <w:ind w:left="567"/>
    </w:pPr>
    <w:rPr>
      <w:szCs w:val="22"/>
    </w:rPr>
  </w:style>
  <w:style w:type="paragraph" w:customStyle="1" w:styleId="TOCBase">
    <w:name w:val="TOC Base"/>
    <w:rsid w:val="00DD62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20E"/>
    <w:pPr>
      <w:tabs>
        <w:tab w:val="right" w:leader="dot" w:pos="9072"/>
      </w:tabs>
      <w:spacing w:before="40" w:after="40"/>
      <w:ind w:left="284"/>
    </w:pPr>
    <w:rPr>
      <w:rFonts w:ascii="Times New Roman" w:hAnsi="Times New Roman"/>
    </w:rPr>
  </w:style>
  <w:style w:type="paragraph" w:styleId="TOC1">
    <w:name w:val="toc 1"/>
    <w:basedOn w:val="TOCBase"/>
    <w:next w:val="Normal"/>
    <w:rsid w:val="00DD62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620E"/>
    <w:pPr>
      <w:spacing w:before="5040"/>
      <w:jc w:val="center"/>
    </w:pPr>
    <w:rPr>
      <w:sz w:val="48"/>
      <w:szCs w:val="72"/>
      <w:lang w:val="en-US"/>
    </w:rPr>
  </w:style>
  <w:style w:type="character" w:customStyle="1" w:styleId="TitleChar">
    <w:name w:val="Title Char"/>
    <w:basedOn w:val="DefaultParagraphFont"/>
    <w:link w:val="Title"/>
    <w:rsid w:val="00DD62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20E"/>
    <w:pPr>
      <w:tabs>
        <w:tab w:val="left" w:pos="3600"/>
        <w:tab w:val="left" w:pos="3958"/>
      </w:tabs>
    </w:pPr>
  </w:style>
  <w:style w:type="paragraph" w:customStyle="1" w:styleId="Note">
    <w:name w:val="Note"/>
    <w:basedOn w:val="BodyText"/>
    <w:rsid w:val="00DD62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20E"/>
    <w:pPr>
      <w:framePr w:wrap="auto" w:hAnchor="text" w:y="6049"/>
    </w:pPr>
    <w:rPr>
      <w:color w:val="000000"/>
      <w:sz w:val="40"/>
    </w:rPr>
  </w:style>
  <w:style w:type="paragraph" w:customStyle="1" w:styleId="TOCTitle">
    <w:name w:val="TOCTitle"/>
    <w:basedOn w:val="Heading1"/>
    <w:rsid w:val="00DD620E"/>
    <w:pPr>
      <w:spacing w:after="240"/>
      <w:jc w:val="center"/>
      <w:outlineLvl w:val="9"/>
    </w:pPr>
    <w:rPr>
      <w:caps/>
    </w:rPr>
  </w:style>
  <w:style w:type="paragraph" w:customStyle="1" w:styleId="Version">
    <w:name w:val="Version"/>
    <w:rsid w:val="00DD62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20E"/>
    <w:pPr>
      <w:keepNext w:val="0"/>
      <w:tabs>
        <w:tab w:val="right" w:pos="4176"/>
      </w:tabs>
      <w:ind w:left="198" w:hanging="198"/>
    </w:pPr>
    <w:rPr>
      <w:rFonts w:ascii="Garamond" w:hAnsi="Garamond"/>
    </w:rPr>
  </w:style>
  <w:style w:type="paragraph" w:styleId="IndexHeading">
    <w:name w:val="index heading"/>
    <w:basedOn w:val="Normal"/>
    <w:next w:val="Index1"/>
    <w:semiHidden/>
    <w:rsid w:val="00DD620E"/>
    <w:pPr>
      <w:spacing w:before="120" w:after="120"/>
    </w:pPr>
    <w:rPr>
      <w:rFonts w:ascii="Arial" w:hAnsi="Arial"/>
      <w:b/>
      <w:color w:val="918585"/>
      <w:sz w:val="24"/>
    </w:rPr>
  </w:style>
  <w:style w:type="paragraph" w:customStyle="1" w:styleId="Chapter">
    <w:name w:val="Chapter"/>
    <w:basedOn w:val="Normal"/>
    <w:rsid w:val="00DD620E"/>
    <w:pPr>
      <w:spacing w:before="240"/>
    </w:pPr>
    <w:rPr>
      <w:rFonts w:ascii="Times New Roman" w:hAnsi="Times New Roman"/>
      <w:smallCaps/>
      <w:spacing w:val="80"/>
      <w:sz w:val="28"/>
    </w:rPr>
  </w:style>
  <w:style w:type="paragraph" w:customStyle="1" w:styleId="InChapter">
    <w:name w:val="InChapter"/>
    <w:basedOn w:val="Heading3"/>
    <w:rsid w:val="00DD620E"/>
    <w:pPr>
      <w:spacing w:after="240"/>
      <w:outlineLvl w:val="9"/>
    </w:pPr>
    <w:rPr>
      <w:noProof/>
    </w:rPr>
  </w:style>
  <w:style w:type="paragraph" w:styleId="Index2">
    <w:name w:val="index 2"/>
    <w:basedOn w:val="Normal"/>
    <w:next w:val="Normal"/>
    <w:semiHidden/>
    <w:rsid w:val="00DD620E"/>
    <w:pPr>
      <w:tabs>
        <w:tab w:val="right" w:pos="4176"/>
      </w:tabs>
      <w:ind w:left="568" w:hanging="284"/>
    </w:pPr>
    <w:rPr>
      <w:rFonts w:ascii="Garamond" w:hAnsi="Garamond"/>
    </w:rPr>
  </w:style>
  <w:style w:type="paragraph" w:customStyle="1" w:styleId="Byline">
    <w:name w:val="Byline"/>
    <w:rsid w:val="00DD62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20E"/>
    <w:pPr>
      <w:tabs>
        <w:tab w:val="clear" w:pos="3600"/>
        <w:tab w:val="clear" w:pos="3958"/>
      </w:tabs>
      <w:jc w:val="right"/>
    </w:pPr>
  </w:style>
  <w:style w:type="character" w:styleId="Emphasis">
    <w:name w:val="Emphasis"/>
    <w:basedOn w:val="DefaultParagraphFont"/>
    <w:qFormat/>
    <w:rsid w:val="00DD620E"/>
    <w:rPr>
      <w:i/>
    </w:rPr>
  </w:style>
  <w:style w:type="paragraph" w:styleId="Caption">
    <w:name w:val="caption"/>
    <w:basedOn w:val="BodyText"/>
    <w:next w:val="Normal"/>
    <w:qFormat/>
    <w:rsid w:val="00DD620E"/>
    <w:pPr>
      <w:framePr w:w="2268" w:hSpace="181" w:vSpace="181" w:wrap="around" w:vAnchor="text" w:hAnchor="page" w:x="1135" w:y="285" w:anchorLock="1"/>
    </w:pPr>
    <w:rPr>
      <w:i/>
    </w:rPr>
  </w:style>
  <w:style w:type="paragraph" w:customStyle="1" w:styleId="MiniTOCTitle">
    <w:name w:val="MiniTOCTitle"/>
    <w:basedOn w:val="Heading4"/>
    <w:rsid w:val="00DD620E"/>
    <w:pPr>
      <w:spacing w:before="240"/>
      <w:outlineLvl w:val="9"/>
    </w:pPr>
    <w:rPr>
      <w:noProof/>
      <w:sz w:val="24"/>
    </w:rPr>
  </w:style>
  <w:style w:type="paragraph" w:customStyle="1" w:styleId="MiniTOCItem">
    <w:name w:val="MiniTOCItem"/>
    <w:basedOn w:val="ListBullet"/>
    <w:rsid w:val="00DD620E"/>
    <w:pPr>
      <w:numPr>
        <w:numId w:val="0"/>
      </w:numPr>
      <w:tabs>
        <w:tab w:val="right" w:leader="dot" w:pos="6521"/>
      </w:tabs>
      <w:spacing w:before="0" w:after="0"/>
    </w:pPr>
  </w:style>
  <w:style w:type="paragraph" w:customStyle="1" w:styleId="TOFTitle">
    <w:name w:val="TOFTitle"/>
    <w:basedOn w:val="TOCTitle"/>
    <w:rsid w:val="00DD620E"/>
  </w:style>
  <w:style w:type="paragraph" w:styleId="TableofFigures">
    <w:name w:val="table of figures"/>
    <w:basedOn w:val="Normal"/>
    <w:next w:val="Normal"/>
    <w:semiHidden/>
    <w:rsid w:val="00DD620E"/>
    <w:pPr>
      <w:tabs>
        <w:tab w:val="right" w:leader="dot" w:pos="9072"/>
      </w:tabs>
      <w:ind w:left="970" w:hanging="403"/>
    </w:pPr>
    <w:rPr>
      <w:rFonts w:ascii="Times New Roman" w:hAnsi="Times New Roman"/>
      <w:b/>
    </w:rPr>
  </w:style>
  <w:style w:type="paragraph" w:styleId="ListNumber">
    <w:name w:val="List Number"/>
    <w:basedOn w:val="List"/>
    <w:rsid w:val="00DD620E"/>
    <w:pPr>
      <w:numPr>
        <w:numId w:val="11"/>
      </w:numPr>
    </w:pPr>
  </w:style>
  <w:style w:type="character" w:customStyle="1" w:styleId="WingdingSymbols">
    <w:name w:val="Wingding Symbols"/>
    <w:rsid w:val="00DD620E"/>
    <w:rPr>
      <w:rFonts w:ascii="Wingdings" w:hAnsi="Wingdings"/>
    </w:rPr>
  </w:style>
  <w:style w:type="paragraph" w:customStyle="1" w:styleId="TableHeading">
    <w:name w:val="Table Heading"/>
    <w:basedOn w:val="HeadingBase"/>
    <w:rsid w:val="00DD620E"/>
    <w:pPr>
      <w:keepLines/>
      <w:pBdr>
        <w:bottom w:val="single" w:sz="6" w:space="1" w:color="918585"/>
      </w:pBdr>
      <w:spacing w:before="240"/>
    </w:pPr>
  </w:style>
  <w:style w:type="character" w:customStyle="1" w:styleId="HotSpot">
    <w:name w:val="HotSpot"/>
    <w:rsid w:val="00DD620E"/>
    <w:rPr>
      <w:color w:val="0033CC"/>
      <w:u w:val="none"/>
    </w:rPr>
  </w:style>
  <w:style w:type="paragraph" w:customStyle="1" w:styleId="BodyTextRight">
    <w:name w:val="Body Text Right"/>
    <w:basedOn w:val="BodyText"/>
    <w:rsid w:val="00DD620E"/>
    <w:pPr>
      <w:spacing w:before="0" w:after="0"/>
      <w:jc w:val="right"/>
    </w:pPr>
  </w:style>
  <w:style w:type="paragraph" w:styleId="Index3">
    <w:name w:val="index 3"/>
    <w:basedOn w:val="ListNumber2"/>
    <w:next w:val="Normal"/>
    <w:semiHidden/>
    <w:rsid w:val="00DD620E"/>
    <w:pPr>
      <w:numPr>
        <w:numId w:val="0"/>
      </w:numPr>
      <w:tabs>
        <w:tab w:val="right" w:leader="dot" w:pos="4176"/>
      </w:tabs>
    </w:pPr>
  </w:style>
  <w:style w:type="paragraph" w:styleId="ListNumber2">
    <w:name w:val="List Number 2"/>
    <w:basedOn w:val="List2"/>
    <w:rsid w:val="00DD620E"/>
    <w:pPr>
      <w:numPr>
        <w:numId w:val="10"/>
      </w:numPr>
      <w:tabs>
        <w:tab w:val="clear" w:pos="1060"/>
      </w:tabs>
    </w:pPr>
  </w:style>
  <w:style w:type="paragraph" w:customStyle="1" w:styleId="MarginNote">
    <w:name w:val="Margin Note"/>
    <w:basedOn w:val="BodyText"/>
    <w:rsid w:val="00DD62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2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2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620E"/>
    <w:rPr>
      <w:sz w:val="32"/>
    </w:rPr>
  </w:style>
  <w:style w:type="paragraph" w:customStyle="1" w:styleId="HeadingProcedure">
    <w:name w:val="Heading Procedure"/>
    <w:basedOn w:val="HeadingBase"/>
    <w:next w:val="Normal"/>
    <w:rsid w:val="00DD620E"/>
    <w:pPr>
      <w:tabs>
        <w:tab w:val="left" w:pos="0"/>
      </w:tabs>
      <w:spacing w:before="120" w:after="60"/>
    </w:pPr>
    <w:rPr>
      <w:i/>
      <w:color w:val="918585"/>
      <w:sz w:val="22"/>
    </w:rPr>
  </w:style>
  <w:style w:type="paragraph" w:customStyle="1" w:styleId="TableBodyText">
    <w:name w:val="Table Body Text"/>
    <w:basedOn w:val="BodyText"/>
    <w:rsid w:val="00DD620E"/>
    <w:pPr>
      <w:spacing w:before="60" w:after="60"/>
    </w:pPr>
  </w:style>
  <w:style w:type="paragraph" w:styleId="ListContinue">
    <w:name w:val="List Continue"/>
    <w:basedOn w:val="List"/>
    <w:rsid w:val="00DD620E"/>
    <w:pPr>
      <w:ind w:firstLine="0"/>
    </w:pPr>
  </w:style>
  <w:style w:type="paragraph" w:customStyle="1" w:styleId="ListNote">
    <w:name w:val="List Note"/>
    <w:basedOn w:val="List"/>
    <w:rsid w:val="00DD620E"/>
    <w:pPr>
      <w:pBdr>
        <w:top w:val="single" w:sz="6" w:space="2" w:color="918585"/>
        <w:bottom w:val="single" w:sz="6" w:space="2" w:color="918585"/>
      </w:pBdr>
      <w:tabs>
        <w:tab w:val="left" w:pos="1021"/>
      </w:tabs>
      <w:ind w:firstLine="0"/>
    </w:pPr>
  </w:style>
  <w:style w:type="paragraph" w:customStyle="1" w:styleId="Warning">
    <w:name w:val="Warning"/>
    <w:basedOn w:val="BodyText"/>
    <w:rsid w:val="00DD620E"/>
    <w:pPr>
      <w:shd w:val="clear" w:color="auto" w:fill="D9D9D9"/>
      <w:tabs>
        <w:tab w:val="left" w:pos="992"/>
      </w:tabs>
      <w:ind w:left="119" w:right="119"/>
    </w:pPr>
    <w:rPr>
      <w:sz w:val="20"/>
    </w:rPr>
  </w:style>
  <w:style w:type="paragraph" w:customStyle="1" w:styleId="MarginIcons">
    <w:name w:val="Margin Icons"/>
    <w:basedOn w:val="BodyText"/>
    <w:rsid w:val="00DD62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20E"/>
    <w:rPr>
      <w:rFonts w:ascii="Courier New" w:hAnsi="Courier New"/>
    </w:rPr>
  </w:style>
  <w:style w:type="paragraph" w:customStyle="1" w:styleId="NoteBullet">
    <w:name w:val="Note Bullet"/>
    <w:basedOn w:val="Note"/>
    <w:rsid w:val="00DD620E"/>
    <w:pPr>
      <w:tabs>
        <w:tab w:val="clear" w:pos="680"/>
      </w:tabs>
      <w:spacing w:before="60" w:after="60"/>
    </w:pPr>
  </w:style>
  <w:style w:type="paragraph" w:customStyle="1" w:styleId="SubHeading2">
    <w:name w:val="SubHeading2"/>
    <w:basedOn w:val="HeadingBase"/>
    <w:rsid w:val="00DD620E"/>
    <w:pPr>
      <w:spacing w:before="240" w:after="60"/>
    </w:pPr>
    <w:rPr>
      <w:sz w:val="20"/>
    </w:rPr>
  </w:style>
  <w:style w:type="paragraph" w:customStyle="1" w:styleId="SubHeading1">
    <w:name w:val="SubHeading1"/>
    <w:basedOn w:val="HeadingBase"/>
    <w:rsid w:val="00DD620E"/>
    <w:pPr>
      <w:spacing w:before="240" w:after="60"/>
    </w:pPr>
    <w:rPr>
      <w:color w:val="918585"/>
      <w:sz w:val="22"/>
    </w:rPr>
  </w:style>
  <w:style w:type="paragraph" w:customStyle="1" w:styleId="SideHeading">
    <w:name w:val="Side Heading"/>
    <w:basedOn w:val="HeadingBase"/>
    <w:rsid w:val="00DD62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20E"/>
    <w:pPr>
      <w:numPr>
        <w:numId w:val="12"/>
      </w:numPr>
    </w:pPr>
  </w:style>
  <w:style w:type="paragraph" w:styleId="PlainText">
    <w:name w:val="Plain Text"/>
    <w:basedOn w:val="Normal"/>
    <w:link w:val="PlainTextChar"/>
    <w:rsid w:val="00DD620E"/>
    <w:rPr>
      <w:sz w:val="20"/>
    </w:rPr>
  </w:style>
  <w:style w:type="character" w:customStyle="1" w:styleId="PlainTextChar">
    <w:name w:val="Plain Text Char"/>
    <w:basedOn w:val="DefaultParagraphFont"/>
    <w:link w:val="PlainText"/>
    <w:rsid w:val="00DD62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620E"/>
    <w:rPr>
      <w:b/>
      <w:smallCaps/>
    </w:rPr>
  </w:style>
  <w:style w:type="paragraph" w:customStyle="1" w:styleId="TableListNumber">
    <w:name w:val="Table List Number"/>
    <w:basedOn w:val="ListNumber"/>
    <w:rsid w:val="00DD620E"/>
    <w:pPr>
      <w:numPr>
        <w:numId w:val="0"/>
      </w:numPr>
    </w:pPr>
  </w:style>
  <w:style w:type="paragraph" w:styleId="TOC4">
    <w:name w:val="toc 4"/>
    <w:basedOn w:val="TOCBase"/>
    <w:next w:val="Normal"/>
    <w:semiHidden/>
    <w:rsid w:val="00DD620E"/>
    <w:pPr>
      <w:tabs>
        <w:tab w:val="right" w:leader="dot" w:pos="9071"/>
      </w:tabs>
      <w:ind w:left="1701"/>
    </w:pPr>
  </w:style>
  <w:style w:type="paragraph" w:customStyle="1" w:styleId="ListAlpha">
    <w:name w:val="List Alpha"/>
    <w:basedOn w:val="List"/>
    <w:rsid w:val="00DD620E"/>
    <w:pPr>
      <w:numPr>
        <w:numId w:val="9"/>
      </w:numPr>
    </w:pPr>
  </w:style>
  <w:style w:type="paragraph" w:customStyle="1" w:styleId="ListAlpha2">
    <w:name w:val="List Alpha 2"/>
    <w:basedOn w:val="List2"/>
    <w:rsid w:val="00DD620E"/>
    <w:pPr>
      <w:numPr>
        <w:numId w:val="8"/>
      </w:numPr>
    </w:pPr>
  </w:style>
  <w:style w:type="paragraph" w:styleId="List2">
    <w:name w:val="List 2"/>
    <w:basedOn w:val="BodyText"/>
    <w:rsid w:val="00DD620E"/>
    <w:pPr>
      <w:tabs>
        <w:tab w:val="left" w:pos="680"/>
      </w:tabs>
      <w:spacing w:before="60" w:after="60"/>
      <w:ind w:left="680" w:hanging="340"/>
    </w:pPr>
  </w:style>
  <w:style w:type="paragraph" w:styleId="List3">
    <w:name w:val="List 3"/>
    <w:basedOn w:val="BodyText"/>
    <w:rsid w:val="00DD620E"/>
    <w:pPr>
      <w:tabs>
        <w:tab w:val="left" w:pos="1021"/>
      </w:tabs>
      <w:spacing w:before="60" w:after="60"/>
      <w:ind w:left="1020" w:hanging="340"/>
    </w:pPr>
  </w:style>
  <w:style w:type="paragraph" w:styleId="List4">
    <w:name w:val="List 4"/>
    <w:basedOn w:val="BodyText"/>
    <w:rsid w:val="00DD620E"/>
    <w:pPr>
      <w:tabs>
        <w:tab w:val="left" w:pos="1361"/>
      </w:tabs>
      <w:spacing w:before="60" w:after="60"/>
      <w:ind w:left="1361" w:hanging="340"/>
    </w:pPr>
  </w:style>
  <w:style w:type="paragraph" w:styleId="List5">
    <w:name w:val="List 5"/>
    <w:basedOn w:val="BodyText"/>
    <w:rsid w:val="00DD620E"/>
    <w:pPr>
      <w:tabs>
        <w:tab w:val="left" w:pos="1701"/>
      </w:tabs>
      <w:spacing w:before="60" w:after="60"/>
      <w:ind w:left="1701" w:hanging="340"/>
    </w:pPr>
  </w:style>
  <w:style w:type="paragraph" w:styleId="ListBullet3">
    <w:name w:val="List Bullet 3"/>
    <w:basedOn w:val="List3"/>
    <w:rsid w:val="00DD620E"/>
    <w:pPr>
      <w:numPr>
        <w:numId w:val="15"/>
      </w:numPr>
      <w:tabs>
        <w:tab w:val="clear" w:pos="1021"/>
      </w:tabs>
      <w:ind w:left="1037" w:hanging="357"/>
    </w:pPr>
  </w:style>
  <w:style w:type="paragraph" w:styleId="ListBullet4">
    <w:name w:val="List Bullet 4"/>
    <w:basedOn w:val="List4"/>
    <w:rsid w:val="00DD620E"/>
    <w:pPr>
      <w:numPr>
        <w:numId w:val="3"/>
      </w:numPr>
    </w:pPr>
  </w:style>
  <w:style w:type="paragraph" w:styleId="ListBullet5">
    <w:name w:val="List Bullet 5"/>
    <w:basedOn w:val="List5"/>
    <w:rsid w:val="00DD620E"/>
    <w:pPr>
      <w:numPr>
        <w:numId w:val="4"/>
      </w:numPr>
    </w:pPr>
  </w:style>
  <w:style w:type="paragraph" w:styleId="ListContinue2">
    <w:name w:val="List Continue 2"/>
    <w:basedOn w:val="List2"/>
    <w:rsid w:val="00DD620E"/>
    <w:pPr>
      <w:ind w:firstLine="0"/>
    </w:pPr>
  </w:style>
  <w:style w:type="paragraph" w:styleId="ListContinue3">
    <w:name w:val="List Continue 3"/>
    <w:basedOn w:val="List3"/>
    <w:rsid w:val="00DD620E"/>
    <w:pPr>
      <w:ind w:left="1021" w:firstLine="0"/>
    </w:pPr>
  </w:style>
  <w:style w:type="paragraph" w:styleId="ListContinue4">
    <w:name w:val="List Continue 4"/>
    <w:basedOn w:val="List4"/>
    <w:rsid w:val="00DD620E"/>
    <w:pPr>
      <w:ind w:firstLine="0"/>
    </w:pPr>
  </w:style>
  <w:style w:type="paragraph" w:styleId="ListContinue5">
    <w:name w:val="List Continue 5"/>
    <w:basedOn w:val="List5"/>
    <w:rsid w:val="00DD620E"/>
    <w:pPr>
      <w:ind w:firstLine="0"/>
    </w:pPr>
  </w:style>
  <w:style w:type="paragraph" w:styleId="ListNumber3">
    <w:name w:val="List Number 3"/>
    <w:basedOn w:val="List3"/>
    <w:rsid w:val="00DD620E"/>
    <w:pPr>
      <w:numPr>
        <w:numId w:val="5"/>
      </w:numPr>
    </w:pPr>
  </w:style>
  <w:style w:type="paragraph" w:styleId="ListNumber4">
    <w:name w:val="List Number 4"/>
    <w:basedOn w:val="List4"/>
    <w:rsid w:val="00DD620E"/>
    <w:pPr>
      <w:numPr>
        <w:numId w:val="6"/>
      </w:numPr>
    </w:pPr>
  </w:style>
  <w:style w:type="paragraph" w:styleId="ListNumber5">
    <w:name w:val="List Number 5"/>
    <w:basedOn w:val="List5"/>
    <w:rsid w:val="00DD620E"/>
    <w:pPr>
      <w:numPr>
        <w:numId w:val="7"/>
      </w:numPr>
    </w:pPr>
  </w:style>
  <w:style w:type="paragraph" w:styleId="BlockText">
    <w:name w:val="Block Text"/>
    <w:basedOn w:val="Normal"/>
    <w:rsid w:val="00DD620E"/>
    <w:pPr>
      <w:spacing w:after="120"/>
      <w:ind w:left="1440" w:right="1440"/>
    </w:pPr>
  </w:style>
  <w:style w:type="character" w:customStyle="1" w:styleId="Subscript">
    <w:name w:val="Subscript"/>
    <w:basedOn w:val="DefaultParagraphFont"/>
    <w:rsid w:val="00DD620E"/>
    <w:rPr>
      <w:sz w:val="16"/>
      <w:vertAlign w:val="subscript"/>
    </w:rPr>
  </w:style>
  <w:style w:type="character" w:customStyle="1" w:styleId="Superscript">
    <w:name w:val="Superscript"/>
    <w:basedOn w:val="DefaultParagraphFont"/>
    <w:rsid w:val="00DD620E"/>
    <w:rPr>
      <w:sz w:val="16"/>
      <w:vertAlign w:val="superscript"/>
    </w:rPr>
  </w:style>
  <w:style w:type="character" w:customStyle="1" w:styleId="Symbols">
    <w:name w:val="Symbols"/>
    <w:basedOn w:val="DefaultParagraphFont"/>
    <w:rsid w:val="00DD620E"/>
    <w:rPr>
      <w:rFonts w:ascii="Symbol" w:hAnsi="Symbol"/>
    </w:rPr>
  </w:style>
  <w:style w:type="character" w:customStyle="1" w:styleId="MenuOptions">
    <w:name w:val="Menu Options"/>
    <w:basedOn w:val="DefaultParagraphFont"/>
    <w:rsid w:val="00DD620E"/>
    <w:rPr>
      <w:rFonts w:ascii="Arial Narrow" w:hAnsi="Arial Narrow"/>
      <w:smallCaps/>
    </w:rPr>
  </w:style>
  <w:style w:type="character" w:customStyle="1" w:styleId="Buttons">
    <w:name w:val="Buttons"/>
    <w:basedOn w:val="DefaultParagraphFont"/>
    <w:rsid w:val="00DD620E"/>
    <w:rPr>
      <w:b/>
    </w:rPr>
  </w:style>
  <w:style w:type="character" w:customStyle="1" w:styleId="Underlined">
    <w:name w:val="Underlined"/>
    <w:basedOn w:val="DefaultParagraphFont"/>
    <w:rsid w:val="00DD620E"/>
    <w:rPr>
      <w:u w:val="single"/>
    </w:rPr>
  </w:style>
  <w:style w:type="paragraph" w:customStyle="1" w:styleId="TableBodyTextRight">
    <w:name w:val="Table Body Text Right"/>
    <w:basedOn w:val="TableBodyText"/>
    <w:rsid w:val="00DD620E"/>
    <w:pPr>
      <w:widowControl w:val="0"/>
      <w:autoSpaceDE w:val="0"/>
      <w:autoSpaceDN w:val="0"/>
      <w:adjustRightInd w:val="0"/>
      <w:jc w:val="right"/>
    </w:pPr>
    <w:rPr>
      <w:rFonts w:cs="Arial"/>
      <w:szCs w:val="18"/>
    </w:rPr>
  </w:style>
  <w:style w:type="paragraph" w:customStyle="1" w:styleId="CopyrightText">
    <w:name w:val="Copyright Text"/>
    <w:basedOn w:val="BodyText"/>
    <w:rsid w:val="00DD620E"/>
    <w:rPr>
      <w:sz w:val="18"/>
    </w:rPr>
  </w:style>
  <w:style w:type="paragraph" w:customStyle="1" w:styleId="BodySmallRight">
    <w:name w:val="Body Small Right"/>
    <w:basedOn w:val="BodyTextRight"/>
    <w:rsid w:val="00DD620E"/>
    <w:rPr>
      <w:sz w:val="18"/>
      <w:szCs w:val="18"/>
    </w:rPr>
  </w:style>
  <w:style w:type="paragraph" w:customStyle="1" w:styleId="MarginEdition">
    <w:name w:val="Margin Edition"/>
    <w:basedOn w:val="MarginNote"/>
    <w:rsid w:val="00DD620E"/>
    <w:pPr>
      <w:spacing w:before="0" w:after="0"/>
    </w:pPr>
    <w:rPr>
      <w:rFonts w:ascii="Times New Roman" w:hAnsi="Times New Roman"/>
      <w:color w:val="999999"/>
    </w:rPr>
  </w:style>
  <w:style w:type="paragraph" w:customStyle="1" w:styleId="Spacer">
    <w:name w:val="Spacer"/>
    <w:basedOn w:val="Normal"/>
    <w:rsid w:val="00DD620E"/>
    <w:rPr>
      <w:sz w:val="2"/>
      <w:szCs w:val="2"/>
    </w:rPr>
  </w:style>
  <w:style w:type="character" w:customStyle="1" w:styleId="Small">
    <w:name w:val="Small"/>
    <w:basedOn w:val="DefaultParagraphFont"/>
    <w:rsid w:val="00DD620E"/>
    <w:rPr>
      <w:sz w:val="16"/>
    </w:rPr>
  </w:style>
  <w:style w:type="paragraph" w:customStyle="1" w:styleId="WideTable">
    <w:name w:val="Wide Table"/>
    <w:basedOn w:val="Normal"/>
    <w:rsid w:val="00DD620E"/>
    <w:pPr>
      <w:ind w:left="-1418"/>
    </w:pPr>
    <w:rPr>
      <w:sz w:val="2"/>
      <w:szCs w:val="2"/>
    </w:rPr>
  </w:style>
  <w:style w:type="character" w:styleId="PageNumber">
    <w:name w:val="page number"/>
    <w:basedOn w:val="DefaultParagraphFont"/>
    <w:rsid w:val="00DD620E"/>
  </w:style>
  <w:style w:type="paragraph" w:styleId="Quote">
    <w:name w:val="Quote"/>
    <w:basedOn w:val="Heading1"/>
    <w:link w:val="QuoteChar"/>
    <w:qFormat/>
    <w:rsid w:val="00DD620E"/>
    <w:rPr>
      <w:b w:val="0"/>
      <w:sz w:val="72"/>
      <w:szCs w:val="72"/>
      <w:lang w:val="en-NZ"/>
    </w:rPr>
  </w:style>
  <w:style w:type="character" w:customStyle="1" w:styleId="QuoteChar">
    <w:name w:val="Quote Char"/>
    <w:basedOn w:val="DefaultParagraphFont"/>
    <w:link w:val="Quote"/>
    <w:rsid w:val="00DD62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20E"/>
    <w:pPr>
      <w:pageBreakBefore/>
    </w:pPr>
  </w:style>
  <w:style w:type="paragraph" w:customStyle="1" w:styleId="Border">
    <w:name w:val="Border"/>
    <w:basedOn w:val="Normal"/>
    <w:qFormat/>
    <w:rsid w:val="00DD62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20E"/>
    <w:rPr>
      <w:b/>
      <w:bCs/>
      <w:i/>
      <w:iCs/>
      <w:color w:val="auto"/>
    </w:rPr>
  </w:style>
  <w:style w:type="paragraph" w:styleId="IntenseQuote">
    <w:name w:val="Intense Quote"/>
    <w:basedOn w:val="Normal"/>
    <w:next w:val="Normal"/>
    <w:link w:val="IntenseQuoteChar"/>
    <w:uiPriority w:val="30"/>
    <w:qFormat/>
    <w:rsid w:val="00DD62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2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620E"/>
    <w:rPr>
      <w:smallCaps/>
      <w:color w:val="auto"/>
      <w:u w:val="single"/>
    </w:rPr>
  </w:style>
  <w:style w:type="character" w:styleId="IntenseReference">
    <w:name w:val="Intense Reference"/>
    <w:basedOn w:val="DefaultParagraphFont"/>
    <w:uiPriority w:val="32"/>
    <w:qFormat/>
    <w:rsid w:val="00DD620E"/>
    <w:rPr>
      <w:b/>
      <w:bCs/>
      <w:smallCaps/>
      <w:color w:val="auto"/>
      <w:spacing w:val="5"/>
      <w:u w:val="single"/>
    </w:rPr>
  </w:style>
  <w:style w:type="paragraph" w:customStyle="1" w:styleId="2ColumnHeading">
    <w:name w:val="2Column Heading"/>
    <w:basedOn w:val="BodyText"/>
    <w:qFormat/>
    <w:rsid w:val="00DD620E"/>
    <w:pPr>
      <w:spacing w:after="60"/>
      <w:ind w:left="-2268"/>
    </w:pPr>
    <w:rPr>
      <w:b/>
    </w:rPr>
  </w:style>
  <w:style w:type="paragraph" w:customStyle="1" w:styleId="Heading1TOC">
    <w:name w:val="Heading1 TOC"/>
    <w:basedOn w:val="Normal"/>
    <w:qFormat/>
    <w:rsid w:val="00DD620E"/>
    <w:pPr>
      <w:spacing w:before="240" w:after="120"/>
    </w:pPr>
    <w:rPr>
      <w:rFonts w:ascii="Times New Roman" w:hAnsi="Times New Roman"/>
      <w:b/>
      <w:sz w:val="32"/>
    </w:rPr>
  </w:style>
  <w:style w:type="paragraph" w:customStyle="1" w:styleId="Heading2TOC">
    <w:name w:val="Heading2 TOC"/>
    <w:basedOn w:val="Normal"/>
    <w:qFormat/>
    <w:rsid w:val="00DD620E"/>
    <w:pPr>
      <w:spacing w:before="240" w:after="60"/>
    </w:pPr>
    <w:rPr>
      <w:rFonts w:ascii="Times New Roman" w:hAnsi="Times New Roman"/>
      <w:b/>
      <w:sz w:val="28"/>
    </w:rPr>
  </w:style>
  <w:style w:type="character" w:customStyle="1" w:styleId="Underline">
    <w:name w:val="Underline"/>
    <w:basedOn w:val="DefaultParagraphFont"/>
    <w:qFormat/>
    <w:rsid w:val="00DD620E"/>
    <w:rPr>
      <w:u w:val="single"/>
    </w:rPr>
  </w:style>
  <w:style w:type="character" w:customStyle="1" w:styleId="BoldandItalics">
    <w:name w:val="Bold and Italics"/>
    <w:qFormat/>
    <w:rsid w:val="00DD620E"/>
    <w:rPr>
      <w:b/>
      <w:i/>
      <w:u w:val="none"/>
    </w:rPr>
  </w:style>
  <w:style w:type="paragraph" w:styleId="BalloonText">
    <w:name w:val="Balloon Text"/>
    <w:basedOn w:val="Normal"/>
    <w:link w:val="BalloonTextChar"/>
    <w:rsid w:val="00DD620E"/>
    <w:rPr>
      <w:rFonts w:ascii="Tahoma" w:hAnsi="Tahoma" w:cs="Tahoma"/>
      <w:sz w:val="16"/>
      <w:szCs w:val="16"/>
    </w:rPr>
  </w:style>
  <w:style w:type="character" w:customStyle="1" w:styleId="BalloonTextChar">
    <w:name w:val="Balloon Text Char"/>
    <w:basedOn w:val="DefaultParagraphFont"/>
    <w:link w:val="BalloonText"/>
    <w:rsid w:val="00DD62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62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62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1593</Words>
  <Characters>10417</Characters>
  <Application>Microsoft Office Word</Application>
  <DocSecurity>0</DocSecurity>
  <Lines>325</Lines>
  <Paragraphs>199</Paragraphs>
  <ScaleCrop>false</ScaleCrop>
  <Company>Author-it Software Corporation Ltd.</Company>
  <LinksUpToDate>false</LinksUpToDate>
  <CharactersWithSpaces>11931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TLIS3011A Test rail using nondestructive testing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2012-05-27T04:07:00Z</dcterms:created>
  <dcterms:modified xsi:type="dcterms:W3CDTF">2012-05-27T04:07:00Z</dcterms:modified>
</cp:coreProperties>
</file>