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281A" w:rsidP="00D1281A">
      <w:pPr>
        <w:pStyle w:val="Title"/>
      </w:pPr>
      <w:r>
        <w:fldChar w:fldCharType="begin"/>
      </w:r>
      <w:r>
        <w:instrText xml:space="preserve"> TITLE   \* MERGEFORMAT </w:instrText>
      </w:r>
      <w:r>
        <w:fldChar w:fldCharType="separate"/>
      </w:r>
      <w:r>
        <w:t>TLIS3005A Install mechanical infrastructure for signalling</w:t>
      </w:r>
      <w:r>
        <w:fldChar w:fldCharType="end"/>
      </w:r>
    </w:p>
    <w:p w:rsidR="00D1281A" w:rsidP="00D1281A">
      <w:pPr>
        <w:pStyle w:val="Version"/>
        <w:sectPr w:rsidSect="00C66F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6F77" w:rsidP="00C66F77">
      <w:pPr>
        <w:pStyle w:val="SuperHeading"/>
      </w:pPr>
      <w:r w:rsidRPr="00C66F77">
        <w:t>TLIS3005A Install mechanical infrastructure for signalling</w:t>
      </w:r>
    </w:p>
    <w:p w:rsidR="00000000" w:rsidRPr="00C66F77" w:rsidP="00C66F77">
      <w:pPr>
        <w:pStyle w:val="Heading1"/>
      </w:pPr>
      <w:bookmarkStart w:id="1" w:name="O_274335"/>
      <w:bookmarkEnd w:id="1"/>
      <w:r w:rsidRPr="00C66F77">
        <w:t>Modification History</w:t>
      </w:r>
    </w:p>
    <w:p w:rsidR="00000000" w:rsidRPr="00C66F77" w:rsidP="00C66F77">
      <w:pPr>
        <w:pStyle w:val="BodyText"/>
      </w:pPr>
      <w:r w:rsidRPr="00C66F77">
        <w:t>Not Applicable</w:t>
      </w:r>
    </w:p>
    <w:p w:rsidR="00000000" w:rsidRPr="00C66F77" w:rsidP="00C66F77">
      <w:pPr>
        <w:pStyle w:val="AllowPageBreak"/>
      </w:pPr>
    </w:p>
    <w:p w:rsidR="00000000" w:rsidRPr="00C66F77" w:rsidP="00C66F77">
      <w:pPr>
        <w:pStyle w:val="Heading1"/>
      </w:pPr>
      <w:bookmarkStart w:id="2" w:name="O_224402"/>
      <w:bookmarkEnd w:id="2"/>
      <w:r w:rsidRPr="00C66F77">
        <w:t>Unit Descriptor</w:t>
      </w:r>
    </w:p>
    <w:tbl>
      <w:tblPr>
        <w:tblW w:w="9640" w:type="dxa"/>
        <w:tblLayout w:type="fixed"/>
        <w:tblCellMar>
          <w:left w:w="62" w:type="dxa"/>
          <w:right w:w="62" w:type="dxa"/>
        </w:tblCellMar>
        <w:tblLook w:val="0000"/>
      </w:tblPr>
      <w:tblGrid>
        <w:gridCol w:w="2978"/>
        <w:gridCol w:w="6662"/>
      </w:tblGrid>
      <w:tr w:rsidTr="00D1281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66F77">
            <w:pPr>
              <w:pStyle w:val="BodyText"/>
              <w:rPr>
                <w:lang w:val="en-NZ"/>
              </w:rPr>
            </w:pPr>
            <w:r w:rsidRPr="00C66F77">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C66F77" w:rsidP="00C66F77">
            <w:pPr>
              <w:pStyle w:val="BodyText"/>
            </w:pPr>
            <w:r w:rsidRPr="00C66F77">
              <w:t>This unit involves the skills and knowledge required to install mechanical infra</w:t>
            </w:r>
            <w:r w:rsidRPr="00C66F77">
              <w:t>structure for signalling in accordance with safeworking and regulatory requirements and workplace procedures. It includes assembling components, installing the equipment and components to specifications, and testing and adjusting the equipment to workplace</w:t>
            </w:r>
            <w:r w:rsidRPr="00C66F77">
              <w:t xml:space="preserve"> requirements. Licensing or certification requirements are not applicable to this unit.</w:t>
            </w:r>
          </w:p>
        </w:tc>
      </w:tr>
    </w:tbl>
    <w:p w:rsidR="00D1281A" w:rsidP="00C66F77">
      <w:pPr>
        <w:pStyle w:val="BodyText"/>
      </w:pPr>
    </w:p>
    <w:p w:rsidR="00D1281A" w:rsidP="00C66F77">
      <w:pPr>
        <w:pStyle w:val="BodyText"/>
      </w:pPr>
    </w:p>
    <w:p w:rsidR="00000000" w:rsidRPr="00C66F77" w:rsidP="00C66F77">
      <w:pPr>
        <w:pStyle w:val="Heading1"/>
      </w:pPr>
      <w:bookmarkStart w:id="3" w:name="O_224404"/>
      <w:bookmarkEnd w:id="3"/>
      <w:r w:rsidRPr="00C66F77">
        <w:t>Application of the Unit</w:t>
      </w:r>
    </w:p>
    <w:tbl>
      <w:tblPr>
        <w:tblW w:w="9640" w:type="dxa"/>
        <w:tblLayout w:type="fixed"/>
        <w:tblCellMar>
          <w:left w:w="62" w:type="dxa"/>
          <w:right w:w="62" w:type="dxa"/>
        </w:tblCellMar>
        <w:tblLook w:val="0000"/>
      </w:tblPr>
      <w:tblGrid>
        <w:gridCol w:w="2978"/>
        <w:gridCol w:w="6662"/>
      </w:tblGrid>
      <w:tr w:rsidTr="00D1281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66F77">
            <w:pPr>
              <w:pStyle w:val="BodyText"/>
              <w:rPr>
                <w:lang w:val="en-NZ"/>
              </w:rPr>
            </w:pPr>
            <w:r w:rsidRPr="00C66F7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C66F77" w:rsidP="00C66F77">
            <w:pPr>
              <w:pStyle w:val="BodyText"/>
            </w:pPr>
            <w:r w:rsidRPr="00C66F77">
              <w:t>Persons achieving competence in this unit will need to fulfil the legislated rail safety requirements including acts and regulations from each applicable state and territory together with any nationally approved compliance codes and/or guidelines.</w:t>
            </w:r>
          </w:p>
          <w:p w:rsidR="00000000" w:rsidRPr="00C66F77" w:rsidP="00C66F77">
            <w:pPr>
              <w:pStyle w:val="BodyText"/>
            </w:pPr>
            <w:r w:rsidRPr="00C66F77">
              <w:t xml:space="preserve">Work is </w:t>
            </w:r>
            <w:r w:rsidRPr="00C66F77">
              <w:t xml:space="preserve">performed under minimal supervision, generally within a team environment. It involves the application of routine operational principles and procedures to the installation of mechanical infrastructure for signalling as part of workplace activities across a </w:t>
            </w:r>
            <w:r w:rsidRPr="00C66F77">
              <w:t>variety of operational contexts within the Australian rail system.</w:t>
            </w:r>
          </w:p>
        </w:tc>
      </w:tr>
    </w:tbl>
    <w:p w:rsidR="00D1281A" w:rsidP="00C66F77">
      <w:pPr>
        <w:pStyle w:val="BodyText"/>
      </w:pPr>
    </w:p>
    <w:p w:rsidR="00D1281A" w:rsidP="00C66F77">
      <w:pPr>
        <w:pStyle w:val="BodyText"/>
      </w:pPr>
    </w:p>
    <w:p w:rsidR="00000000" w:rsidRPr="00C66F77" w:rsidP="00C66F77">
      <w:pPr>
        <w:pStyle w:val="Heading1"/>
      </w:pPr>
      <w:bookmarkStart w:id="4" w:name="O_282595"/>
      <w:bookmarkEnd w:id="4"/>
      <w:r w:rsidRPr="00C66F77">
        <w:t>Licensing/Regulatory Information</w:t>
      </w:r>
    </w:p>
    <w:p w:rsidR="00000000" w:rsidRPr="00C66F77" w:rsidP="00C66F77">
      <w:pPr>
        <w:pStyle w:val="BodyText"/>
      </w:pPr>
      <w:r w:rsidRPr="00C66F77">
        <w:t>Refer to Unit Descriptor</w:t>
      </w:r>
    </w:p>
    <w:p w:rsidR="00000000" w:rsidRPr="00C66F77" w:rsidP="00C66F77">
      <w:pPr>
        <w:pStyle w:val="AllowPageBreak"/>
      </w:pPr>
    </w:p>
    <w:p w:rsidR="00000000" w:rsidRPr="00C66F77" w:rsidP="00C66F77">
      <w:pPr>
        <w:pStyle w:val="Heading1"/>
      </w:pPr>
      <w:bookmarkStart w:id="5" w:name="O_285045"/>
      <w:bookmarkEnd w:id="5"/>
      <w:r w:rsidRPr="00C66F77">
        <w:t>Pre-Requisites</w:t>
      </w:r>
    </w:p>
    <w:p w:rsidR="00000000" w:rsidRPr="00C66F77" w:rsidP="00C66F77">
      <w:pPr>
        <w:pStyle w:val="BodyText"/>
      </w:pPr>
      <w:r w:rsidRPr="00C66F77">
        <w:t>Not Applicable</w:t>
      </w:r>
    </w:p>
    <w:p w:rsidR="00000000" w:rsidRPr="00C66F77" w:rsidP="00C66F77">
      <w:pPr>
        <w:pStyle w:val="AllowPageBreak"/>
      </w:pPr>
    </w:p>
    <w:p w:rsidR="00000000" w:rsidRPr="00C66F77" w:rsidP="00C66F77">
      <w:pPr>
        <w:pStyle w:val="Heading1"/>
      </w:pPr>
      <w:bookmarkStart w:id="6" w:name="O_224403"/>
      <w:bookmarkEnd w:id="6"/>
      <w:r w:rsidRPr="00C66F77">
        <w:t>Employability Skills Information</w:t>
      </w:r>
    </w:p>
    <w:tbl>
      <w:tblPr>
        <w:tblW w:w="9640" w:type="dxa"/>
        <w:tblLayout w:type="fixed"/>
        <w:tblCellMar>
          <w:left w:w="62" w:type="dxa"/>
          <w:right w:w="62" w:type="dxa"/>
        </w:tblCellMar>
        <w:tblLook w:val="0000"/>
      </w:tblPr>
      <w:tblGrid>
        <w:gridCol w:w="2978"/>
        <w:gridCol w:w="6662"/>
      </w:tblGrid>
      <w:tr w:rsidTr="00D1281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66F77">
            <w:pPr>
              <w:pStyle w:val="BodyText"/>
              <w:rPr>
                <w:lang w:val="en-NZ"/>
              </w:rPr>
            </w:pPr>
            <w:r w:rsidRPr="00C66F7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C66F77" w:rsidP="00C66F77">
            <w:pPr>
              <w:pStyle w:val="BodyText"/>
            </w:pPr>
            <w:r w:rsidRPr="00C66F77">
              <w:t>This unit contains employability skills.</w:t>
            </w:r>
          </w:p>
        </w:tc>
      </w:tr>
    </w:tbl>
    <w:p w:rsidR="00D1281A" w:rsidP="00C66F77">
      <w:pPr>
        <w:pStyle w:val="BodyText"/>
      </w:pPr>
    </w:p>
    <w:p w:rsidR="00D1281A" w:rsidP="00C66F77">
      <w:pPr>
        <w:pStyle w:val="BodyText"/>
      </w:pPr>
    </w:p>
    <w:p w:rsidR="00000000" w:rsidRPr="00C66F77" w:rsidP="00C66F77">
      <w:pPr>
        <w:pStyle w:val="Heading1"/>
      </w:pPr>
      <w:bookmarkStart w:id="7" w:name="O_292381"/>
      <w:bookmarkEnd w:id="7"/>
      <w:r w:rsidRPr="00C66F77">
        <w:t>Elements and Performance Criteria Pre-Content</w:t>
      </w:r>
    </w:p>
    <w:tbl>
      <w:tblPr>
        <w:tblW w:w="9640" w:type="dxa"/>
        <w:tblLayout w:type="fixed"/>
        <w:tblCellMar>
          <w:left w:w="62" w:type="dxa"/>
          <w:right w:w="62" w:type="dxa"/>
        </w:tblCellMar>
        <w:tblLook w:val="0000"/>
      </w:tblPr>
      <w:tblGrid>
        <w:gridCol w:w="2978"/>
        <w:gridCol w:w="6662"/>
      </w:tblGrid>
      <w:tr w:rsidTr="00D1281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66F77">
            <w:pPr>
              <w:pStyle w:val="BodyText"/>
              <w:rPr>
                <w:lang w:val="en-NZ"/>
              </w:rPr>
            </w:pPr>
            <w:r w:rsidRPr="00C66F77">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C66F77" w:rsidP="00C66F77">
            <w:pPr>
              <w:pStyle w:val="BodyText"/>
            </w:pPr>
            <w:r w:rsidRPr="00C66F77">
              <w:t>Performance criteria describe the required performance needed to demonstrate achievement of the element. Assessment of performance is to be consistent with the evidence guide.</w:t>
            </w:r>
          </w:p>
        </w:tc>
      </w:tr>
    </w:tbl>
    <w:p w:rsidR="00000000" w:rsidRPr="00C66F77" w:rsidP="00C66F77">
      <w:pPr>
        <w:pStyle w:val="BodyText"/>
      </w:pPr>
    </w:p>
    <w:p w:rsidR="00000000" w:rsidRPr="00C66F77" w:rsidP="00C66F77">
      <w:pPr>
        <w:pStyle w:val="AllowPageBreak"/>
      </w:pPr>
    </w:p>
    <w:p w:rsidR="00000000" w:rsidRPr="00C66F77" w:rsidP="00C66F77">
      <w:pPr>
        <w:pStyle w:val="Heading1"/>
      </w:pPr>
      <w:bookmarkStart w:id="8" w:name="O_239049"/>
      <w:bookmarkEnd w:id="8"/>
      <w:r w:rsidRPr="00C66F77">
        <w:t>Elements and Performance Criteria</w:t>
      </w:r>
    </w:p>
    <w:tbl>
      <w:tblPr>
        <w:tblW w:w="9640" w:type="dxa"/>
        <w:tblLayout w:type="fixed"/>
        <w:tblCellMar>
          <w:left w:w="62" w:type="dxa"/>
          <w:right w:w="62" w:type="dxa"/>
        </w:tblCellMar>
        <w:tblLook w:val="0000"/>
      </w:tblPr>
      <w:tblGrid>
        <w:gridCol w:w="2978"/>
        <w:gridCol w:w="6662"/>
      </w:tblGrid>
      <w:tr w:rsidTr="00D1281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C66F77" w:rsidP="00C66F77">
            <w:pPr>
              <w:pStyle w:val="List"/>
            </w:pPr>
            <w:r w:rsidRPr="00C66F7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66F77">
            <w:pPr>
              <w:pStyle w:val="List"/>
              <w:rPr>
                <w:lang w:val="en-NZ"/>
              </w:rPr>
            </w:pPr>
            <w:r w:rsidRPr="00C66F77">
              <w:rPr>
                <w:rStyle w:val="SpecialBold"/>
              </w:rPr>
              <w:t>PERFORMANCE CRITERI</w:t>
            </w:r>
            <w:r w:rsidRPr="00C66F77">
              <w:rPr>
                <w:rStyle w:val="SpecialBold"/>
              </w:rPr>
              <w:t>A</w:t>
            </w:r>
          </w:p>
        </w:tc>
      </w:tr>
      <w:tr w:rsidTr="00D1281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66F77">
            <w:pPr>
              <w:pStyle w:val="List"/>
              <w:rPr>
                <w:lang w:val="en-NZ"/>
              </w:rPr>
            </w:pPr>
            <w:r w:rsidRPr="00C66F77">
              <w:rPr>
                <w:rStyle w:val="SpecialBold"/>
              </w:rPr>
              <w:t>1</w:t>
            </w:r>
            <w:r w:rsidRPr="00C66F77">
              <w:tab/>
            </w:r>
            <w:r w:rsidRPr="00C66F77">
              <w:rPr>
                <w:rStyle w:val="SpecialBold"/>
              </w:rPr>
              <w:t>Assemble components</w:t>
            </w:r>
          </w:p>
        </w:tc>
        <w:tc>
          <w:tcPr>
            <w:tcW w:w="6662" w:type="dxa"/>
            <w:tcBorders>
              <w:top w:val="nil"/>
              <w:left w:val="nil"/>
              <w:bottom w:val="nil"/>
              <w:right w:val="nil"/>
            </w:tcBorders>
            <w:tcMar>
              <w:top w:w="0" w:type="dxa"/>
              <w:left w:w="62" w:type="dxa"/>
              <w:bottom w:w="0" w:type="dxa"/>
              <w:right w:w="62" w:type="dxa"/>
            </w:tcMar>
          </w:tcPr>
          <w:p w:rsidR="00000000" w:rsidRPr="00C66F77" w:rsidP="00C66F77">
            <w:pPr>
              <w:pStyle w:val="List"/>
            </w:pPr>
            <w:r w:rsidRPr="00C66F77">
              <w:t>1.1</w:t>
            </w:r>
            <w:r w:rsidRPr="00C66F77">
              <w:tab/>
              <w:t>Correct components are identified and selected to comply with specifications</w:t>
            </w:r>
          </w:p>
          <w:p w:rsidR="00000000" w:rsidRPr="00C66F77" w:rsidP="00C66F77">
            <w:pPr>
              <w:pStyle w:val="List"/>
            </w:pPr>
            <w:r w:rsidRPr="00C66F77">
              <w:t>1.2</w:t>
            </w:r>
            <w:r w:rsidRPr="00C66F77">
              <w:tab/>
              <w:t>Components are pre-assembled and positioned for installation and to identify any manufacturing fitting requirements</w:t>
            </w:r>
          </w:p>
          <w:p w:rsidR="00000000" w:rsidP="00C66F77">
            <w:pPr>
              <w:pStyle w:val="List"/>
              <w:rPr>
                <w:lang w:val="en-NZ"/>
              </w:rPr>
            </w:pPr>
            <w:r w:rsidRPr="00C66F77">
              <w:t>1.3</w:t>
            </w:r>
            <w:r w:rsidRPr="00C66F77">
              <w:tab/>
            </w:r>
            <w:r w:rsidRPr="00C66F77">
              <w:t>Components/linkages are modified to allow for complete installation as per job specifications</w:t>
            </w:r>
          </w:p>
        </w:tc>
      </w:tr>
      <w:tr w:rsidTr="00D1281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66F77">
            <w:pPr>
              <w:pStyle w:val="List"/>
              <w:rPr>
                <w:lang w:val="en-NZ"/>
              </w:rPr>
            </w:pPr>
            <w:r w:rsidRPr="00C66F77">
              <w:rPr>
                <w:rStyle w:val="SpecialBold"/>
              </w:rPr>
              <w:t>2</w:t>
            </w:r>
            <w:r w:rsidRPr="00C66F77">
              <w:tab/>
            </w:r>
            <w:r w:rsidRPr="00C66F77">
              <w:rPr>
                <w:rStyle w:val="SpecialBold"/>
              </w:rPr>
              <w:t>Install equipment and components</w:t>
            </w:r>
          </w:p>
        </w:tc>
        <w:tc>
          <w:tcPr>
            <w:tcW w:w="6662" w:type="dxa"/>
            <w:tcBorders>
              <w:top w:val="nil"/>
              <w:left w:val="nil"/>
              <w:bottom w:val="nil"/>
              <w:right w:val="nil"/>
            </w:tcBorders>
            <w:tcMar>
              <w:top w:w="0" w:type="dxa"/>
              <w:left w:w="62" w:type="dxa"/>
              <w:bottom w:w="0" w:type="dxa"/>
              <w:right w:w="62" w:type="dxa"/>
            </w:tcMar>
          </w:tcPr>
          <w:p w:rsidR="00000000" w:rsidRPr="00C66F77" w:rsidP="00C66F77">
            <w:pPr>
              <w:pStyle w:val="List"/>
            </w:pPr>
            <w:r w:rsidRPr="00C66F77">
              <w:t>2.1</w:t>
            </w:r>
            <w:r w:rsidRPr="00C66F77">
              <w:tab/>
              <w:t>Components are fabricated to ensure compliance with job specifications</w:t>
            </w:r>
          </w:p>
          <w:p w:rsidR="00000000" w:rsidRPr="00C66F77" w:rsidP="00C66F77">
            <w:pPr>
              <w:pStyle w:val="List"/>
            </w:pPr>
            <w:r w:rsidRPr="00C66F77">
              <w:t>2.2</w:t>
            </w:r>
            <w:r w:rsidRPr="00C66F77">
              <w:tab/>
              <w:t>Equipment/component layouts are checked to ensu</w:t>
            </w:r>
            <w:r w:rsidRPr="00C66F77">
              <w:t>re positioning job specifications</w:t>
            </w:r>
          </w:p>
          <w:p w:rsidR="00000000" w:rsidRPr="00C66F77" w:rsidP="00C66F77">
            <w:pPr>
              <w:pStyle w:val="List"/>
            </w:pPr>
            <w:r w:rsidRPr="00C66F77">
              <w:t>2.3</w:t>
            </w:r>
            <w:r w:rsidRPr="00C66F77">
              <w:tab/>
              <w:t>All hole/fastening positions are marked and drilled to allow for installation</w:t>
            </w:r>
          </w:p>
          <w:p w:rsidR="00000000" w:rsidRPr="00C66F77" w:rsidP="00C66F77">
            <w:pPr>
              <w:pStyle w:val="List"/>
            </w:pPr>
            <w:r w:rsidRPr="00C66F77">
              <w:t>2.4</w:t>
            </w:r>
            <w:r w:rsidRPr="00C66F77">
              <w:tab/>
              <w:t>Equipment/components are assembled and secured in the correct sequence</w:t>
            </w:r>
          </w:p>
          <w:p w:rsidR="00000000" w:rsidRPr="00C66F77" w:rsidP="00C66F77">
            <w:pPr>
              <w:pStyle w:val="List"/>
            </w:pPr>
            <w:r w:rsidRPr="00C66F77">
              <w:t>2.5</w:t>
            </w:r>
            <w:r w:rsidRPr="00C66F77">
              <w:tab/>
              <w:t>All interlinking components are attached and secured</w:t>
            </w:r>
          </w:p>
          <w:p w:rsidR="00000000" w:rsidP="00C66F77">
            <w:pPr>
              <w:pStyle w:val="List"/>
              <w:rPr>
                <w:lang w:val="en-NZ"/>
              </w:rPr>
            </w:pPr>
            <w:r w:rsidRPr="00C66F77">
              <w:t>2.6</w:t>
            </w:r>
            <w:r w:rsidRPr="00C66F77">
              <w:tab/>
              <w:t>Oper</w:t>
            </w:r>
            <w:r w:rsidRPr="00C66F77">
              <w:t>ational power source is connected by appropriate personnel if required to allow for operational testing</w:t>
            </w:r>
          </w:p>
        </w:tc>
      </w:tr>
      <w:tr w:rsidTr="00D1281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66F77">
            <w:pPr>
              <w:pStyle w:val="List"/>
              <w:rPr>
                <w:lang w:val="en-NZ"/>
              </w:rPr>
            </w:pPr>
            <w:r w:rsidRPr="00C66F77">
              <w:rPr>
                <w:rStyle w:val="SpecialBold"/>
              </w:rPr>
              <w:t>3</w:t>
            </w:r>
            <w:r w:rsidRPr="00C66F77">
              <w:tab/>
            </w:r>
            <w:r w:rsidRPr="00C66F77">
              <w:rPr>
                <w:rStyle w:val="SpecialBold"/>
              </w:rPr>
              <w:t>Test and adjust equipment</w:t>
            </w:r>
          </w:p>
        </w:tc>
        <w:tc>
          <w:tcPr>
            <w:tcW w:w="6662" w:type="dxa"/>
            <w:tcBorders>
              <w:top w:val="nil"/>
              <w:left w:val="nil"/>
              <w:bottom w:val="nil"/>
              <w:right w:val="nil"/>
            </w:tcBorders>
            <w:tcMar>
              <w:top w:w="0" w:type="dxa"/>
              <w:left w:w="62" w:type="dxa"/>
              <w:bottom w:w="0" w:type="dxa"/>
              <w:right w:w="62" w:type="dxa"/>
            </w:tcMar>
          </w:tcPr>
          <w:p w:rsidR="00000000" w:rsidRPr="00C66F77" w:rsidP="00C66F77">
            <w:pPr>
              <w:pStyle w:val="List"/>
            </w:pPr>
            <w:r w:rsidRPr="00C66F77">
              <w:t>3.1</w:t>
            </w:r>
            <w:r w:rsidRPr="00C66F77">
              <w:tab/>
              <w:t>Required authorisation for testing is confirmed to ensure safe train operations may continue</w:t>
            </w:r>
          </w:p>
          <w:p w:rsidR="00000000" w:rsidRPr="00C66F77" w:rsidP="00C66F77">
            <w:pPr>
              <w:pStyle w:val="List"/>
            </w:pPr>
            <w:r w:rsidRPr="00C66F77">
              <w:t>3.2</w:t>
            </w:r>
            <w:r w:rsidRPr="00C66F77">
              <w:tab/>
              <w:t>Correct test equipment</w:t>
            </w:r>
            <w:r w:rsidRPr="00C66F77">
              <w:t>/procedures are identified</w:t>
            </w:r>
          </w:p>
          <w:p w:rsidR="00000000" w:rsidRPr="00C66F77" w:rsidP="00C66F77">
            <w:pPr>
              <w:pStyle w:val="List"/>
            </w:pPr>
            <w:r w:rsidRPr="00C66F77">
              <w:t>3.3</w:t>
            </w:r>
            <w:r w:rsidRPr="00C66F77">
              <w:tab/>
              <w:t>Appropriate tests are correctly carried out in conjunction with other personnel to ensure operational compliance</w:t>
            </w:r>
          </w:p>
          <w:p w:rsidR="00000000" w:rsidRPr="00C66F77" w:rsidP="00C66F77">
            <w:pPr>
              <w:pStyle w:val="List"/>
            </w:pPr>
            <w:r w:rsidRPr="00C66F77">
              <w:t>3.4</w:t>
            </w:r>
            <w:r w:rsidRPr="00C66F77">
              <w:tab/>
              <w:t>All requi</w:t>
            </w:r>
            <w:r w:rsidRPr="00C66F77">
              <w:t>red adjustments are carried out in conjunction with other personnel when required to ensure correct operational compliance</w:t>
            </w:r>
          </w:p>
          <w:p w:rsidR="00000000" w:rsidRPr="00C66F77" w:rsidP="00C66F77">
            <w:pPr>
              <w:pStyle w:val="List"/>
            </w:pPr>
            <w:r w:rsidRPr="00C66F77">
              <w:t>3.5</w:t>
            </w:r>
            <w:r w:rsidRPr="00C66F77">
              <w:tab/>
              <w:t>Operational readiness is confirmed and required documentation/certification is correctly completed to allow for commissioning</w:t>
            </w:r>
          </w:p>
          <w:p w:rsidR="00000000" w:rsidRPr="00C66F77" w:rsidP="00C66F77">
            <w:pPr>
              <w:pStyle w:val="List"/>
            </w:pPr>
            <w:r w:rsidRPr="00C66F77">
              <w:t>3.6</w:t>
            </w:r>
            <w:r w:rsidRPr="00C66F77">
              <w:tab/>
              <w:t>Equipment is locked and secured to ensure against unauthorised interference</w:t>
            </w:r>
          </w:p>
        </w:tc>
      </w:tr>
    </w:tbl>
    <w:p w:rsidR="00D1281A" w:rsidP="00C66F77">
      <w:pPr>
        <w:pStyle w:val="BodyText"/>
      </w:pPr>
    </w:p>
    <w:p w:rsidR="00D1281A" w:rsidP="00C66F77">
      <w:pPr>
        <w:pStyle w:val="BodyText"/>
      </w:pPr>
    </w:p>
    <w:p w:rsidR="00000000" w:rsidRPr="00C66F77" w:rsidP="00C66F77">
      <w:pPr>
        <w:pStyle w:val="Heading1"/>
      </w:pPr>
      <w:bookmarkStart w:id="9" w:name="O_262840"/>
      <w:bookmarkEnd w:id="9"/>
      <w:r w:rsidRPr="00C66F77">
        <w:t>Required Skills and Knowledge</w:t>
      </w:r>
    </w:p>
    <w:tbl>
      <w:tblPr>
        <w:tblW w:w="9640" w:type="dxa"/>
        <w:tblLayout w:type="fixed"/>
        <w:tblCellMar>
          <w:left w:w="62" w:type="dxa"/>
          <w:right w:w="62" w:type="dxa"/>
        </w:tblCellMar>
        <w:tblLook w:val="0000"/>
      </w:tblPr>
      <w:tblGrid>
        <w:gridCol w:w="9640"/>
      </w:tblGrid>
      <w:tr w:rsidTr="00D1281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66F77">
            <w:pPr>
              <w:pStyle w:val="BodyText"/>
              <w:rPr>
                <w:lang w:val="en-NZ"/>
              </w:rPr>
            </w:pPr>
            <w:r w:rsidRPr="00C66F77">
              <w:rPr>
                <w:rStyle w:val="SpecialBold"/>
              </w:rPr>
              <w:t>REQUIRED KNOWLEDGE AND SKILLS</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6F77">
            <w:pPr>
              <w:pStyle w:val="BodyText"/>
              <w:rPr>
                <w:lang w:val="en-NZ"/>
              </w:rPr>
            </w:pPr>
            <w:r w:rsidRPr="00C66F77">
              <w:t>This describes the essential knowledge and skills and their level required for this unit.</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6F77">
            <w:pPr>
              <w:pStyle w:val="BodyText"/>
              <w:rPr>
                <w:lang w:val="en-NZ"/>
              </w:rPr>
            </w:pPr>
            <w:r w:rsidRPr="00C66F77">
              <w:rPr>
                <w:rStyle w:val="SpecialBold"/>
              </w:rPr>
              <w:t>Required knowledge</w:t>
            </w:r>
            <w:r w:rsidRPr="00C66F77">
              <w:t>:</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6F77">
            <w:pPr>
              <w:pStyle w:val="ListBullet"/>
              <w:rPr>
                <w:lang w:val="en-NZ"/>
              </w:rPr>
            </w:pPr>
            <w:r w:rsidRPr="00C66F77">
              <w:t>Legislated rail safety requirements including acts and regulations from each applicable state and territory together with any nationally approved compliance codes and/or guidelines</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6F77">
            <w:pPr>
              <w:pStyle w:val="ListBullet"/>
              <w:rPr>
                <w:lang w:val="en-NZ"/>
              </w:rPr>
            </w:pPr>
            <w:r w:rsidRPr="00C66F77">
              <w:t>Relevant OH&amp;S and environmental procedures and regu</w:t>
            </w:r>
            <w:r w:rsidRPr="00C66F77">
              <w:t>lations</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6F77">
            <w:pPr>
              <w:pStyle w:val="ListBullet"/>
              <w:rPr>
                <w:lang w:val="en-NZ"/>
              </w:rPr>
            </w:pPr>
            <w:r w:rsidRPr="00C66F77">
              <w:t>Workplace standards and procedures for the installation of mechanical infrastructure for signalling</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6F77">
            <w:pPr>
              <w:pStyle w:val="ListBullet"/>
              <w:rPr>
                <w:lang w:val="en-NZ"/>
              </w:rPr>
            </w:pPr>
            <w:r w:rsidRPr="00C66F77">
              <w:t>Problems that may occur during the installation of mechanical infrastructure for signallin</w:t>
            </w:r>
            <w:r w:rsidRPr="00C66F77">
              <w:t>g, and action that can be taken to report or resolve the problems</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6F77">
            <w:pPr>
              <w:pStyle w:val="ListBullet"/>
              <w:rPr>
                <w:lang w:val="en-NZ"/>
              </w:rPr>
            </w:pPr>
            <w:r w:rsidRPr="00C66F77">
              <w:t>Hazards that may exist when installing mechanical infrastructure for signalling, and ways of controlling the risks involved</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6F77">
            <w:pPr>
              <w:pStyle w:val="ListBullet"/>
              <w:rPr>
                <w:lang w:val="en-NZ"/>
              </w:rPr>
            </w:pPr>
            <w:r w:rsidRPr="00C66F77">
              <w:t>Principles of signalling</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6F77">
            <w:pPr>
              <w:pStyle w:val="ListBullet"/>
              <w:rPr>
                <w:lang w:val="en-NZ"/>
              </w:rPr>
            </w:pPr>
            <w:r w:rsidRPr="00C66F77">
              <w:t>Mechanical infrastructure limitatio</w:t>
            </w:r>
            <w:r w:rsidRPr="00C66F77">
              <w:t>ns and characteristics</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6F77">
            <w:pPr>
              <w:pStyle w:val="ListBullet"/>
              <w:rPr>
                <w:lang w:val="en-NZ"/>
              </w:rPr>
            </w:pPr>
            <w:r w:rsidRPr="00C66F77">
              <w:t>Fault diagnosis, fault rectification and problem solving</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6F77">
            <w:pPr>
              <w:pStyle w:val="ListBullet"/>
              <w:rPr>
                <w:lang w:val="en-NZ"/>
              </w:rPr>
            </w:pPr>
            <w:r w:rsidRPr="00C66F77">
              <w:t>Material safety data sheets (MSDS)</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6F77">
            <w:pPr>
              <w:pStyle w:val="ListBullet"/>
              <w:rPr>
                <w:lang w:val="en-NZ"/>
              </w:rPr>
            </w:pPr>
            <w:r w:rsidRPr="00C66F77">
              <w:t>Features, characteristics and applications of chemicals, paints and lubricants used on mechanical infrastructure</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6F77">
            <w:pPr>
              <w:pStyle w:val="ListBullet"/>
              <w:rPr>
                <w:lang w:val="en-NZ"/>
              </w:rPr>
            </w:pPr>
            <w:r w:rsidRPr="00C66F77">
              <w:t>Mechanical signal ad</w:t>
            </w:r>
            <w:r w:rsidRPr="00C66F77">
              <w:t>justing techniques</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6F77">
            <w:pPr>
              <w:pStyle w:val="ListBullet"/>
              <w:rPr>
                <w:lang w:val="en-NZ"/>
              </w:rPr>
            </w:pPr>
            <w:r w:rsidRPr="00C66F77">
              <w:t>Fault finding and testing procedures</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6F77">
            <w:pPr>
              <w:pStyle w:val="ListBullet"/>
              <w:rPr>
                <w:lang w:val="en-NZ"/>
              </w:rPr>
            </w:pPr>
            <w:r w:rsidRPr="00C66F77">
              <w:t>Track layout</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66F77" w:rsidP="00C66F77">
            <w:pPr>
              <w:pStyle w:val="ListBullet"/>
            </w:pPr>
            <w:r w:rsidRPr="00C66F77">
              <w:t>Relevant recording and documentation procedures</w:t>
            </w:r>
          </w:p>
        </w:tc>
      </w:tr>
    </w:tbl>
    <w:p w:rsidR="00000000" w:rsidRPr="00C66F77" w:rsidP="00C66F77">
      <w:pPr>
        <w:pStyle w:val="BodyText"/>
      </w:pPr>
    </w:p>
    <w:tbl>
      <w:tblPr>
        <w:tblW w:w="9640" w:type="dxa"/>
        <w:tblLayout w:type="fixed"/>
        <w:tblCellMar>
          <w:left w:w="62" w:type="dxa"/>
          <w:right w:w="62" w:type="dxa"/>
        </w:tblCellMar>
        <w:tblLook w:val="0000"/>
      </w:tblPr>
      <w:tblGrid>
        <w:gridCol w:w="9640"/>
      </w:tblGrid>
      <w:tr w:rsidTr="00D1281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66F77">
            <w:pPr>
              <w:pStyle w:val="BodyText"/>
              <w:rPr>
                <w:lang w:val="en-NZ"/>
              </w:rPr>
            </w:pPr>
            <w:r w:rsidRPr="00C66F77">
              <w:rPr>
                <w:rStyle w:val="SpecialBold"/>
              </w:rPr>
              <w:t>Required skills</w:t>
            </w:r>
            <w:r w:rsidRPr="00C66F77">
              <w:t>:</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6F77">
            <w:pPr>
              <w:pStyle w:val="ListBullet"/>
              <w:rPr>
                <w:lang w:val="en-NZ"/>
              </w:rPr>
            </w:pPr>
            <w:r w:rsidRPr="00C66F77">
              <w:t>Communicate effectively with others when installing mechanical infrastructure for signalling</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6F77">
            <w:pPr>
              <w:pStyle w:val="ListBullet"/>
              <w:rPr>
                <w:lang w:val="en-NZ"/>
              </w:rPr>
            </w:pPr>
            <w:r w:rsidRPr="00C66F77">
              <w:t>Read and interpret designs, instructions, procedures, information, technical data and drawings relevant to the installation of mechanical infrastructure for signalling</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6F77">
            <w:pPr>
              <w:pStyle w:val="ListBullet"/>
              <w:rPr>
                <w:lang w:val="en-NZ"/>
              </w:rPr>
            </w:pPr>
            <w:r w:rsidRPr="00C66F77">
              <w:t>Interpret and follow operational instructions and prioritise work</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6F77">
            <w:pPr>
              <w:pStyle w:val="ListBullet"/>
              <w:rPr>
                <w:lang w:val="en-NZ"/>
              </w:rPr>
            </w:pPr>
            <w:r w:rsidRPr="00C66F77">
              <w:t>Complete documenta</w:t>
            </w:r>
            <w:r w:rsidRPr="00C66F77">
              <w:t>tion and records related to the installation of mechanical infrastructure for signalling</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6F77">
            <w:pPr>
              <w:pStyle w:val="ListBullet"/>
              <w:rPr>
                <w:lang w:val="en-NZ"/>
              </w:rPr>
            </w:pPr>
            <w:r w:rsidRPr="00C66F77">
              <w:t>Operate electronic communication equipment to required protocol</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6F77">
            <w:pPr>
              <w:pStyle w:val="ListBullet"/>
              <w:rPr>
                <w:lang w:val="en-NZ"/>
              </w:rPr>
            </w:pPr>
            <w:r w:rsidRPr="00C66F77">
              <w:t>Work collaboratively with others when installing mechanical infrastructure for signalling</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6F77">
            <w:pPr>
              <w:pStyle w:val="ListBullet"/>
              <w:rPr>
                <w:lang w:val="en-NZ"/>
              </w:rPr>
            </w:pPr>
            <w:r w:rsidRPr="00C66F77">
              <w:t>Promptly report and/or rectify any identified problems, faults or malfunctions that may occur when installing mechanical infrastructure for signalling in accordance with regulatory requirements and workplace procedures</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6F77">
            <w:pPr>
              <w:pStyle w:val="ListBullet"/>
              <w:rPr>
                <w:lang w:val="en-NZ"/>
              </w:rPr>
            </w:pPr>
            <w:r w:rsidRPr="00C66F77">
              <w:t>Implement contingency plans for unp</w:t>
            </w:r>
            <w:r w:rsidRPr="00C66F77">
              <w:t>lanned events</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6F77">
            <w:pPr>
              <w:pStyle w:val="ListBullet"/>
              <w:rPr>
                <w:lang w:val="en-NZ"/>
              </w:rPr>
            </w:pPr>
            <w:r w:rsidRPr="00C66F77">
              <w:t>Apply precautions and required action to minimise, control or eliminate hazards that may exist during work activities</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6F77">
            <w:pPr>
              <w:pStyle w:val="ListBullet"/>
              <w:rPr>
                <w:lang w:val="en-NZ"/>
              </w:rPr>
            </w:pPr>
            <w:r w:rsidRPr="00C66F77">
              <w:t>Monitor work activities in terms of planned schedule</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6F77">
            <w:pPr>
              <w:pStyle w:val="ListBullet"/>
              <w:rPr>
                <w:lang w:val="en-NZ"/>
              </w:rPr>
            </w:pPr>
            <w:r w:rsidRPr="00C66F77">
              <w:t>Modify activities depending on differing operational contingencie</w:t>
            </w:r>
            <w:r w:rsidRPr="00C66F77">
              <w:t>s, risk situations and environments</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6F77">
            <w:pPr>
              <w:pStyle w:val="ListBullet"/>
              <w:rPr>
                <w:lang w:val="en-NZ"/>
              </w:rPr>
            </w:pPr>
            <w:r w:rsidRPr="00C66F77">
              <w:t>Work systematically with required attention to detail without injury to self or others, or damage to goods or equipment</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6F77">
            <w:pPr>
              <w:pStyle w:val="ListBullet"/>
              <w:rPr>
                <w:lang w:val="en-NZ"/>
              </w:rPr>
            </w:pPr>
            <w:r w:rsidRPr="00C66F77">
              <w:t>Use hand, power tools, portable electric generators and air compressors etc.</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6F77">
            <w:pPr>
              <w:pStyle w:val="ListBullet"/>
              <w:rPr>
                <w:lang w:val="en-NZ"/>
              </w:rPr>
            </w:pPr>
            <w:r w:rsidRPr="00C66F77">
              <w:t>Use appropriate f</w:t>
            </w:r>
            <w:r w:rsidRPr="00C66F77">
              <w:t>abrication techniques</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6F77">
            <w:pPr>
              <w:pStyle w:val="ListBullet"/>
              <w:rPr>
                <w:lang w:val="en-NZ"/>
              </w:rPr>
            </w:pPr>
            <w:r w:rsidRPr="00C66F77">
              <w:t>Measure, align and assemble pre-made components</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6F77">
            <w:pPr>
              <w:pStyle w:val="ListBullet"/>
              <w:rPr>
                <w:lang w:val="en-NZ"/>
              </w:rPr>
            </w:pPr>
            <w:r w:rsidRPr="00C66F77">
              <w:t>Assemble inter-linking components</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6F77">
            <w:pPr>
              <w:pStyle w:val="ListBullet"/>
              <w:rPr>
                <w:lang w:val="en-NZ"/>
              </w:rPr>
            </w:pPr>
            <w:r w:rsidRPr="00C66F77">
              <w:t>Test and adjust mechanical equipment</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6F77">
            <w:pPr>
              <w:pStyle w:val="ListBullet"/>
              <w:rPr>
                <w:lang w:val="en-NZ"/>
              </w:rPr>
            </w:pPr>
            <w:r w:rsidRPr="00C66F77">
              <w:t>Check and confirm compliance to operational specifications</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6F77">
            <w:pPr>
              <w:pStyle w:val="ListBullet"/>
              <w:rPr>
                <w:lang w:val="en-NZ"/>
              </w:rPr>
            </w:pPr>
            <w:r w:rsidRPr="00C66F77">
              <w:t>Use mobile plant and lifting equipment</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6F77">
            <w:pPr>
              <w:pStyle w:val="ListBullet"/>
              <w:rPr>
                <w:lang w:val="en-NZ"/>
              </w:rPr>
            </w:pPr>
            <w:r w:rsidRPr="00C66F77">
              <w:t>Use and correctly dispose of a range of chemical cleaning agents, protective paints and lubricants</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6F77">
            <w:pPr>
              <w:pStyle w:val="ListBullet"/>
              <w:rPr>
                <w:lang w:val="en-NZ"/>
              </w:rPr>
            </w:pPr>
            <w:r w:rsidRPr="00C66F77">
              <w:t>Adapt to differences in equipment in accordance with standard operating procedures</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6F77">
            <w:pPr>
              <w:pStyle w:val="ListBullet"/>
              <w:rPr>
                <w:lang w:val="en-NZ"/>
              </w:rPr>
            </w:pPr>
            <w:r w:rsidRPr="00C66F77">
              <w:t>Determine compensation of points and signal lead designs</w:t>
            </w:r>
          </w:p>
        </w:tc>
      </w:tr>
      <w:tr w:rsidTr="00D128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66F77" w:rsidP="00C66F77">
            <w:pPr>
              <w:pStyle w:val="ListBullet"/>
            </w:pPr>
            <w:r w:rsidRPr="00C66F77">
              <w:t>Select and use required personal protective equipment conforming to industry and OH&amp;S standards</w:t>
            </w:r>
          </w:p>
        </w:tc>
      </w:tr>
    </w:tbl>
    <w:p w:rsidR="00D1281A" w:rsidP="00C66F77">
      <w:pPr>
        <w:pStyle w:val="BodyText"/>
      </w:pPr>
    </w:p>
    <w:p w:rsidR="00D1281A" w:rsidP="00C66F77">
      <w:pPr>
        <w:pStyle w:val="BodyText"/>
      </w:pPr>
    </w:p>
    <w:p w:rsidR="00000000" w:rsidRPr="00C66F77" w:rsidP="00C66F77">
      <w:pPr>
        <w:pStyle w:val="Heading1"/>
      </w:pPr>
      <w:bookmarkStart w:id="10" w:name="O_247033"/>
      <w:bookmarkEnd w:id="10"/>
      <w:r w:rsidRPr="00C66F77">
        <w:t>Evidence Guide</w:t>
      </w:r>
    </w:p>
    <w:tbl>
      <w:tblPr>
        <w:tblW w:w="9499" w:type="dxa"/>
        <w:tblLayout w:type="fixed"/>
        <w:tblCellMar>
          <w:left w:w="62" w:type="dxa"/>
          <w:right w:w="62" w:type="dxa"/>
        </w:tblCellMar>
        <w:tblLook w:val="0000"/>
      </w:tblPr>
      <w:tblGrid>
        <w:gridCol w:w="3524"/>
        <w:gridCol w:w="5975"/>
      </w:tblGrid>
      <w:tr w:rsidTr="00D1281A">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C66F77">
            <w:pPr>
              <w:pStyle w:val="BodyText"/>
              <w:rPr>
                <w:lang w:val="en-NZ"/>
              </w:rPr>
            </w:pPr>
            <w:r w:rsidRPr="00C66F77">
              <w:rPr>
                <w:rStyle w:val="SpecialBold"/>
              </w:rPr>
              <w:t>EVIDENCE GUIDE</w:t>
            </w:r>
          </w:p>
        </w:tc>
      </w:tr>
      <w:tr w:rsidTr="00D1281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66F77">
            <w:pPr>
              <w:pStyle w:val="BodyText"/>
              <w:rPr>
                <w:lang w:val="en-NZ"/>
              </w:rPr>
            </w:pPr>
            <w:r w:rsidRPr="00C66F77">
              <w:t>The evidence guide provides advice on assessment and must be read in conjunction with the performance criteria, required knowledge and skills, the range statement and the assessment guidelines for this Training Package.</w:t>
            </w:r>
          </w:p>
        </w:tc>
      </w:tr>
      <w:tr w:rsidTr="00D1281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66F77">
            <w:pPr>
              <w:pStyle w:val="BodyText"/>
              <w:rPr>
                <w:lang w:val="en-NZ"/>
              </w:rPr>
            </w:pPr>
            <w:r w:rsidRPr="00C66F77">
              <w:rPr>
                <w:rStyle w:val="SpecialBold"/>
              </w:rPr>
              <w:t>Critical aspects for assessment an</w:t>
            </w:r>
            <w:r w:rsidRPr="00C66F77">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C66F77" w:rsidP="00C66F77">
            <w:pPr>
              <w:pStyle w:val="ListBullet"/>
            </w:pPr>
            <w:r w:rsidRPr="00C66F77">
              <w:t>The evidence required to demonstrate competency in this unit must be relevant to and satisfy all of the requirements of the elements and performance criteria of this unit and include demonstration</w:t>
            </w:r>
            <w:r w:rsidRPr="00C66F77">
              <w:t xml:space="preserve"> of applying:</w:t>
            </w:r>
          </w:p>
          <w:p w:rsidR="00000000" w:rsidRPr="00C66F77" w:rsidP="00C66F77">
            <w:pPr>
              <w:pStyle w:val="ListBullet2"/>
            </w:pPr>
            <w:r w:rsidRPr="00C66F77">
              <w:t>the underpinning knowledge and skills</w:t>
            </w:r>
          </w:p>
          <w:p w:rsidR="00000000" w:rsidRPr="00C66F77" w:rsidP="00C66F77">
            <w:pPr>
              <w:pStyle w:val="ListBullet2"/>
            </w:pPr>
            <w:r w:rsidRPr="00C66F77">
              <w:t>relevant legislation and workplace procedures</w:t>
            </w:r>
          </w:p>
          <w:p w:rsidR="00000000" w:rsidRPr="00C66F77" w:rsidP="00C66F77">
            <w:pPr>
              <w:pStyle w:val="ListBullet2"/>
            </w:pPr>
            <w:r w:rsidRPr="00C66F77">
              <w:t>other relevant aspects of the range statement</w:t>
            </w:r>
          </w:p>
          <w:p w:rsidR="00000000" w:rsidRPr="00C66F77" w:rsidP="00C66F77">
            <w:pPr>
              <w:pStyle w:val="ListBullet"/>
            </w:pPr>
            <w:r w:rsidRPr="00C66F77">
              <w:t xml:space="preserve">Assessment must include exercises which demonstrate competent performance of the </w:t>
            </w:r>
            <w:r w:rsidRPr="00C66F77">
              <w:t>following in a range of situations:</w:t>
            </w:r>
          </w:p>
          <w:p w:rsidR="00000000" w:rsidRPr="00C66F77" w:rsidP="00C66F77">
            <w:pPr>
              <w:pStyle w:val="ListBullet2"/>
            </w:pPr>
            <w:r w:rsidRPr="00C66F77">
              <w:t>assembling components correctly</w:t>
            </w:r>
          </w:p>
          <w:p w:rsidR="00000000" w:rsidRPr="00C66F77" w:rsidP="00C66F77">
            <w:pPr>
              <w:pStyle w:val="ListBullet2"/>
            </w:pPr>
            <w:r w:rsidRPr="00C66F77">
              <w:t>installing equipment and components correctly</w:t>
            </w:r>
          </w:p>
          <w:p w:rsidR="00000000" w:rsidP="00C66F77">
            <w:pPr>
              <w:pStyle w:val="ListBullet2"/>
              <w:rPr>
                <w:lang w:val="en-NZ"/>
              </w:rPr>
            </w:pPr>
            <w:r w:rsidRPr="00C66F77">
              <w:t>adjusting and testing equipment for correct operation</w:t>
            </w:r>
          </w:p>
        </w:tc>
      </w:tr>
      <w:tr w:rsidTr="00D1281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66F77">
            <w:pPr>
              <w:pStyle w:val="BodyText"/>
              <w:rPr>
                <w:lang w:val="en-NZ"/>
              </w:rPr>
            </w:pPr>
            <w:r w:rsidRPr="00C66F77">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C66F77" w:rsidP="00C66F77">
            <w:pPr>
              <w:pStyle w:val="ListBullet"/>
            </w:pPr>
            <w:r w:rsidRPr="00C66F77">
              <w:t>Performance is demonstrated consistently over a period of time and in a suitable range of contexts</w:t>
            </w:r>
          </w:p>
          <w:p w:rsidR="00000000" w:rsidRPr="00C66F77" w:rsidP="00C66F77">
            <w:pPr>
              <w:pStyle w:val="ListBullet"/>
            </w:pPr>
            <w:r w:rsidRPr="00C66F77">
              <w:t>Resources for assessment include:</w:t>
            </w:r>
          </w:p>
          <w:p w:rsidR="00000000" w:rsidRPr="00C66F77" w:rsidP="00C66F77">
            <w:pPr>
              <w:pStyle w:val="ListBullet2"/>
            </w:pPr>
            <w:r w:rsidRPr="00C66F77">
              <w:t>a range of relevant exercises, case studies and/or other simulated practical and knowledge assessment, and/or</w:t>
            </w:r>
          </w:p>
          <w:p w:rsidR="00000000" w:rsidRPr="00C66F77" w:rsidP="00C66F77">
            <w:pPr>
              <w:pStyle w:val="ListBullet2"/>
            </w:pPr>
            <w:r w:rsidRPr="00C66F77">
              <w:t>access to an</w:t>
            </w:r>
            <w:r w:rsidRPr="00C66F77">
              <w:t xml:space="preserve"> appropriate range of relevant operational situations in the workplace</w:t>
            </w:r>
          </w:p>
          <w:p w:rsidR="00000000" w:rsidRPr="00C66F77" w:rsidP="00C66F77">
            <w:pPr>
              <w:pStyle w:val="ListBullet"/>
            </w:pPr>
            <w:r w:rsidRPr="00C66F77">
              <w:t>In both real and simulated environments, access is required to:</w:t>
            </w:r>
          </w:p>
          <w:p w:rsidR="00000000" w:rsidRPr="00C66F77" w:rsidP="00C66F77">
            <w:pPr>
              <w:pStyle w:val="ListBullet2"/>
            </w:pPr>
            <w:r w:rsidRPr="00C66F77">
              <w:t>relevant and appropriate materials and equipment, and</w:t>
            </w:r>
          </w:p>
          <w:p w:rsidR="00000000" w:rsidP="00C66F77">
            <w:pPr>
              <w:pStyle w:val="ListBullet2"/>
              <w:rPr>
                <w:lang w:val="en-NZ"/>
              </w:rPr>
            </w:pPr>
            <w:r w:rsidRPr="00C66F77">
              <w:t>applicable documentation including workplace procedures, regulati</w:t>
            </w:r>
            <w:r w:rsidRPr="00C66F77">
              <w:t>ons, codes of practice and operation manuals</w:t>
            </w:r>
          </w:p>
        </w:tc>
      </w:tr>
      <w:tr w:rsidTr="00D1281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66F77">
            <w:pPr>
              <w:pStyle w:val="BodyText"/>
              <w:rPr>
                <w:lang w:val="en-NZ"/>
              </w:rPr>
            </w:pPr>
            <w:r w:rsidRPr="00C66F77">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C66F77" w:rsidP="00C66F77">
            <w:pPr>
              <w:pStyle w:val="ListBullet"/>
            </w:pPr>
            <w:r w:rsidRPr="00C66F77">
              <w:t>Assessment of this unit must be undertaken by a registered training organisation</w:t>
            </w:r>
          </w:p>
          <w:p w:rsidR="00000000" w:rsidRPr="00C66F77" w:rsidP="00C66F77">
            <w:pPr>
              <w:pStyle w:val="ListBullet"/>
            </w:pPr>
            <w:r w:rsidRPr="00C66F77">
              <w:t>As a minimum, assessment of knowledge must be conducted through appropriate written/oral tests</w:t>
            </w:r>
          </w:p>
          <w:p w:rsidR="00000000" w:rsidRPr="00C66F77" w:rsidP="00C66F77">
            <w:pPr>
              <w:pStyle w:val="ListBullet"/>
            </w:pPr>
            <w:r w:rsidRPr="00C66F77">
              <w:t>Practical assessment must occur:</w:t>
            </w:r>
          </w:p>
          <w:p w:rsidR="00000000" w:rsidRPr="00C66F77" w:rsidP="00C66F77">
            <w:pPr>
              <w:pStyle w:val="ListBullet2"/>
            </w:pPr>
            <w:r w:rsidRPr="00C66F77">
              <w:t>through activities in an appropriately simulated environment, and/or</w:t>
            </w:r>
          </w:p>
          <w:p w:rsidR="00000000" w:rsidRPr="00C66F77" w:rsidP="00C66F77">
            <w:pPr>
              <w:pStyle w:val="ListBullet2"/>
            </w:pPr>
            <w:r w:rsidRPr="00C66F77">
              <w:t>in an appropriate range of situations in the workplace</w:t>
            </w:r>
          </w:p>
        </w:tc>
      </w:tr>
    </w:tbl>
    <w:p w:rsidR="00D1281A" w:rsidP="00C66F77">
      <w:pPr>
        <w:pStyle w:val="BodyText"/>
      </w:pPr>
    </w:p>
    <w:p w:rsidR="00D1281A" w:rsidP="00C66F77">
      <w:pPr>
        <w:pStyle w:val="BodyText"/>
      </w:pPr>
    </w:p>
    <w:p w:rsidR="00000000" w:rsidRPr="00C66F77" w:rsidP="00C66F77">
      <w:pPr>
        <w:pStyle w:val="Heading1"/>
      </w:pPr>
      <w:bookmarkStart w:id="11" w:name="O_255016"/>
      <w:bookmarkEnd w:id="11"/>
      <w:r w:rsidRPr="00C66F77">
        <w:t>Range Statement</w:t>
      </w:r>
    </w:p>
    <w:tbl>
      <w:tblPr>
        <w:tblW w:w="9640" w:type="dxa"/>
        <w:tblLayout w:type="fixed"/>
        <w:tblCellMar>
          <w:left w:w="62" w:type="dxa"/>
          <w:right w:w="62" w:type="dxa"/>
        </w:tblCellMar>
        <w:tblLook w:val="0000"/>
      </w:tblPr>
      <w:tblGrid>
        <w:gridCol w:w="3486"/>
        <w:gridCol w:w="6154"/>
      </w:tblGrid>
      <w:tr w:rsidTr="00D1281A">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C66F77">
            <w:pPr>
              <w:pStyle w:val="BodyText"/>
              <w:rPr>
                <w:lang w:val="en-NZ"/>
              </w:rPr>
            </w:pPr>
            <w:r w:rsidRPr="00C66F77">
              <w:rPr>
                <w:rStyle w:val="SpecialBold"/>
              </w:rPr>
              <w:t>RANGE STATEMENT</w:t>
            </w:r>
            <w:r w:rsidRPr="00C66F77">
              <w:t xml:space="preserve"> </w:t>
            </w:r>
          </w:p>
        </w:tc>
      </w:tr>
      <w:tr w:rsidTr="00D1281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66F77">
            <w:pPr>
              <w:pStyle w:val="BodyText"/>
              <w:rPr>
                <w:lang w:val="en-NZ"/>
              </w:rPr>
            </w:pPr>
            <w:r w:rsidRPr="00C66F77">
              <w:t>The range statement relates to the unit of competency as a whole. It allows for different work environments and situations that may affect performance.</w:t>
            </w:r>
          </w:p>
        </w:tc>
      </w:tr>
      <w:tr w:rsidTr="00D128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66F77">
            <w:pPr>
              <w:pStyle w:val="BodyText"/>
              <w:rPr>
                <w:lang w:val="en-NZ"/>
              </w:rPr>
            </w:pPr>
            <w:r w:rsidRPr="00C66F77">
              <w:t>Operations may be conducted:</w:t>
            </w:r>
          </w:p>
        </w:tc>
        <w:tc>
          <w:tcPr>
            <w:tcW w:w="6154" w:type="dxa"/>
            <w:tcBorders>
              <w:top w:val="nil"/>
              <w:left w:val="nil"/>
              <w:bottom w:val="nil"/>
              <w:right w:val="nil"/>
            </w:tcBorders>
            <w:tcMar>
              <w:top w:w="0" w:type="dxa"/>
              <w:left w:w="62" w:type="dxa"/>
              <w:bottom w:w="0" w:type="dxa"/>
              <w:right w:w="62" w:type="dxa"/>
            </w:tcMar>
          </w:tcPr>
          <w:p w:rsidR="00000000" w:rsidP="00C66F77">
            <w:pPr>
              <w:pStyle w:val="ListBullet"/>
              <w:rPr>
                <w:lang w:val="en-NZ"/>
              </w:rPr>
            </w:pPr>
            <w:r w:rsidRPr="00C66F77">
              <w:t>in all weather conditions</w:t>
            </w:r>
          </w:p>
        </w:tc>
      </w:tr>
      <w:tr w:rsidTr="00D128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66F77">
            <w:pPr>
              <w:pStyle w:val="BodyText"/>
              <w:rPr>
                <w:lang w:val="en-NZ"/>
              </w:rPr>
            </w:pPr>
            <w:r w:rsidRPr="00C66F77">
              <w:t>Work may be conducted in:</w:t>
            </w:r>
          </w:p>
        </w:tc>
        <w:tc>
          <w:tcPr>
            <w:tcW w:w="6154" w:type="dxa"/>
            <w:tcBorders>
              <w:top w:val="nil"/>
              <w:left w:val="nil"/>
              <w:bottom w:val="nil"/>
              <w:right w:val="nil"/>
            </w:tcBorders>
            <w:tcMar>
              <w:top w:w="0" w:type="dxa"/>
              <w:left w:w="62" w:type="dxa"/>
              <w:bottom w:w="0" w:type="dxa"/>
              <w:right w:w="62" w:type="dxa"/>
            </w:tcMar>
          </w:tcPr>
          <w:p w:rsidR="00000000" w:rsidRPr="00C66F77" w:rsidP="00C66F77">
            <w:pPr>
              <w:pStyle w:val="ListBullet"/>
            </w:pPr>
            <w:r w:rsidRPr="00C66F77">
              <w:t>restricted spaces</w:t>
            </w:r>
          </w:p>
          <w:p w:rsidR="00000000" w:rsidRPr="00C66F77" w:rsidP="00C66F77">
            <w:pPr>
              <w:pStyle w:val="ListBullet"/>
            </w:pPr>
            <w:r w:rsidRPr="00C66F77">
              <w:t>exposed conditions</w:t>
            </w:r>
          </w:p>
          <w:p w:rsidR="00000000" w:rsidP="00C66F77">
            <w:pPr>
              <w:pStyle w:val="ListBullet"/>
              <w:rPr>
                <w:lang w:val="en-NZ"/>
              </w:rPr>
            </w:pPr>
            <w:r w:rsidRPr="00C66F77">
              <w:t>controlled or open environments</w:t>
            </w:r>
          </w:p>
        </w:tc>
      </w:tr>
      <w:tr w:rsidTr="00D128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66F77">
            <w:pPr>
              <w:pStyle w:val="BodyText"/>
              <w:rPr>
                <w:lang w:val="en-NZ"/>
              </w:rPr>
            </w:pPr>
            <w:r w:rsidRPr="00C66F77">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C66F77" w:rsidP="00C66F77">
            <w:pPr>
              <w:pStyle w:val="ListBullet"/>
            </w:pPr>
            <w:r w:rsidRPr="00C66F77">
              <w:t>chemicals</w:t>
            </w:r>
          </w:p>
          <w:p w:rsidR="00000000" w:rsidRPr="00C66F77" w:rsidP="00C66F77">
            <w:pPr>
              <w:pStyle w:val="ListBullet"/>
            </w:pPr>
            <w:r w:rsidRPr="00C66F77">
              <w:t>dangerous or hazardous substances</w:t>
            </w:r>
          </w:p>
          <w:p w:rsidR="00000000" w:rsidP="00C66F77">
            <w:pPr>
              <w:pStyle w:val="ListBullet"/>
              <w:rPr>
                <w:lang w:val="en-NZ"/>
              </w:rPr>
            </w:pPr>
            <w:r w:rsidRPr="00C66F77">
              <w:t>movements of equipment, materials and vehicles</w:t>
            </w:r>
          </w:p>
        </w:tc>
      </w:tr>
      <w:tr w:rsidTr="00D128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66F77">
            <w:pPr>
              <w:pStyle w:val="BodyText"/>
              <w:rPr>
                <w:lang w:val="en-NZ"/>
              </w:rPr>
            </w:pPr>
            <w:r w:rsidRPr="00C66F77">
              <w:t>Site preparation may include:</w:t>
            </w:r>
          </w:p>
        </w:tc>
        <w:tc>
          <w:tcPr>
            <w:tcW w:w="6154" w:type="dxa"/>
            <w:tcBorders>
              <w:top w:val="nil"/>
              <w:left w:val="nil"/>
              <w:bottom w:val="nil"/>
              <w:right w:val="nil"/>
            </w:tcBorders>
            <w:tcMar>
              <w:top w:w="0" w:type="dxa"/>
              <w:left w:w="62" w:type="dxa"/>
              <w:bottom w:w="0" w:type="dxa"/>
              <w:right w:w="62" w:type="dxa"/>
            </w:tcMar>
          </w:tcPr>
          <w:p w:rsidR="00000000" w:rsidRPr="00C66F77" w:rsidP="00C66F77">
            <w:pPr>
              <w:pStyle w:val="ListBullet"/>
            </w:pPr>
            <w:r w:rsidRPr="00C66F77">
              <w:t>levelling</w:t>
            </w:r>
          </w:p>
          <w:p w:rsidR="00000000" w:rsidRPr="00C66F77" w:rsidP="00C66F77">
            <w:pPr>
              <w:pStyle w:val="ListBullet"/>
            </w:pPr>
            <w:r w:rsidRPr="00C66F77">
              <w:t>cleaning</w:t>
            </w:r>
          </w:p>
          <w:p w:rsidR="00000000" w:rsidRPr="00C66F77" w:rsidP="00C66F77">
            <w:pPr>
              <w:pStyle w:val="ListBullet"/>
            </w:pPr>
            <w:r w:rsidRPr="00C66F77">
              <w:t>preparing trenches</w:t>
            </w:r>
          </w:p>
          <w:p w:rsidR="00000000" w:rsidP="00C66F77">
            <w:pPr>
              <w:pStyle w:val="ListBullet"/>
              <w:rPr>
                <w:lang w:val="en-NZ"/>
              </w:rPr>
            </w:pPr>
            <w:r w:rsidRPr="00C66F77">
              <w:t>control cabl</w:t>
            </w:r>
            <w:r w:rsidRPr="00C66F77">
              <w:t>e and linkage routes</w:t>
            </w:r>
          </w:p>
        </w:tc>
      </w:tr>
      <w:tr w:rsidTr="00D128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66F77">
            <w:pPr>
              <w:pStyle w:val="BodyText"/>
              <w:rPr>
                <w:lang w:val="en-NZ"/>
              </w:rPr>
            </w:pPr>
            <w:r w:rsidRPr="00C66F77">
              <w:t>Equipment types may include:</w:t>
            </w:r>
          </w:p>
        </w:tc>
        <w:tc>
          <w:tcPr>
            <w:tcW w:w="6154" w:type="dxa"/>
            <w:tcBorders>
              <w:top w:val="nil"/>
              <w:left w:val="nil"/>
              <w:bottom w:val="nil"/>
              <w:right w:val="nil"/>
            </w:tcBorders>
            <w:tcMar>
              <w:top w:w="0" w:type="dxa"/>
              <w:left w:w="62" w:type="dxa"/>
              <w:bottom w:w="0" w:type="dxa"/>
              <w:right w:w="62" w:type="dxa"/>
            </w:tcMar>
          </w:tcPr>
          <w:p w:rsidR="00000000" w:rsidRPr="00C66F77" w:rsidP="00C66F77">
            <w:pPr>
              <w:pStyle w:val="ListBullet"/>
            </w:pPr>
            <w:r w:rsidRPr="00C66F77">
              <w:t>mechanical</w:t>
            </w:r>
          </w:p>
          <w:p w:rsidR="00000000" w:rsidRPr="00C66F77" w:rsidP="00C66F77">
            <w:pPr>
              <w:pStyle w:val="ListBullet"/>
            </w:pPr>
            <w:r w:rsidRPr="00C66F77">
              <w:t>pneumatic/hydraulic</w:t>
            </w:r>
          </w:p>
          <w:p w:rsidR="00000000" w:rsidP="00C66F77">
            <w:pPr>
              <w:pStyle w:val="ListBullet"/>
              <w:rPr>
                <w:lang w:val="en-NZ"/>
              </w:rPr>
            </w:pPr>
            <w:r w:rsidRPr="00C66F77">
              <w:t>electric</w:t>
            </w:r>
          </w:p>
        </w:tc>
      </w:tr>
      <w:tr w:rsidTr="00D128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66F77">
            <w:pPr>
              <w:pStyle w:val="BodyText"/>
              <w:rPr>
                <w:lang w:val="en-NZ"/>
              </w:rPr>
            </w:pPr>
            <w:r w:rsidRPr="00C66F77">
              <w:t>Equipment may include:</w:t>
            </w:r>
          </w:p>
        </w:tc>
        <w:tc>
          <w:tcPr>
            <w:tcW w:w="6154" w:type="dxa"/>
            <w:tcBorders>
              <w:top w:val="nil"/>
              <w:left w:val="nil"/>
              <w:bottom w:val="nil"/>
              <w:right w:val="nil"/>
            </w:tcBorders>
            <w:tcMar>
              <w:top w:w="0" w:type="dxa"/>
              <w:left w:w="62" w:type="dxa"/>
              <w:bottom w:w="0" w:type="dxa"/>
              <w:right w:w="62" w:type="dxa"/>
            </w:tcMar>
          </w:tcPr>
          <w:p w:rsidR="00000000" w:rsidRPr="00C66F77" w:rsidP="00C66F77">
            <w:pPr>
              <w:pStyle w:val="ListBullet"/>
            </w:pPr>
            <w:r w:rsidRPr="00C66F77">
              <w:t>signs</w:t>
            </w:r>
          </w:p>
          <w:p w:rsidR="00000000" w:rsidRPr="00C66F77" w:rsidP="00C66F77">
            <w:pPr>
              <w:pStyle w:val="ListBullet"/>
            </w:pPr>
            <w:r w:rsidRPr="00C66F77">
              <w:t>lamps</w:t>
            </w:r>
          </w:p>
          <w:p w:rsidR="00000000" w:rsidRPr="00C66F77" w:rsidP="00C66F77">
            <w:pPr>
              <w:pStyle w:val="ListBullet"/>
            </w:pPr>
            <w:r w:rsidRPr="00C66F77">
              <w:t>brackets</w:t>
            </w:r>
          </w:p>
          <w:p w:rsidR="00000000" w:rsidRPr="00C66F77" w:rsidP="00C66F77">
            <w:pPr>
              <w:pStyle w:val="ListBullet"/>
            </w:pPr>
            <w:r w:rsidRPr="00C66F77">
              <w:t>level crossing assembly</w:t>
            </w:r>
          </w:p>
          <w:p w:rsidR="00000000" w:rsidRPr="00C66F77" w:rsidP="00C66F77">
            <w:pPr>
              <w:pStyle w:val="ListBullet"/>
            </w:pPr>
            <w:r w:rsidRPr="00C66F77">
              <w:t>backboards</w:t>
            </w:r>
          </w:p>
          <w:p w:rsidR="00000000" w:rsidRPr="00C66F77" w:rsidP="00C66F77">
            <w:pPr>
              <w:pStyle w:val="ListBullet"/>
            </w:pPr>
            <w:r w:rsidRPr="00C66F77">
              <w:t>clamp locks</w:t>
            </w:r>
          </w:p>
          <w:p w:rsidR="00000000" w:rsidRPr="00C66F77" w:rsidP="00C66F77">
            <w:pPr>
              <w:pStyle w:val="ListBullet"/>
            </w:pPr>
            <w:r w:rsidRPr="00C66F77">
              <w:t>hoods</w:t>
            </w:r>
          </w:p>
          <w:p w:rsidR="00000000" w:rsidRPr="00C66F77" w:rsidP="00C66F77">
            <w:pPr>
              <w:pStyle w:val="ListBullet"/>
            </w:pPr>
            <w:r w:rsidRPr="00C66F77">
              <w:t>switch locks</w:t>
            </w:r>
          </w:p>
          <w:p w:rsidR="00000000" w:rsidRPr="00C66F77" w:rsidP="00C66F77">
            <w:pPr>
              <w:pStyle w:val="ListBullet"/>
            </w:pPr>
            <w:r w:rsidRPr="00C66F77">
              <w:t>warning lights</w:t>
            </w:r>
          </w:p>
          <w:p w:rsidR="00000000" w:rsidRPr="00C66F77" w:rsidP="00C66F77">
            <w:pPr>
              <w:pStyle w:val="ListBullet"/>
            </w:pPr>
            <w:r w:rsidRPr="00C66F77">
              <w:t>bells</w:t>
            </w:r>
          </w:p>
          <w:p w:rsidR="00000000" w:rsidRPr="00C66F77" w:rsidP="00C66F77">
            <w:pPr>
              <w:pStyle w:val="ListBullet"/>
            </w:pPr>
            <w:r w:rsidRPr="00C66F77">
              <w:t>masts</w:t>
            </w:r>
          </w:p>
          <w:p w:rsidR="00000000" w:rsidRPr="00C66F77" w:rsidP="00C66F77">
            <w:pPr>
              <w:pStyle w:val="ListBullet"/>
            </w:pPr>
            <w:r w:rsidRPr="00C66F77">
              <w:t>mechanical points and point machines</w:t>
            </w:r>
          </w:p>
          <w:p w:rsidR="00000000" w:rsidRPr="00C66F77" w:rsidP="00C66F77">
            <w:pPr>
              <w:pStyle w:val="ListBullet"/>
            </w:pPr>
            <w:r w:rsidRPr="00C66F77">
              <w:t>train stop</w:t>
            </w:r>
          </w:p>
          <w:p w:rsidR="00000000" w:rsidRPr="00C66F77" w:rsidP="00C66F77">
            <w:pPr>
              <w:pStyle w:val="ListBullet"/>
            </w:pPr>
            <w:r w:rsidRPr="00C66F77">
              <w:t>non-interlocked levers</w:t>
            </w:r>
          </w:p>
          <w:p w:rsidR="00000000" w:rsidRPr="00C66F77" w:rsidP="00C66F77">
            <w:pPr>
              <w:pStyle w:val="ListBullet"/>
            </w:pPr>
            <w:r w:rsidRPr="00C66F77">
              <w:t>chain locks</w:t>
            </w:r>
          </w:p>
          <w:p w:rsidR="00000000" w:rsidRPr="00C66F77" w:rsidP="00C66F77">
            <w:pPr>
              <w:pStyle w:val="ListBullet"/>
            </w:pPr>
            <w:r w:rsidRPr="00C66F77">
              <w:t>facing point locks</w:t>
            </w:r>
          </w:p>
          <w:p w:rsidR="00000000" w:rsidRPr="00C66F77" w:rsidP="00C66F77">
            <w:pPr>
              <w:pStyle w:val="ListBullet"/>
            </w:pPr>
            <w:r w:rsidRPr="00C66F77">
              <w:t>rod lines</w:t>
            </w:r>
          </w:p>
          <w:p w:rsidR="00000000" w:rsidRPr="00C66F77" w:rsidP="00C66F77">
            <w:pPr>
              <w:pStyle w:val="ListBullet"/>
            </w:pPr>
            <w:r w:rsidRPr="00C66F77">
              <w:t>derailers</w:t>
            </w:r>
          </w:p>
          <w:p w:rsidR="00000000" w:rsidRPr="00C66F77" w:rsidP="00C66F77">
            <w:pPr>
              <w:pStyle w:val="ListBullet"/>
            </w:pPr>
            <w:r w:rsidRPr="00C66F77">
              <w:t>'A' frames</w:t>
            </w:r>
          </w:p>
          <w:p w:rsidR="00000000" w:rsidRPr="00C66F77" w:rsidP="00C66F77">
            <w:pPr>
              <w:pStyle w:val="ListBullet"/>
            </w:pPr>
            <w:r w:rsidRPr="00C66F77">
              <w:t>signals</w:t>
            </w:r>
          </w:p>
          <w:p w:rsidR="00000000" w:rsidP="00C66F77">
            <w:pPr>
              <w:pStyle w:val="ListBullet"/>
              <w:rPr>
                <w:lang w:val="en-NZ"/>
              </w:rPr>
            </w:pPr>
            <w:r w:rsidRPr="00C66F77">
              <w:t>ground frames</w:t>
            </w:r>
          </w:p>
        </w:tc>
      </w:tr>
      <w:tr w:rsidTr="00D128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66F77">
            <w:pPr>
              <w:pStyle w:val="BodyText"/>
              <w:rPr>
                <w:lang w:val="en-NZ"/>
              </w:rPr>
            </w:pPr>
            <w:r w:rsidRPr="00C66F77">
              <w:t>Liaison may be required with:</w:t>
            </w:r>
          </w:p>
        </w:tc>
        <w:tc>
          <w:tcPr>
            <w:tcW w:w="6154" w:type="dxa"/>
            <w:tcBorders>
              <w:top w:val="nil"/>
              <w:left w:val="nil"/>
              <w:bottom w:val="nil"/>
              <w:right w:val="nil"/>
            </w:tcBorders>
            <w:tcMar>
              <w:top w:w="0" w:type="dxa"/>
              <w:left w:w="62" w:type="dxa"/>
              <w:bottom w:w="0" w:type="dxa"/>
              <w:right w:w="62" w:type="dxa"/>
            </w:tcMar>
          </w:tcPr>
          <w:p w:rsidR="00000000" w:rsidP="00C66F77">
            <w:pPr>
              <w:pStyle w:val="ListBullet"/>
              <w:rPr>
                <w:lang w:val="en-NZ"/>
              </w:rPr>
            </w:pPr>
            <w:r w:rsidRPr="00C66F77">
              <w:t>internal and external personnel</w:t>
            </w:r>
          </w:p>
        </w:tc>
      </w:tr>
      <w:tr w:rsidTr="00D128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66F77">
            <w:pPr>
              <w:pStyle w:val="BodyText"/>
              <w:rPr>
                <w:lang w:val="en-NZ"/>
              </w:rPr>
            </w:pPr>
            <w:r w:rsidRPr="00C66F77">
              <w:t>Activities may include:</w:t>
            </w:r>
          </w:p>
        </w:tc>
        <w:tc>
          <w:tcPr>
            <w:tcW w:w="6154" w:type="dxa"/>
            <w:tcBorders>
              <w:top w:val="nil"/>
              <w:left w:val="nil"/>
              <w:bottom w:val="nil"/>
              <w:right w:val="nil"/>
            </w:tcBorders>
            <w:tcMar>
              <w:top w:w="0" w:type="dxa"/>
              <w:left w:w="62" w:type="dxa"/>
              <w:bottom w:w="0" w:type="dxa"/>
              <w:right w:w="62" w:type="dxa"/>
            </w:tcMar>
          </w:tcPr>
          <w:p w:rsidR="00000000" w:rsidRPr="00C66F77" w:rsidP="00C66F77">
            <w:pPr>
              <w:pStyle w:val="ListBullet"/>
            </w:pPr>
            <w:r w:rsidRPr="00C66F77">
              <w:t>cutting</w:t>
            </w:r>
          </w:p>
          <w:p w:rsidR="00000000" w:rsidRPr="00C66F77" w:rsidP="00C66F77">
            <w:pPr>
              <w:pStyle w:val="ListBullet"/>
            </w:pPr>
            <w:r w:rsidRPr="00C66F77">
              <w:t>bending</w:t>
            </w:r>
          </w:p>
          <w:p w:rsidR="00000000" w:rsidRPr="00C66F77" w:rsidP="00C66F77">
            <w:pPr>
              <w:pStyle w:val="ListBullet"/>
            </w:pPr>
            <w:r w:rsidRPr="00C66F77">
              <w:t>shaping</w:t>
            </w:r>
          </w:p>
          <w:p w:rsidR="00000000" w:rsidRPr="00C66F77" w:rsidP="00C66F77">
            <w:pPr>
              <w:pStyle w:val="ListBullet"/>
            </w:pPr>
            <w:r w:rsidRPr="00C66F77">
              <w:t>welding</w:t>
            </w:r>
          </w:p>
          <w:p w:rsidR="00000000" w:rsidRPr="00C66F77" w:rsidP="00C66F77">
            <w:pPr>
              <w:pStyle w:val="ListBullet"/>
            </w:pPr>
            <w:r w:rsidRPr="00C66F77">
              <w:t>drilling</w:t>
            </w:r>
          </w:p>
          <w:p w:rsidR="00000000" w:rsidRPr="00C66F77" w:rsidP="00C66F77">
            <w:pPr>
              <w:pStyle w:val="ListBullet"/>
            </w:pPr>
            <w:r w:rsidRPr="00C66F77">
              <w:t>bolting</w:t>
            </w:r>
          </w:p>
          <w:p w:rsidR="00000000" w:rsidP="00C66F77">
            <w:pPr>
              <w:pStyle w:val="ListBullet"/>
              <w:rPr>
                <w:lang w:val="en-NZ"/>
              </w:rPr>
            </w:pPr>
            <w:r w:rsidRPr="00C66F77">
              <w:t>clamping with ferrous and non-ferrous bar, rod, tube, chain and wire rope</w:t>
            </w:r>
          </w:p>
        </w:tc>
      </w:tr>
      <w:tr w:rsidTr="00D128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66F77">
            <w:pPr>
              <w:pStyle w:val="BodyText"/>
              <w:rPr>
                <w:lang w:val="en-NZ"/>
              </w:rPr>
            </w:pPr>
            <w:r w:rsidRPr="00C66F77">
              <w:t>Resources may include:</w:t>
            </w:r>
          </w:p>
        </w:tc>
        <w:tc>
          <w:tcPr>
            <w:tcW w:w="6154" w:type="dxa"/>
            <w:tcBorders>
              <w:top w:val="nil"/>
              <w:left w:val="nil"/>
              <w:bottom w:val="nil"/>
              <w:right w:val="nil"/>
            </w:tcBorders>
            <w:tcMar>
              <w:top w:w="0" w:type="dxa"/>
              <w:left w:w="62" w:type="dxa"/>
              <w:bottom w:w="0" w:type="dxa"/>
              <w:right w:w="62" w:type="dxa"/>
            </w:tcMar>
          </w:tcPr>
          <w:p w:rsidR="00000000" w:rsidRPr="00C66F77" w:rsidP="00C66F77">
            <w:pPr>
              <w:pStyle w:val="ListBullet"/>
            </w:pPr>
            <w:r w:rsidRPr="00C66F77">
              <w:t>chemical cleaning agents</w:t>
            </w:r>
          </w:p>
          <w:p w:rsidR="00000000" w:rsidRPr="00C66F77" w:rsidP="00C66F77">
            <w:pPr>
              <w:pStyle w:val="ListBullet"/>
            </w:pPr>
            <w:r w:rsidRPr="00C66F77">
              <w:t>protective paints</w:t>
            </w:r>
          </w:p>
          <w:p w:rsidR="00000000" w:rsidP="00C66F77">
            <w:pPr>
              <w:pStyle w:val="ListBullet"/>
              <w:rPr>
                <w:lang w:val="en-NZ"/>
              </w:rPr>
            </w:pPr>
            <w:r w:rsidRPr="00C66F77">
              <w:t>lubricants</w:t>
            </w:r>
          </w:p>
        </w:tc>
      </w:tr>
      <w:tr w:rsidTr="00D128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66F77">
            <w:pPr>
              <w:pStyle w:val="BodyText"/>
              <w:rPr>
                <w:lang w:val="en-NZ"/>
              </w:rPr>
            </w:pPr>
            <w:r w:rsidRPr="00C66F77">
              <w:t>Fixing and fastening may include:</w:t>
            </w:r>
          </w:p>
        </w:tc>
        <w:tc>
          <w:tcPr>
            <w:tcW w:w="6154" w:type="dxa"/>
            <w:tcBorders>
              <w:top w:val="nil"/>
              <w:left w:val="nil"/>
              <w:bottom w:val="nil"/>
              <w:right w:val="nil"/>
            </w:tcBorders>
            <w:tcMar>
              <w:top w:w="0" w:type="dxa"/>
              <w:left w:w="62" w:type="dxa"/>
              <w:bottom w:w="0" w:type="dxa"/>
              <w:right w:w="62" w:type="dxa"/>
            </w:tcMar>
          </w:tcPr>
          <w:p w:rsidR="00000000" w:rsidRPr="00C66F77" w:rsidP="00C66F77">
            <w:pPr>
              <w:pStyle w:val="ListBullet"/>
            </w:pPr>
            <w:r w:rsidRPr="00C66F77">
              <w:t>chemical bonding and bolting</w:t>
            </w:r>
          </w:p>
          <w:p w:rsidR="00000000" w:rsidRPr="00C66F77" w:rsidP="00C66F77">
            <w:pPr>
              <w:pStyle w:val="ListBullet"/>
            </w:pPr>
            <w:r w:rsidRPr="00C66F77">
              <w:t>riveting</w:t>
            </w:r>
          </w:p>
          <w:p w:rsidR="00000000" w:rsidP="00C66F77">
            <w:pPr>
              <w:pStyle w:val="ListBullet"/>
              <w:rPr>
                <w:lang w:val="en-NZ"/>
              </w:rPr>
            </w:pPr>
            <w:r w:rsidRPr="00C66F77">
              <w:t>pining</w:t>
            </w:r>
          </w:p>
        </w:tc>
      </w:tr>
      <w:tr w:rsidTr="00D128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66F77">
            <w:pPr>
              <w:pStyle w:val="BodyText"/>
              <w:rPr>
                <w:lang w:val="en-NZ"/>
              </w:rPr>
            </w:pPr>
            <w:r w:rsidRPr="00C66F77">
              <w:t>Tools may include:</w:t>
            </w:r>
          </w:p>
        </w:tc>
        <w:tc>
          <w:tcPr>
            <w:tcW w:w="6154" w:type="dxa"/>
            <w:tcBorders>
              <w:top w:val="nil"/>
              <w:left w:val="nil"/>
              <w:bottom w:val="nil"/>
              <w:right w:val="nil"/>
            </w:tcBorders>
            <w:tcMar>
              <w:top w:w="0" w:type="dxa"/>
              <w:left w:w="62" w:type="dxa"/>
              <w:bottom w:w="0" w:type="dxa"/>
              <w:right w:w="62" w:type="dxa"/>
            </w:tcMar>
          </w:tcPr>
          <w:p w:rsidR="00000000" w:rsidRPr="00C66F77" w:rsidP="00C66F77">
            <w:pPr>
              <w:pStyle w:val="ListBullet"/>
            </w:pPr>
            <w:r w:rsidRPr="00C66F77">
              <w:t>hand tools</w:t>
            </w:r>
          </w:p>
          <w:p w:rsidR="00000000" w:rsidRPr="00C66F77" w:rsidP="00C66F77">
            <w:pPr>
              <w:pStyle w:val="ListBullet"/>
            </w:pPr>
            <w:r w:rsidRPr="00C66F77">
              <w:t>power tools</w:t>
            </w:r>
          </w:p>
          <w:p w:rsidR="00000000" w:rsidRPr="00C66F77" w:rsidP="00C66F77">
            <w:pPr>
              <w:pStyle w:val="ListBullet"/>
            </w:pPr>
            <w:r w:rsidRPr="00C66F77">
              <w:t>air tools</w:t>
            </w:r>
          </w:p>
          <w:p w:rsidR="00000000" w:rsidP="00C66F77">
            <w:pPr>
              <w:pStyle w:val="ListBullet"/>
              <w:rPr>
                <w:lang w:val="en-NZ"/>
              </w:rPr>
            </w:pPr>
            <w:r w:rsidRPr="00C66F77">
              <w:t>specialist tools as required by the organisation</w:t>
            </w:r>
          </w:p>
        </w:tc>
      </w:tr>
      <w:tr w:rsidTr="00D128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66F77">
            <w:pPr>
              <w:pStyle w:val="BodyText"/>
              <w:rPr>
                <w:lang w:val="en-NZ"/>
              </w:rPr>
            </w:pPr>
            <w:r w:rsidRPr="00C66F77">
              <w:t>Communication equipment may include:</w:t>
            </w:r>
          </w:p>
        </w:tc>
        <w:tc>
          <w:tcPr>
            <w:tcW w:w="6154" w:type="dxa"/>
            <w:tcBorders>
              <w:top w:val="nil"/>
              <w:left w:val="nil"/>
              <w:bottom w:val="nil"/>
              <w:right w:val="nil"/>
            </w:tcBorders>
            <w:tcMar>
              <w:top w:w="0" w:type="dxa"/>
              <w:left w:w="62" w:type="dxa"/>
              <w:bottom w:w="0" w:type="dxa"/>
              <w:right w:w="62" w:type="dxa"/>
            </w:tcMar>
          </w:tcPr>
          <w:p w:rsidR="00000000" w:rsidRPr="00C66F77" w:rsidP="00C66F77">
            <w:pPr>
              <w:pStyle w:val="ListBullet"/>
            </w:pPr>
            <w:r w:rsidRPr="00C66F77">
              <w:t>two-way radios</w:t>
            </w:r>
          </w:p>
          <w:p w:rsidR="00000000" w:rsidRPr="00C66F77" w:rsidP="00C66F77">
            <w:pPr>
              <w:pStyle w:val="ListBullet"/>
            </w:pPr>
            <w:r w:rsidRPr="00C66F77">
              <w:t>computers</w:t>
            </w:r>
          </w:p>
          <w:p w:rsidR="00000000" w:rsidP="00C66F77">
            <w:pPr>
              <w:pStyle w:val="ListBullet"/>
              <w:rPr>
                <w:lang w:val="en-NZ"/>
              </w:rPr>
            </w:pPr>
            <w:r w:rsidRPr="00C66F77">
              <w:t>telephones/mobile phones</w:t>
            </w:r>
          </w:p>
        </w:tc>
      </w:tr>
      <w:tr w:rsidTr="00D128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66F77">
            <w:pPr>
              <w:pStyle w:val="BodyText"/>
              <w:rPr>
                <w:lang w:val="en-NZ"/>
              </w:rPr>
            </w:pPr>
            <w:r w:rsidRPr="00C66F77">
              <w:t>Safety and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C66F77" w:rsidP="00C66F77">
            <w:pPr>
              <w:pStyle w:val="ListBullet"/>
            </w:pPr>
            <w:r w:rsidRPr="00C66F77">
              <w:t>high visibility clothing</w:t>
            </w:r>
          </w:p>
          <w:p w:rsidR="00000000" w:rsidRPr="00C66F77" w:rsidP="00C66F77">
            <w:pPr>
              <w:pStyle w:val="ListBullet"/>
            </w:pPr>
            <w:r w:rsidRPr="00C66F77">
              <w:t>hearing protection</w:t>
            </w:r>
          </w:p>
          <w:p w:rsidR="00000000" w:rsidRPr="00C66F77" w:rsidP="00C66F77">
            <w:pPr>
              <w:pStyle w:val="ListBullet"/>
            </w:pPr>
            <w:r w:rsidRPr="00C66F77">
              <w:t>gloves</w:t>
            </w:r>
          </w:p>
          <w:p w:rsidR="00000000" w:rsidRPr="00C66F77" w:rsidP="00C66F77">
            <w:pPr>
              <w:pStyle w:val="ListBullet"/>
            </w:pPr>
            <w:r w:rsidRPr="00C66F77">
              <w:t>sunscreen</w:t>
            </w:r>
          </w:p>
          <w:p w:rsidR="00000000" w:rsidRPr="00C66F77" w:rsidP="00C66F77">
            <w:pPr>
              <w:pStyle w:val="ListBullet"/>
            </w:pPr>
            <w:r w:rsidRPr="00C66F77">
              <w:t>sunglasses and safety glasses</w:t>
            </w:r>
          </w:p>
          <w:p w:rsidR="00000000" w:rsidRPr="00C66F77" w:rsidP="00C66F77">
            <w:pPr>
              <w:pStyle w:val="ListBullet"/>
            </w:pPr>
            <w:r w:rsidRPr="00C66F77">
              <w:t>insect repellent</w:t>
            </w:r>
          </w:p>
          <w:p w:rsidR="00000000" w:rsidRPr="00C66F77" w:rsidP="00C66F77">
            <w:pPr>
              <w:pStyle w:val="ListBullet"/>
            </w:pPr>
            <w:r w:rsidRPr="00C66F77">
              <w:t>safety headwear and footwear</w:t>
            </w:r>
          </w:p>
          <w:p w:rsidR="00000000" w:rsidRPr="00C66F77" w:rsidP="00C66F77">
            <w:pPr>
              <w:pStyle w:val="ListBullet"/>
            </w:pPr>
            <w:r w:rsidRPr="00C66F77">
              <w:t>portable radios</w:t>
            </w:r>
          </w:p>
          <w:p w:rsidR="00000000" w:rsidRPr="00C66F77" w:rsidP="00C66F77">
            <w:pPr>
              <w:pStyle w:val="ListBullet"/>
            </w:pPr>
            <w:r w:rsidRPr="00C66F77">
              <w:t>hand lamps and flags</w:t>
            </w:r>
          </w:p>
          <w:p w:rsidR="00000000" w:rsidP="00C66F77">
            <w:pPr>
              <w:pStyle w:val="ListBullet"/>
              <w:rPr>
                <w:lang w:val="en-NZ"/>
              </w:rPr>
            </w:pPr>
            <w:r w:rsidRPr="00C66F77">
              <w:t>safety devices</w:t>
            </w:r>
          </w:p>
        </w:tc>
      </w:tr>
      <w:tr w:rsidTr="00D128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66F77">
            <w:pPr>
              <w:pStyle w:val="BodyText"/>
              <w:rPr>
                <w:lang w:val="en-NZ"/>
              </w:rPr>
            </w:pPr>
            <w:r w:rsidRPr="00C66F77">
              <w:t>Depending on the typ</w:t>
            </w:r>
            <w:r w:rsidRPr="00C66F77">
              <w:t>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C66F77" w:rsidP="00C66F77">
            <w:pPr>
              <w:pStyle w:val="ListBullet"/>
            </w:pPr>
            <w:r w:rsidRPr="00C66F77">
              <w:t>company standards, rules and procedures</w:t>
            </w:r>
          </w:p>
          <w:p w:rsidR="00000000" w:rsidRPr="00C66F77" w:rsidP="00C66F77">
            <w:pPr>
              <w:pStyle w:val="ListBullet"/>
            </w:pPr>
            <w:r w:rsidRPr="00C66F77">
              <w:t>enterprise procedures</w:t>
            </w:r>
          </w:p>
          <w:p w:rsidR="00000000" w:rsidRPr="00C66F77" w:rsidP="00C66F77">
            <w:pPr>
              <w:pStyle w:val="ListBullet"/>
            </w:pPr>
            <w:r w:rsidRPr="00C66F77">
              <w:t>organisational procedures</w:t>
            </w:r>
          </w:p>
          <w:p w:rsidR="00000000" w:rsidP="00C66F77">
            <w:pPr>
              <w:pStyle w:val="ListBullet"/>
              <w:rPr>
                <w:lang w:val="en-NZ"/>
              </w:rPr>
            </w:pPr>
            <w:r w:rsidRPr="00C66F77">
              <w:t>established procedures</w:t>
            </w:r>
          </w:p>
        </w:tc>
      </w:tr>
      <w:tr w:rsidTr="00D128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66F77">
            <w:pPr>
              <w:pStyle w:val="BodyText"/>
              <w:rPr>
                <w:lang w:val="en-NZ"/>
              </w:rPr>
            </w:pPr>
            <w:r w:rsidRPr="00C66F77">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C66F77" w:rsidP="00C66F77">
            <w:pPr>
              <w:pStyle w:val="ListBullet"/>
            </w:pPr>
            <w:r w:rsidRPr="00C66F77">
              <w:t>operational instructions, policies and workplace procedures</w:t>
            </w:r>
          </w:p>
          <w:p w:rsidR="00000000" w:rsidRPr="00C66F77" w:rsidP="00C66F77">
            <w:pPr>
              <w:pStyle w:val="ListBullet"/>
            </w:pPr>
            <w:r w:rsidRPr="00C66F77">
              <w:t>job specifications</w:t>
            </w:r>
          </w:p>
          <w:p w:rsidR="00000000" w:rsidRPr="00C66F77" w:rsidP="00C66F77">
            <w:pPr>
              <w:pStyle w:val="ListBullet"/>
            </w:pPr>
            <w:r w:rsidRPr="00C66F77">
              <w:t>technical manuals</w:t>
            </w:r>
          </w:p>
          <w:p w:rsidR="00000000" w:rsidRPr="00C66F77" w:rsidP="00C66F77">
            <w:pPr>
              <w:pStyle w:val="ListBullet"/>
            </w:pPr>
            <w:r w:rsidRPr="00C66F77">
              <w:t>equipment/operational management information</w:t>
            </w:r>
          </w:p>
          <w:p w:rsidR="00000000" w:rsidRPr="00C66F77" w:rsidP="00C66F77">
            <w:pPr>
              <w:pStyle w:val="ListBullet"/>
            </w:pPr>
            <w:r w:rsidRPr="00C66F77">
              <w:t>technical and engineering instructions</w:t>
            </w:r>
          </w:p>
          <w:p w:rsidR="00000000" w:rsidRPr="00C66F77" w:rsidP="00C66F77">
            <w:pPr>
              <w:pStyle w:val="ListBullet"/>
            </w:pPr>
            <w:r w:rsidRPr="00C66F77">
              <w:t>manufacturers or workplace equipment operation manuals and specifications</w:t>
            </w:r>
          </w:p>
          <w:p w:rsidR="00000000" w:rsidRPr="00C66F77" w:rsidP="00C66F77">
            <w:pPr>
              <w:pStyle w:val="ListBullet"/>
            </w:pPr>
            <w:r w:rsidRPr="00C66F77">
              <w:t>e</w:t>
            </w:r>
            <w:r w:rsidRPr="00C66F77">
              <w:t>mergency procedure manuals</w:t>
            </w:r>
          </w:p>
          <w:p w:rsidR="00000000" w:rsidRPr="00C66F77" w:rsidP="00C66F77">
            <w:pPr>
              <w:pStyle w:val="ListBullet"/>
            </w:pPr>
            <w:r w:rsidRPr="00C66F77">
              <w:t>two-way radio operation procedures</w:t>
            </w:r>
          </w:p>
          <w:p w:rsidR="00000000" w:rsidRPr="00C66F77" w:rsidP="00C66F77">
            <w:pPr>
              <w:pStyle w:val="ListBullet"/>
            </w:pPr>
            <w:r w:rsidRPr="00C66F77">
              <w:t>QA plans, data and document control</w:t>
            </w:r>
          </w:p>
          <w:p w:rsidR="00000000" w:rsidP="00C66F77">
            <w:pPr>
              <w:pStyle w:val="ListBullet"/>
              <w:rPr>
                <w:lang w:val="en-NZ"/>
              </w:rPr>
            </w:pPr>
            <w:r w:rsidRPr="00C66F77">
              <w:t>conditions of service, legislation and industrial agreements including workplace agreements and awards</w:t>
            </w:r>
          </w:p>
        </w:tc>
      </w:tr>
      <w:tr w:rsidTr="00D1281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66F77">
            <w:pPr>
              <w:pStyle w:val="BodyText"/>
              <w:rPr>
                <w:lang w:val="en-NZ"/>
              </w:rPr>
            </w:pPr>
            <w:r w:rsidRPr="00C66F77">
              <w:t>Applicable regulations, legislation and codes may include:</w:t>
            </w:r>
          </w:p>
        </w:tc>
        <w:tc>
          <w:tcPr>
            <w:tcW w:w="6154" w:type="dxa"/>
            <w:tcBorders>
              <w:top w:val="nil"/>
              <w:left w:val="nil"/>
              <w:bottom w:val="nil"/>
              <w:right w:val="nil"/>
            </w:tcBorders>
            <w:tcMar>
              <w:top w:w="0" w:type="dxa"/>
              <w:left w:w="62" w:type="dxa"/>
              <w:bottom w:w="0" w:type="dxa"/>
              <w:right w:w="62" w:type="dxa"/>
            </w:tcMar>
          </w:tcPr>
          <w:p w:rsidR="00000000" w:rsidRPr="00C66F77" w:rsidP="00C66F77">
            <w:pPr>
              <w:pStyle w:val="ListBullet"/>
            </w:pPr>
            <w:r w:rsidRPr="00C66F77">
              <w:t>legislated rail safety requirements including acts and regulations from each applicable state and territory together with any nationally approved compliance codes and/or guidelines</w:t>
            </w:r>
          </w:p>
          <w:p w:rsidR="00000000" w:rsidRPr="00C66F77" w:rsidP="00C66F77">
            <w:pPr>
              <w:pStyle w:val="ListBullet"/>
            </w:pPr>
            <w:r w:rsidRPr="00C66F77">
              <w:t>relevant state/</w:t>
            </w:r>
            <w:r w:rsidRPr="00C66F77">
              <w:t>territory regulations, codes of practice and safeworking system requirements</w:t>
            </w:r>
          </w:p>
          <w:p w:rsidR="00000000" w:rsidRPr="00C66F77" w:rsidP="00C66F77">
            <w:pPr>
              <w:pStyle w:val="ListBullet"/>
            </w:pPr>
            <w:r w:rsidRPr="00C66F77">
              <w:t>relevant state/territory OH&amp;S legislation</w:t>
            </w:r>
          </w:p>
          <w:p w:rsidR="00000000" w:rsidRPr="00C66F77" w:rsidP="00C66F77">
            <w:pPr>
              <w:pStyle w:val="ListBullet"/>
            </w:pPr>
            <w:r w:rsidRPr="00C66F77">
              <w:t>relevant state/territory environmental protection legislation</w:t>
            </w:r>
          </w:p>
        </w:tc>
      </w:tr>
    </w:tbl>
    <w:p w:rsidR="00D1281A" w:rsidP="00C66F77">
      <w:pPr>
        <w:pStyle w:val="BodyText"/>
      </w:pPr>
    </w:p>
    <w:p w:rsidR="00D1281A" w:rsidP="00C66F77">
      <w:pPr>
        <w:pStyle w:val="BodyText"/>
      </w:pPr>
    </w:p>
    <w:p w:rsidR="00000000" w:rsidRPr="00C66F77" w:rsidP="00C66F77">
      <w:pPr>
        <w:pStyle w:val="Heading1"/>
      </w:pPr>
      <w:bookmarkStart w:id="12" w:name="O_296029"/>
      <w:bookmarkEnd w:id="12"/>
      <w:r w:rsidRPr="00C66F77">
        <w:t>Unit Sector(s)</w:t>
      </w:r>
    </w:p>
    <w:p w:rsidR="00000000" w:rsidRPr="00C66F77" w:rsidP="00C66F77">
      <w:pPr>
        <w:pStyle w:val="BodyText"/>
      </w:pPr>
      <w:r w:rsidRPr="00C66F77">
        <w:t>Not Applicable</w:t>
      </w:r>
    </w:p>
    <w:p w:rsidR="00000000" w:rsidRPr="00C66F77" w:rsidP="00C66F77">
      <w:pPr>
        <w:pStyle w:val="AllowPageBreak"/>
      </w:pPr>
    </w:p>
    <w:p w:rsidR="00000000" w:rsidRPr="00C66F77" w:rsidP="00C66F77">
      <w:pPr>
        <w:pStyle w:val="Heading1"/>
      </w:pPr>
      <w:bookmarkStart w:id="13" w:name="O_224405"/>
      <w:bookmarkEnd w:id="13"/>
      <w:r w:rsidRPr="00C66F77">
        <w:t>Competency Field</w:t>
      </w:r>
    </w:p>
    <w:tbl>
      <w:tblPr>
        <w:tblW w:w="9640" w:type="dxa"/>
        <w:tblLayout w:type="fixed"/>
        <w:tblCellMar>
          <w:left w:w="62" w:type="dxa"/>
          <w:right w:w="62" w:type="dxa"/>
        </w:tblCellMar>
        <w:tblLook w:val="0000"/>
      </w:tblPr>
      <w:tblGrid>
        <w:gridCol w:w="2978"/>
        <w:gridCol w:w="6662"/>
      </w:tblGrid>
      <w:tr w:rsidTr="00D1281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66F77">
            <w:pPr>
              <w:pStyle w:val="BodyText"/>
              <w:rPr>
                <w:lang w:val="en-NZ"/>
              </w:rPr>
            </w:pPr>
            <w:r w:rsidRPr="00C66F77">
              <w:rPr>
                <w:rStyle w:val="SpecialBold"/>
              </w:rPr>
              <w:t>Competency Field</w:t>
            </w:r>
            <w:r w:rsidRPr="00C66F77">
              <w:t xml:space="preserve"> </w:t>
            </w:r>
          </w:p>
        </w:tc>
        <w:tc>
          <w:tcPr>
            <w:tcW w:w="6662" w:type="dxa"/>
            <w:tcBorders>
              <w:top w:val="nil"/>
              <w:left w:val="nil"/>
              <w:bottom w:val="nil"/>
              <w:right w:val="nil"/>
            </w:tcBorders>
            <w:tcMar>
              <w:top w:w="0" w:type="dxa"/>
              <w:left w:w="62" w:type="dxa"/>
              <w:bottom w:w="0" w:type="dxa"/>
              <w:right w:w="62" w:type="dxa"/>
            </w:tcMar>
          </w:tcPr>
          <w:p w:rsidR="00000000" w:rsidRPr="00C66F77" w:rsidP="00C66F77">
            <w:pPr>
              <w:pStyle w:val="BodyText"/>
            </w:pPr>
            <w:r w:rsidRPr="00C66F77">
              <w:t>S - Construction and Installation</w:t>
            </w:r>
          </w:p>
        </w:tc>
      </w:tr>
    </w:tbl>
    <w:p w:rsidR="00D1281A" w:rsidP="00C66F77">
      <w:pPr>
        <w:pStyle w:val="BodyText"/>
      </w:pPr>
    </w:p>
    <w:p w:rsidR="00D1281A" w:rsidP="00C66F77">
      <w:pPr>
        <w:pStyle w:val="BodyText"/>
      </w:pPr>
    </w:p>
    <w:p w:rsidR="00000000" w:rsidRPr="00C66F77" w:rsidP="00C66F77"/>
    <w:sectPr w:rsidSect="00C66F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F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281A" w:rsidP="00D128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F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81A" w:rsidP="00C66F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1281A" w:rsidP="00C66F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1281A" w:rsidP="00C66F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F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281A" w:rsidP="00D1281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F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81A" w:rsidP="00C66F77">
    <w:pPr>
      <w:pStyle w:val="Header"/>
      <w:framePr w:wrap="around"/>
    </w:pPr>
    <w:r>
      <w:fldChar w:fldCharType="begin"/>
    </w:r>
    <w:r>
      <w:instrText xml:space="preserve"> TITLE   \* MERGEFORMAT </w:instrText>
    </w:r>
    <w:r>
      <w:fldChar w:fldCharType="separate"/>
    </w:r>
    <w:r>
      <w:t>TLIS3005A Install mechanical infrastructure for signalling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1281A" w:rsidP="00C66F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8260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7C17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FC8C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F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6F77"/>
    <w:pPr>
      <w:spacing w:before="360" w:after="60"/>
      <w:outlineLvl w:val="0"/>
    </w:pPr>
    <w:rPr>
      <w:sz w:val="32"/>
    </w:rPr>
  </w:style>
  <w:style w:type="paragraph" w:styleId="Heading2">
    <w:name w:val="heading 2"/>
    <w:basedOn w:val="HeadingBase"/>
    <w:next w:val="BodyText"/>
    <w:link w:val="Heading2Char"/>
    <w:qFormat/>
    <w:rsid w:val="00C66F77"/>
    <w:pPr>
      <w:keepLines/>
      <w:spacing w:before="240" w:after="120"/>
      <w:outlineLvl w:val="1"/>
    </w:pPr>
    <w:rPr>
      <w:sz w:val="28"/>
      <w:szCs w:val="40"/>
    </w:rPr>
  </w:style>
  <w:style w:type="paragraph" w:styleId="Heading3">
    <w:name w:val="heading 3"/>
    <w:basedOn w:val="HeadingBase"/>
    <w:next w:val="BodyText"/>
    <w:link w:val="Heading3Char"/>
    <w:qFormat/>
    <w:rsid w:val="00C66F77"/>
    <w:pPr>
      <w:spacing w:before="180" w:after="120"/>
      <w:outlineLvl w:val="2"/>
    </w:pPr>
    <w:rPr>
      <w:spacing w:val="-10"/>
      <w:kern w:val="32"/>
    </w:rPr>
  </w:style>
  <w:style w:type="paragraph" w:styleId="Heading4">
    <w:name w:val="heading 4"/>
    <w:basedOn w:val="HeadingBase"/>
    <w:next w:val="BodyText"/>
    <w:link w:val="Heading4Char"/>
    <w:qFormat/>
    <w:rsid w:val="00C66F77"/>
    <w:pPr>
      <w:spacing w:before="160" w:after="120"/>
      <w:outlineLvl w:val="3"/>
    </w:pPr>
    <w:rPr>
      <w:sz w:val="22"/>
    </w:rPr>
  </w:style>
  <w:style w:type="paragraph" w:styleId="Heading5">
    <w:name w:val="heading 5"/>
    <w:basedOn w:val="HeadingBase"/>
    <w:next w:val="Normal"/>
    <w:link w:val="Heading5Char"/>
    <w:qFormat/>
    <w:rsid w:val="00C66F77"/>
    <w:pPr>
      <w:spacing w:before="80"/>
      <w:outlineLvl w:val="4"/>
    </w:pPr>
    <w:rPr>
      <w:color w:val="918585"/>
      <w:sz w:val="20"/>
    </w:rPr>
  </w:style>
  <w:style w:type="paragraph" w:styleId="Heading6">
    <w:name w:val="heading 6"/>
    <w:basedOn w:val="HeadingBase"/>
    <w:next w:val="Normal"/>
    <w:link w:val="Heading6Char"/>
    <w:qFormat/>
    <w:rsid w:val="00C66F77"/>
    <w:pPr>
      <w:spacing w:before="60"/>
      <w:outlineLvl w:val="5"/>
    </w:pPr>
    <w:rPr>
      <w:color w:val="918585"/>
      <w:sz w:val="20"/>
    </w:rPr>
  </w:style>
  <w:style w:type="paragraph" w:styleId="Heading7">
    <w:name w:val="heading 7"/>
    <w:basedOn w:val="Normal"/>
    <w:next w:val="Normal"/>
    <w:link w:val="Heading7Char"/>
    <w:qFormat/>
    <w:rsid w:val="00C66F77"/>
    <w:pPr>
      <w:ind w:left="720"/>
      <w:outlineLvl w:val="6"/>
    </w:pPr>
    <w:rPr>
      <w:i/>
    </w:rPr>
  </w:style>
  <w:style w:type="paragraph" w:styleId="Heading8">
    <w:name w:val="heading 8"/>
    <w:basedOn w:val="Normal"/>
    <w:next w:val="Normal"/>
    <w:link w:val="Heading8Char"/>
    <w:qFormat/>
    <w:rsid w:val="00C66F77"/>
    <w:pPr>
      <w:ind w:left="720"/>
      <w:outlineLvl w:val="7"/>
    </w:pPr>
    <w:rPr>
      <w:i/>
    </w:rPr>
  </w:style>
  <w:style w:type="paragraph" w:styleId="Heading9">
    <w:name w:val="heading 9"/>
    <w:basedOn w:val="Normal"/>
    <w:next w:val="Normal"/>
    <w:link w:val="Heading9Char"/>
    <w:qFormat/>
    <w:rsid w:val="00C66F77"/>
    <w:pPr>
      <w:ind w:left="720"/>
      <w:outlineLvl w:val="8"/>
    </w:pPr>
    <w:rPr>
      <w:i/>
    </w:rPr>
  </w:style>
  <w:style w:type="character" w:default="1" w:styleId="DefaultParagraphFont">
    <w:name w:val="Default Paragraph Font"/>
    <w:uiPriority w:val="1"/>
    <w:unhideWhenUsed/>
    <w:rsid w:val="00C66F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6F77"/>
  </w:style>
  <w:style w:type="character" w:customStyle="1" w:styleId="Heading1Char">
    <w:name w:val="Heading 1 Char"/>
    <w:link w:val="Heading1"/>
    <w:rsid w:val="00C66F77"/>
    <w:rPr>
      <w:rFonts w:ascii="Times New Roman" w:eastAsia="Times New Roman" w:hAnsi="Times New Roman" w:cs="Times New Roman"/>
      <w:b/>
      <w:sz w:val="32"/>
      <w:szCs w:val="20"/>
      <w:lang w:eastAsia="en-US"/>
    </w:rPr>
  </w:style>
  <w:style w:type="paragraph" w:styleId="BodyText">
    <w:name w:val="Body Text"/>
    <w:basedOn w:val="Normal"/>
    <w:link w:val="BodyTextChar"/>
    <w:rsid w:val="00C66F77"/>
    <w:pPr>
      <w:spacing w:before="120" w:after="120"/>
      <w:contextualSpacing/>
    </w:pPr>
    <w:rPr>
      <w:rFonts w:ascii="Times New Roman" w:hAnsi="Times New Roman"/>
      <w:sz w:val="24"/>
      <w:szCs w:val="22"/>
    </w:rPr>
  </w:style>
  <w:style w:type="character" w:customStyle="1" w:styleId="BodyTextChar">
    <w:name w:val="Body Text Char"/>
    <w:link w:val="BodyText"/>
    <w:rsid w:val="00C66F77"/>
    <w:rPr>
      <w:rFonts w:ascii="Times New Roman" w:eastAsia="Times New Roman" w:hAnsi="Times New Roman" w:cs="Times New Roman"/>
      <w:sz w:val="24"/>
      <w:lang w:val="en-US" w:eastAsia="en-US"/>
    </w:rPr>
  </w:style>
  <w:style w:type="paragraph" w:styleId="Footer">
    <w:name w:val="footer"/>
    <w:basedOn w:val="Normal"/>
    <w:link w:val="FooterChar"/>
    <w:rsid w:val="00C66F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66F77"/>
    <w:rPr>
      <w:rFonts w:ascii="Times New Roman" w:eastAsia="Times New Roman" w:hAnsi="Times New Roman" w:cs="Times New Roman"/>
      <w:sz w:val="16"/>
      <w:lang w:val="en-US" w:eastAsia="en-US"/>
    </w:rPr>
  </w:style>
  <w:style w:type="paragraph" w:styleId="List">
    <w:name w:val="List"/>
    <w:basedOn w:val="BodyText"/>
    <w:next w:val="BodyText"/>
    <w:rsid w:val="00C66F77"/>
    <w:pPr>
      <w:tabs>
        <w:tab w:val="left" w:pos="340"/>
      </w:tabs>
      <w:spacing w:before="60" w:after="60"/>
      <w:ind w:left="340" w:hanging="340"/>
    </w:pPr>
  </w:style>
  <w:style w:type="paragraph" w:styleId="ListBullet">
    <w:name w:val="List Bullet"/>
    <w:basedOn w:val="List"/>
    <w:rsid w:val="00C66F77"/>
    <w:pPr>
      <w:numPr>
        <w:numId w:val="13"/>
      </w:numPr>
      <w:tabs>
        <w:tab w:val="clear" w:pos="340"/>
      </w:tabs>
      <w:spacing w:before="40" w:after="40"/>
    </w:pPr>
  </w:style>
  <w:style w:type="character" w:customStyle="1" w:styleId="SpecialBold">
    <w:name w:val="Special Bold"/>
    <w:rsid w:val="00C66F77"/>
    <w:rPr>
      <w:b/>
      <w:spacing w:val="0"/>
    </w:rPr>
  </w:style>
  <w:style w:type="paragraph" w:styleId="ListBullet2">
    <w:name w:val="List Bullet 2"/>
    <w:basedOn w:val="List2"/>
    <w:rsid w:val="00C66F77"/>
    <w:pPr>
      <w:numPr>
        <w:numId w:val="14"/>
      </w:numPr>
      <w:tabs>
        <w:tab w:val="clear" w:pos="680"/>
      </w:tabs>
    </w:pPr>
  </w:style>
  <w:style w:type="paragraph" w:styleId="Header">
    <w:name w:val="header"/>
    <w:basedOn w:val="Normal"/>
    <w:link w:val="HeaderChar"/>
    <w:rsid w:val="00C66F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66F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6F77"/>
    <w:pPr>
      <w:spacing w:before="240" w:after="120"/>
      <w:outlineLvl w:val="0"/>
    </w:pPr>
    <w:rPr>
      <w:rFonts w:ascii="Times New Roman" w:hAnsi="Times New Roman"/>
      <w:b/>
      <w:sz w:val="28"/>
    </w:rPr>
  </w:style>
  <w:style w:type="paragraph" w:customStyle="1" w:styleId="AllowPageBreak">
    <w:name w:val="AllowPageBreak"/>
    <w:rsid w:val="00C66F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66F77"/>
    <w:rPr>
      <w:rFonts w:ascii="Times New Roman" w:eastAsia="Times New Roman" w:hAnsi="Times New Roman" w:cs="Times New Roman"/>
      <w:b/>
      <w:sz w:val="28"/>
      <w:szCs w:val="40"/>
      <w:lang w:eastAsia="en-US"/>
    </w:rPr>
  </w:style>
  <w:style w:type="character" w:customStyle="1" w:styleId="Heading3Char">
    <w:name w:val="Heading 3 Char"/>
    <w:link w:val="Heading3"/>
    <w:rsid w:val="00C66F7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66F77"/>
    <w:rPr>
      <w:rFonts w:ascii="Times New Roman" w:eastAsia="Times New Roman" w:hAnsi="Times New Roman" w:cs="Times New Roman"/>
      <w:b/>
      <w:szCs w:val="20"/>
      <w:lang w:eastAsia="en-US"/>
    </w:rPr>
  </w:style>
  <w:style w:type="character" w:customStyle="1" w:styleId="Heading5Char">
    <w:name w:val="Heading 5 Char"/>
    <w:link w:val="Heading5"/>
    <w:rsid w:val="00C66F7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66F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6F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6F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6F77"/>
    <w:rPr>
      <w:rFonts w:ascii="Courier New" w:eastAsia="Times New Roman" w:hAnsi="Courier New" w:cs="Times New Roman"/>
      <w:i/>
      <w:szCs w:val="20"/>
      <w:lang w:val="en-US" w:eastAsia="en-US"/>
    </w:rPr>
  </w:style>
  <w:style w:type="paragraph" w:customStyle="1" w:styleId="HeadingBase">
    <w:name w:val="Heading Base"/>
    <w:rsid w:val="00C66F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6F77"/>
    <w:pPr>
      <w:tabs>
        <w:tab w:val="right" w:leader="dot" w:pos="9072"/>
      </w:tabs>
      <w:ind w:left="567"/>
    </w:pPr>
    <w:rPr>
      <w:szCs w:val="22"/>
    </w:rPr>
  </w:style>
  <w:style w:type="paragraph" w:customStyle="1" w:styleId="TOCBase">
    <w:name w:val="TOC Base"/>
    <w:rsid w:val="00C66F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6F77"/>
    <w:pPr>
      <w:tabs>
        <w:tab w:val="right" w:leader="dot" w:pos="9072"/>
      </w:tabs>
      <w:spacing w:before="40" w:after="40"/>
      <w:ind w:left="284"/>
    </w:pPr>
    <w:rPr>
      <w:rFonts w:ascii="Times New Roman" w:hAnsi="Times New Roman"/>
    </w:rPr>
  </w:style>
  <w:style w:type="paragraph" w:styleId="TOC1">
    <w:name w:val="toc 1"/>
    <w:basedOn w:val="TOCBase"/>
    <w:next w:val="Normal"/>
    <w:rsid w:val="00C66F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6F77"/>
    <w:pPr>
      <w:spacing w:before="5040"/>
      <w:jc w:val="center"/>
    </w:pPr>
    <w:rPr>
      <w:sz w:val="48"/>
      <w:szCs w:val="72"/>
      <w:lang w:val="en-US"/>
    </w:rPr>
  </w:style>
  <w:style w:type="character" w:customStyle="1" w:styleId="TitleChar">
    <w:name w:val="Title Char"/>
    <w:link w:val="Title"/>
    <w:rsid w:val="00C66F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6F77"/>
    <w:pPr>
      <w:tabs>
        <w:tab w:val="left" w:pos="3600"/>
        <w:tab w:val="left" w:pos="3958"/>
      </w:tabs>
    </w:pPr>
  </w:style>
  <w:style w:type="paragraph" w:customStyle="1" w:styleId="Note">
    <w:name w:val="Note"/>
    <w:basedOn w:val="BodyText"/>
    <w:rsid w:val="00C66F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6F77"/>
    <w:pPr>
      <w:framePr w:wrap="auto" w:hAnchor="text" w:y="6049"/>
    </w:pPr>
    <w:rPr>
      <w:color w:val="000000"/>
      <w:sz w:val="40"/>
    </w:rPr>
  </w:style>
  <w:style w:type="paragraph" w:customStyle="1" w:styleId="TOCTitle">
    <w:name w:val="TOCTitle"/>
    <w:basedOn w:val="Heading1"/>
    <w:rsid w:val="00C66F77"/>
    <w:pPr>
      <w:spacing w:after="240"/>
      <w:jc w:val="center"/>
      <w:outlineLvl w:val="9"/>
    </w:pPr>
    <w:rPr>
      <w:caps/>
    </w:rPr>
  </w:style>
  <w:style w:type="paragraph" w:customStyle="1" w:styleId="Version">
    <w:name w:val="Version"/>
    <w:rsid w:val="00C66F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6F77"/>
    <w:pPr>
      <w:keepNext w:val="0"/>
      <w:tabs>
        <w:tab w:val="right" w:pos="4176"/>
      </w:tabs>
      <w:ind w:left="198" w:hanging="198"/>
    </w:pPr>
    <w:rPr>
      <w:rFonts w:ascii="Garamond" w:hAnsi="Garamond"/>
    </w:rPr>
  </w:style>
  <w:style w:type="paragraph" w:styleId="IndexHeading">
    <w:name w:val="index heading"/>
    <w:basedOn w:val="Normal"/>
    <w:next w:val="Index1"/>
    <w:semiHidden/>
    <w:rsid w:val="00C66F77"/>
    <w:pPr>
      <w:spacing w:before="120" w:after="120"/>
    </w:pPr>
    <w:rPr>
      <w:rFonts w:ascii="Arial" w:hAnsi="Arial"/>
      <w:b/>
      <w:color w:val="918585"/>
      <w:sz w:val="24"/>
    </w:rPr>
  </w:style>
  <w:style w:type="paragraph" w:customStyle="1" w:styleId="Chapter">
    <w:name w:val="Chapter"/>
    <w:basedOn w:val="Normal"/>
    <w:rsid w:val="00C66F77"/>
    <w:pPr>
      <w:spacing w:before="240"/>
    </w:pPr>
    <w:rPr>
      <w:rFonts w:ascii="Times New Roman" w:hAnsi="Times New Roman"/>
      <w:smallCaps/>
      <w:spacing w:val="80"/>
      <w:sz w:val="28"/>
    </w:rPr>
  </w:style>
  <w:style w:type="paragraph" w:customStyle="1" w:styleId="InChapter">
    <w:name w:val="InChapter"/>
    <w:basedOn w:val="Heading3"/>
    <w:rsid w:val="00C66F77"/>
    <w:pPr>
      <w:spacing w:after="240"/>
      <w:outlineLvl w:val="9"/>
    </w:pPr>
    <w:rPr>
      <w:noProof/>
    </w:rPr>
  </w:style>
  <w:style w:type="paragraph" w:styleId="Index2">
    <w:name w:val="index 2"/>
    <w:basedOn w:val="Normal"/>
    <w:next w:val="Normal"/>
    <w:semiHidden/>
    <w:rsid w:val="00C66F77"/>
    <w:pPr>
      <w:tabs>
        <w:tab w:val="right" w:pos="4176"/>
      </w:tabs>
      <w:ind w:left="568" w:hanging="284"/>
    </w:pPr>
    <w:rPr>
      <w:rFonts w:ascii="Garamond" w:hAnsi="Garamond"/>
    </w:rPr>
  </w:style>
  <w:style w:type="paragraph" w:customStyle="1" w:styleId="Byline">
    <w:name w:val="Byline"/>
    <w:rsid w:val="00C66F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6F77"/>
    <w:pPr>
      <w:tabs>
        <w:tab w:val="clear" w:pos="3600"/>
        <w:tab w:val="clear" w:pos="3958"/>
      </w:tabs>
      <w:jc w:val="right"/>
    </w:pPr>
  </w:style>
  <w:style w:type="character" w:styleId="Emphasis">
    <w:name w:val="Emphasis"/>
    <w:qFormat/>
    <w:rsid w:val="00C66F77"/>
    <w:rPr>
      <w:i/>
    </w:rPr>
  </w:style>
  <w:style w:type="paragraph" w:styleId="Caption">
    <w:name w:val="caption"/>
    <w:basedOn w:val="BodyText"/>
    <w:next w:val="Normal"/>
    <w:qFormat/>
    <w:rsid w:val="00C66F77"/>
    <w:pPr>
      <w:framePr w:w="2268" w:hSpace="181" w:vSpace="181" w:wrap="around" w:vAnchor="text" w:hAnchor="page" w:x="1135" w:y="285" w:anchorLock="1"/>
    </w:pPr>
    <w:rPr>
      <w:i/>
    </w:rPr>
  </w:style>
  <w:style w:type="paragraph" w:customStyle="1" w:styleId="MiniTOCTitle">
    <w:name w:val="MiniTOCTitle"/>
    <w:basedOn w:val="Heading4"/>
    <w:rsid w:val="00C66F77"/>
    <w:pPr>
      <w:spacing w:before="240"/>
      <w:outlineLvl w:val="9"/>
    </w:pPr>
    <w:rPr>
      <w:noProof/>
      <w:sz w:val="24"/>
    </w:rPr>
  </w:style>
  <w:style w:type="paragraph" w:customStyle="1" w:styleId="MiniTOCItem">
    <w:name w:val="MiniTOCItem"/>
    <w:basedOn w:val="ListBullet"/>
    <w:rsid w:val="00C66F77"/>
    <w:pPr>
      <w:numPr>
        <w:numId w:val="0"/>
      </w:numPr>
      <w:tabs>
        <w:tab w:val="right" w:leader="dot" w:pos="6521"/>
      </w:tabs>
      <w:spacing w:before="0" w:after="0"/>
    </w:pPr>
  </w:style>
  <w:style w:type="paragraph" w:customStyle="1" w:styleId="TOFTitle">
    <w:name w:val="TOFTitle"/>
    <w:basedOn w:val="TOCTitle"/>
    <w:rsid w:val="00C66F77"/>
  </w:style>
  <w:style w:type="paragraph" w:styleId="TableofFigures">
    <w:name w:val="table of figures"/>
    <w:basedOn w:val="Normal"/>
    <w:next w:val="Normal"/>
    <w:semiHidden/>
    <w:rsid w:val="00C66F77"/>
    <w:pPr>
      <w:tabs>
        <w:tab w:val="right" w:leader="dot" w:pos="9072"/>
      </w:tabs>
      <w:ind w:left="970" w:hanging="403"/>
    </w:pPr>
    <w:rPr>
      <w:rFonts w:ascii="Times New Roman" w:hAnsi="Times New Roman"/>
      <w:b/>
    </w:rPr>
  </w:style>
  <w:style w:type="paragraph" w:styleId="ListNumber">
    <w:name w:val="List Number"/>
    <w:basedOn w:val="List"/>
    <w:rsid w:val="00C66F77"/>
    <w:pPr>
      <w:numPr>
        <w:numId w:val="11"/>
      </w:numPr>
    </w:pPr>
  </w:style>
  <w:style w:type="character" w:customStyle="1" w:styleId="WingdingSymbols">
    <w:name w:val="Wingding Symbols"/>
    <w:rsid w:val="00C66F77"/>
    <w:rPr>
      <w:rFonts w:ascii="Wingdings" w:hAnsi="Wingdings"/>
    </w:rPr>
  </w:style>
  <w:style w:type="paragraph" w:customStyle="1" w:styleId="TableHeading">
    <w:name w:val="Table Heading"/>
    <w:basedOn w:val="HeadingBase"/>
    <w:rsid w:val="00C66F77"/>
    <w:pPr>
      <w:keepLines/>
      <w:pBdr>
        <w:bottom w:val="single" w:sz="6" w:space="1" w:color="918585"/>
      </w:pBdr>
      <w:spacing w:before="240"/>
    </w:pPr>
  </w:style>
  <w:style w:type="character" w:customStyle="1" w:styleId="HotSpot">
    <w:name w:val="HotSpot"/>
    <w:rsid w:val="00C66F77"/>
    <w:rPr>
      <w:color w:val="0033CC"/>
      <w:u w:val="none"/>
    </w:rPr>
  </w:style>
  <w:style w:type="paragraph" w:customStyle="1" w:styleId="BodyTextRight">
    <w:name w:val="Body Text Right"/>
    <w:basedOn w:val="BodyText"/>
    <w:rsid w:val="00C66F77"/>
    <w:pPr>
      <w:spacing w:before="0" w:after="0"/>
      <w:jc w:val="right"/>
    </w:pPr>
  </w:style>
  <w:style w:type="paragraph" w:styleId="Index3">
    <w:name w:val="index 3"/>
    <w:basedOn w:val="ListNumber2"/>
    <w:next w:val="Normal"/>
    <w:semiHidden/>
    <w:rsid w:val="00C66F77"/>
    <w:pPr>
      <w:numPr>
        <w:numId w:val="0"/>
      </w:numPr>
      <w:tabs>
        <w:tab w:val="right" w:leader="dot" w:pos="4176"/>
      </w:tabs>
    </w:pPr>
  </w:style>
  <w:style w:type="paragraph" w:styleId="ListNumber2">
    <w:name w:val="List Number 2"/>
    <w:basedOn w:val="List2"/>
    <w:rsid w:val="00C66F77"/>
    <w:pPr>
      <w:numPr>
        <w:numId w:val="10"/>
      </w:numPr>
      <w:tabs>
        <w:tab w:val="clear" w:pos="1060"/>
      </w:tabs>
    </w:pPr>
  </w:style>
  <w:style w:type="paragraph" w:customStyle="1" w:styleId="MarginNote">
    <w:name w:val="Margin Note"/>
    <w:basedOn w:val="BodyText"/>
    <w:rsid w:val="00C66F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6F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66F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6F77"/>
    <w:rPr>
      <w:sz w:val="32"/>
    </w:rPr>
  </w:style>
  <w:style w:type="paragraph" w:customStyle="1" w:styleId="HeadingProcedure">
    <w:name w:val="Heading Procedure"/>
    <w:basedOn w:val="HeadingBase"/>
    <w:next w:val="Normal"/>
    <w:rsid w:val="00C66F77"/>
    <w:pPr>
      <w:tabs>
        <w:tab w:val="left" w:pos="0"/>
      </w:tabs>
      <w:spacing w:before="120" w:after="60"/>
    </w:pPr>
    <w:rPr>
      <w:i/>
      <w:color w:val="918585"/>
      <w:sz w:val="22"/>
    </w:rPr>
  </w:style>
  <w:style w:type="paragraph" w:customStyle="1" w:styleId="TableBodyText">
    <w:name w:val="Table Body Text"/>
    <w:basedOn w:val="BodyText"/>
    <w:rsid w:val="00C66F77"/>
    <w:pPr>
      <w:spacing w:before="60" w:after="60"/>
    </w:pPr>
  </w:style>
  <w:style w:type="paragraph" w:styleId="ListContinue">
    <w:name w:val="List Continue"/>
    <w:basedOn w:val="List"/>
    <w:rsid w:val="00C66F77"/>
    <w:pPr>
      <w:ind w:firstLine="0"/>
    </w:pPr>
  </w:style>
  <w:style w:type="paragraph" w:customStyle="1" w:styleId="ListNote">
    <w:name w:val="List Note"/>
    <w:basedOn w:val="List"/>
    <w:rsid w:val="00C66F77"/>
    <w:pPr>
      <w:pBdr>
        <w:top w:val="single" w:sz="6" w:space="2" w:color="918585"/>
        <w:bottom w:val="single" w:sz="6" w:space="2" w:color="918585"/>
      </w:pBdr>
      <w:tabs>
        <w:tab w:val="left" w:pos="1021"/>
      </w:tabs>
      <w:ind w:firstLine="0"/>
    </w:pPr>
  </w:style>
  <w:style w:type="paragraph" w:customStyle="1" w:styleId="Warning">
    <w:name w:val="Warning"/>
    <w:basedOn w:val="BodyText"/>
    <w:rsid w:val="00C66F77"/>
    <w:pPr>
      <w:shd w:val="clear" w:color="auto" w:fill="D9D9D9"/>
      <w:tabs>
        <w:tab w:val="left" w:pos="992"/>
      </w:tabs>
      <w:ind w:left="119" w:right="119"/>
    </w:pPr>
    <w:rPr>
      <w:sz w:val="20"/>
    </w:rPr>
  </w:style>
  <w:style w:type="paragraph" w:customStyle="1" w:styleId="MarginIcons">
    <w:name w:val="Margin Icons"/>
    <w:basedOn w:val="BodyText"/>
    <w:rsid w:val="00C66F7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66F77"/>
    <w:rPr>
      <w:rFonts w:ascii="Courier New" w:hAnsi="Courier New"/>
    </w:rPr>
  </w:style>
  <w:style w:type="paragraph" w:customStyle="1" w:styleId="NoteBullet">
    <w:name w:val="Note Bullet"/>
    <w:basedOn w:val="Note"/>
    <w:rsid w:val="00C66F77"/>
    <w:pPr>
      <w:tabs>
        <w:tab w:val="clear" w:pos="680"/>
      </w:tabs>
      <w:spacing w:before="60" w:after="60"/>
    </w:pPr>
  </w:style>
  <w:style w:type="paragraph" w:customStyle="1" w:styleId="SubHeading2">
    <w:name w:val="SubHeading2"/>
    <w:basedOn w:val="HeadingBase"/>
    <w:rsid w:val="00C66F77"/>
    <w:pPr>
      <w:spacing w:before="240" w:after="60"/>
    </w:pPr>
    <w:rPr>
      <w:sz w:val="20"/>
    </w:rPr>
  </w:style>
  <w:style w:type="paragraph" w:customStyle="1" w:styleId="SubHeading1">
    <w:name w:val="SubHeading1"/>
    <w:basedOn w:val="HeadingBase"/>
    <w:rsid w:val="00C66F77"/>
    <w:pPr>
      <w:spacing w:before="240" w:after="60"/>
    </w:pPr>
    <w:rPr>
      <w:color w:val="918585"/>
      <w:sz w:val="22"/>
    </w:rPr>
  </w:style>
  <w:style w:type="paragraph" w:customStyle="1" w:styleId="SideHeading">
    <w:name w:val="Side Heading"/>
    <w:basedOn w:val="HeadingBase"/>
    <w:rsid w:val="00C66F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6F77"/>
    <w:pPr>
      <w:numPr>
        <w:numId w:val="12"/>
      </w:numPr>
    </w:pPr>
  </w:style>
  <w:style w:type="paragraph" w:styleId="PlainText">
    <w:name w:val="Plain Text"/>
    <w:basedOn w:val="Normal"/>
    <w:link w:val="PlainTextChar"/>
    <w:rsid w:val="00C66F77"/>
    <w:rPr>
      <w:sz w:val="20"/>
    </w:rPr>
  </w:style>
  <w:style w:type="character" w:customStyle="1" w:styleId="PlainTextChar">
    <w:name w:val="Plain Text Char"/>
    <w:basedOn w:val="DefaultParagraphFont"/>
    <w:link w:val="PlainText"/>
    <w:rsid w:val="00C66F77"/>
    <w:rPr>
      <w:rFonts w:ascii="Courier New" w:eastAsia="Times New Roman" w:hAnsi="Courier New" w:cs="Times New Roman"/>
      <w:sz w:val="20"/>
      <w:szCs w:val="20"/>
      <w:lang w:val="en-US" w:eastAsia="en-US"/>
    </w:rPr>
  </w:style>
  <w:style w:type="character" w:customStyle="1" w:styleId="MenuOption">
    <w:name w:val="Menu Option"/>
    <w:rsid w:val="00C66F77"/>
    <w:rPr>
      <w:b/>
      <w:smallCaps/>
    </w:rPr>
  </w:style>
  <w:style w:type="paragraph" w:customStyle="1" w:styleId="TableListNumber">
    <w:name w:val="Table List Number"/>
    <w:basedOn w:val="ListNumber"/>
    <w:rsid w:val="00C66F77"/>
    <w:pPr>
      <w:numPr>
        <w:numId w:val="0"/>
      </w:numPr>
    </w:pPr>
  </w:style>
  <w:style w:type="paragraph" w:styleId="TOC4">
    <w:name w:val="toc 4"/>
    <w:basedOn w:val="TOCBase"/>
    <w:next w:val="Normal"/>
    <w:semiHidden/>
    <w:rsid w:val="00C66F77"/>
    <w:pPr>
      <w:tabs>
        <w:tab w:val="right" w:leader="dot" w:pos="9071"/>
      </w:tabs>
      <w:ind w:left="1701"/>
    </w:pPr>
  </w:style>
  <w:style w:type="paragraph" w:customStyle="1" w:styleId="ListAlpha">
    <w:name w:val="List Alpha"/>
    <w:basedOn w:val="List"/>
    <w:rsid w:val="00C66F77"/>
    <w:pPr>
      <w:numPr>
        <w:numId w:val="9"/>
      </w:numPr>
    </w:pPr>
  </w:style>
  <w:style w:type="paragraph" w:customStyle="1" w:styleId="ListAlpha2">
    <w:name w:val="List Alpha 2"/>
    <w:basedOn w:val="List2"/>
    <w:rsid w:val="00C66F77"/>
    <w:pPr>
      <w:numPr>
        <w:numId w:val="8"/>
      </w:numPr>
    </w:pPr>
  </w:style>
  <w:style w:type="paragraph" w:styleId="List2">
    <w:name w:val="List 2"/>
    <w:basedOn w:val="BodyText"/>
    <w:rsid w:val="00C66F77"/>
    <w:pPr>
      <w:tabs>
        <w:tab w:val="left" w:pos="680"/>
      </w:tabs>
      <w:spacing w:before="60" w:after="60"/>
      <w:ind w:left="680" w:hanging="340"/>
    </w:pPr>
  </w:style>
  <w:style w:type="paragraph" w:styleId="List3">
    <w:name w:val="List 3"/>
    <w:basedOn w:val="BodyText"/>
    <w:rsid w:val="00C66F77"/>
    <w:pPr>
      <w:tabs>
        <w:tab w:val="left" w:pos="1021"/>
      </w:tabs>
      <w:spacing w:before="60" w:after="60"/>
      <w:ind w:left="1020" w:hanging="340"/>
    </w:pPr>
  </w:style>
  <w:style w:type="paragraph" w:styleId="List4">
    <w:name w:val="List 4"/>
    <w:basedOn w:val="BodyText"/>
    <w:rsid w:val="00C66F77"/>
    <w:pPr>
      <w:tabs>
        <w:tab w:val="left" w:pos="1361"/>
      </w:tabs>
      <w:spacing w:before="60" w:after="60"/>
      <w:ind w:left="1361" w:hanging="340"/>
    </w:pPr>
  </w:style>
  <w:style w:type="paragraph" w:styleId="List5">
    <w:name w:val="List 5"/>
    <w:basedOn w:val="BodyText"/>
    <w:rsid w:val="00C66F77"/>
    <w:pPr>
      <w:tabs>
        <w:tab w:val="left" w:pos="1701"/>
      </w:tabs>
      <w:spacing w:before="60" w:after="60"/>
      <w:ind w:left="1701" w:hanging="340"/>
    </w:pPr>
  </w:style>
  <w:style w:type="paragraph" w:styleId="ListBullet3">
    <w:name w:val="List Bullet 3"/>
    <w:basedOn w:val="List3"/>
    <w:rsid w:val="00C66F77"/>
    <w:pPr>
      <w:numPr>
        <w:numId w:val="15"/>
      </w:numPr>
      <w:tabs>
        <w:tab w:val="clear" w:pos="1021"/>
      </w:tabs>
      <w:ind w:left="1037" w:hanging="357"/>
    </w:pPr>
  </w:style>
  <w:style w:type="paragraph" w:styleId="ListBullet4">
    <w:name w:val="List Bullet 4"/>
    <w:basedOn w:val="List4"/>
    <w:rsid w:val="00C66F77"/>
    <w:pPr>
      <w:numPr>
        <w:numId w:val="3"/>
      </w:numPr>
    </w:pPr>
  </w:style>
  <w:style w:type="paragraph" w:styleId="ListBullet5">
    <w:name w:val="List Bullet 5"/>
    <w:basedOn w:val="List5"/>
    <w:rsid w:val="00C66F77"/>
    <w:pPr>
      <w:numPr>
        <w:numId w:val="4"/>
      </w:numPr>
    </w:pPr>
  </w:style>
  <w:style w:type="paragraph" w:styleId="ListContinue2">
    <w:name w:val="List Continue 2"/>
    <w:basedOn w:val="List2"/>
    <w:rsid w:val="00C66F77"/>
    <w:pPr>
      <w:ind w:firstLine="0"/>
    </w:pPr>
  </w:style>
  <w:style w:type="paragraph" w:styleId="ListContinue3">
    <w:name w:val="List Continue 3"/>
    <w:basedOn w:val="List3"/>
    <w:rsid w:val="00C66F77"/>
    <w:pPr>
      <w:ind w:left="1021" w:firstLine="0"/>
    </w:pPr>
  </w:style>
  <w:style w:type="paragraph" w:styleId="ListContinue4">
    <w:name w:val="List Continue 4"/>
    <w:basedOn w:val="List4"/>
    <w:rsid w:val="00C66F77"/>
    <w:pPr>
      <w:ind w:firstLine="0"/>
    </w:pPr>
  </w:style>
  <w:style w:type="paragraph" w:styleId="ListContinue5">
    <w:name w:val="List Continue 5"/>
    <w:basedOn w:val="List5"/>
    <w:rsid w:val="00C66F77"/>
    <w:pPr>
      <w:ind w:firstLine="0"/>
    </w:pPr>
  </w:style>
  <w:style w:type="paragraph" w:styleId="ListNumber3">
    <w:name w:val="List Number 3"/>
    <w:basedOn w:val="List3"/>
    <w:rsid w:val="00C66F77"/>
    <w:pPr>
      <w:numPr>
        <w:numId w:val="5"/>
      </w:numPr>
    </w:pPr>
  </w:style>
  <w:style w:type="paragraph" w:styleId="ListNumber4">
    <w:name w:val="List Number 4"/>
    <w:basedOn w:val="List4"/>
    <w:rsid w:val="00C66F77"/>
    <w:pPr>
      <w:numPr>
        <w:numId w:val="6"/>
      </w:numPr>
    </w:pPr>
  </w:style>
  <w:style w:type="paragraph" w:styleId="ListNumber5">
    <w:name w:val="List Number 5"/>
    <w:basedOn w:val="List5"/>
    <w:rsid w:val="00C66F77"/>
    <w:pPr>
      <w:numPr>
        <w:numId w:val="7"/>
      </w:numPr>
    </w:pPr>
  </w:style>
  <w:style w:type="paragraph" w:styleId="BlockText">
    <w:name w:val="Block Text"/>
    <w:basedOn w:val="Normal"/>
    <w:rsid w:val="00C66F77"/>
    <w:pPr>
      <w:spacing w:after="120"/>
      <w:ind w:left="1440" w:right="1440"/>
    </w:pPr>
  </w:style>
  <w:style w:type="character" w:customStyle="1" w:styleId="Subscript">
    <w:name w:val="Subscript"/>
    <w:rsid w:val="00C66F77"/>
    <w:rPr>
      <w:sz w:val="16"/>
      <w:vertAlign w:val="subscript"/>
    </w:rPr>
  </w:style>
  <w:style w:type="character" w:customStyle="1" w:styleId="Superscript">
    <w:name w:val="Superscript"/>
    <w:rsid w:val="00C66F77"/>
    <w:rPr>
      <w:sz w:val="16"/>
      <w:vertAlign w:val="superscript"/>
    </w:rPr>
  </w:style>
  <w:style w:type="character" w:customStyle="1" w:styleId="Symbols">
    <w:name w:val="Symbols"/>
    <w:rsid w:val="00C66F77"/>
    <w:rPr>
      <w:rFonts w:ascii="Symbol" w:hAnsi="Symbol"/>
    </w:rPr>
  </w:style>
  <w:style w:type="character" w:customStyle="1" w:styleId="MenuOptions">
    <w:name w:val="Menu Options"/>
    <w:rsid w:val="00C66F77"/>
    <w:rPr>
      <w:rFonts w:ascii="Arial Narrow" w:hAnsi="Arial Narrow"/>
      <w:smallCaps/>
    </w:rPr>
  </w:style>
  <w:style w:type="character" w:customStyle="1" w:styleId="Buttons">
    <w:name w:val="Buttons"/>
    <w:rsid w:val="00C66F77"/>
    <w:rPr>
      <w:b/>
    </w:rPr>
  </w:style>
  <w:style w:type="character" w:customStyle="1" w:styleId="Underlined">
    <w:name w:val="Underlined"/>
    <w:rsid w:val="00C66F77"/>
    <w:rPr>
      <w:u w:val="single"/>
    </w:rPr>
  </w:style>
  <w:style w:type="paragraph" w:customStyle="1" w:styleId="TableBodyTextRight">
    <w:name w:val="Table Body Text Right"/>
    <w:basedOn w:val="TableBodyText"/>
    <w:rsid w:val="00C66F77"/>
    <w:pPr>
      <w:widowControl w:val="0"/>
      <w:autoSpaceDE w:val="0"/>
      <w:autoSpaceDN w:val="0"/>
      <w:adjustRightInd w:val="0"/>
      <w:jc w:val="right"/>
    </w:pPr>
    <w:rPr>
      <w:rFonts w:cs="Arial"/>
      <w:szCs w:val="18"/>
    </w:rPr>
  </w:style>
  <w:style w:type="paragraph" w:customStyle="1" w:styleId="CopyrightText">
    <w:name w:val="Copyright Text"/>
    <w:basedOn w:val="BodyText"/>
    <w:rsid w:val="00C66F77"/>
    <w:rPr>
      <w:sz w:val="18"/>
    </w:rPr>
  </w:style>
  <w:style w:type="paragraph" w:customStyle="1" w:styleId="BodySmallRight">
    <w:name w:val="Body Small Right"/>
    <w:basedOn w:val="BodyTextRight"/>
    <w:rsid w:val="00C66F77"/>
    <w:rPr>
      <w:sz w:val="18"/>
      <w:szCs w:val="18"/>
    </w:rPr>
  </w:style>
  <w:style w:type="paragraph" w:customStyle="1" w:styleId="MarginEdition">
    <w:name w:val="Margin Edition"/>
    <w:basedOn w:val="MarginNote"/>
    <w:rsid w:val="00C66F77"/>
    <w:pPr>
      <w:spacing w:before="0" w:after="0"/>
    </w:pPr>
    <w:rPr>
      <w:rFonts w:ascii="Times New Roman" w:hAnsi="Times New Roman"/>
      <w:color w:val="999999"/>
    </w:rPr>
  </w:style>
  <w:style w:type="paragraph" w:customStyle="1" w:styleId="Spacer">
    <w:name w:val="Spacer"/>
    <w:basedOn w:val="Normal"/>
    <w:rsid w:val="00C66F77"/>
    <w:rPr>
      <w:sz w:val="2"/>
      <w:szCs w:val="2"/>
    </w:rPr>
  </w:style>
  <w:style w:type="character" w:customStyle="1" w:styleId="Small">
    <w:name w:val="Small"/>
    <w:rsid w:val="00C66F77"/>
    <w:rPr>
      <w:sz w:val="16"/>
    </w:rPr>
  </w:style>
  <w:style w:type="paragraph" w:customStyle="1" w:styleId="WideTable">
    <w:name w:val="Wide Table"/>
    <w:basedOn w:val="Normal"/>
    <w:rsid w:val="00C66F77"/>
    <w:pPr>
      <w:ind w:left="-1418"/>
    </w:pPr>
    <w:rPr>
      <w:sz w:val="2"/>
      <w:szCs w:val="2"/>
    </w:rPr>
  </w:style>
  <w:style w:type="character" w:styleId="PageNumber">
    <w:name w:val="page number"/>
    <w:rsid w:val="00C66F77"/>
  </w:style>
  <w:style w:type="paragraph" w:styleId="Quote">
    <w:name w:val="Quote"/>
    <w:basedOn w:val="Heading1"/>
    <w:link w:val="QuoteChar"/>
    <w:qFormat/>
    <w:rsid w:val="00C66F77"/>
    <w:rPr>
      <w:b w:val="0"/>
      <w:sz w:val="72"/>
      <w:szCs w:val="72"/>
      <w:lang w:val="en-NZ"/>
    </w:rPr>
  </w:style>
  <w:style w:type="character" w:customStyle="1" w:styleId="QuoteChar">
    <w:name w:val="Quote Char"/>
    <w:link w:val="Quote"/>
    <w:rsid w:val="00C66F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6F77"/>
    <w:pPr>
      <w:pageBreakBefore/>
    </w:pPr>
  </w:style>
  <w:style w:type="paragraph" w:customStyle="1" w:styleId="Border">
    <w:name w:val="Border"/>
    <w:basedOn w:val="Normal"/>
    <w:qFormat/>
    <w:rsid w:val="00C66F77"/>
    <w:pPr>
      <w:pBdr>
        <w:top w:val="single" w:sz="18" w:space="1" w:color="auto"/>
      </w:pBdr>
    </w:pPr>
    <w:rPr>
      <w:rFonts w:ascii="Times New Roman" w:hAnsi="Times New Roman"/>
      <w:color w:val="FFFFFF"/>
      <w:sz w:val="2"/>
    </w:rPr>
  </w:style>
  <w:style w:type="character" w:styleId="IntenseEmphasis">
    <w:name w:val="Intense Emphasis"/>
    <w:uiPriority w:val="21"/>
    <w:qFormat/>
    <w:rsid w:val="00C66F77"/>
    <w:rPr>
      <w:b/>
      <w:bCs/>
      <w:i/>
      <w:iCs/>
      <w:color w:val="auto"/>
    </w:rPr>
  </w:style>
  <w:style w:type="paragraph" w:styleId="IntenseQuote">
    <w:name w:val="Intense Quote"/>
    <w:basedOn w:val="Normal"/>
    <w:next w:val="Normal"/>
    <w:link w:val="IntenseQuoteChar"/>
    <w:uiPriority w:val="30"/>
    <w:qFormat/>
    <w:rsid w:val="00C66F7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66F77"/>
    <w:rPr>
      <w:rFonts w:ascii="Courier New" w:eastAsia="Times New Roman" w:hAnsi="Courier New" w:cs="Times New Roman"/>
      <w:b/>
      <w:bCs/>
      <w:i/>
      <w:iCs/>
      <w:szCs w:val="20"/>
      <w:lang w:val="en-US" w:eastAsia="en-US"/>
    </w:rPr>
  </w:style>
  <w:style w:type="character" w:styleId="SubtleReference">
    <w:name w:val="Subtle Reference"/>
    <w:uiPriority w:val="31"/>
    <w:qFormat/>
    <w:rsid w:val="00C66F77"/>
    <w:rPr>
      <w:smallCaps/>
      <w:color w:val="auto"/>
      <w:u w:val="single"/>
    </w:rPr>
  </w:style>
  <w:style w:type="character" w:styleId="IntenseReference">
    <w:name w:val="Intense Reference"/>
    <w:uiPriority w:val="32"/>
    <w:qFormat/>
    <w:rsid w:val="00C66F77"/>
    <w:rPr>
      <w:b/>
      <w:bCs/>
      <w:smallCaps/>
      <w:color w:val="auto"/>
      <w:spacing w:val="5"/>
      <w:u w:val="single"/>
    </w:rPr>
  </w:style>
  <w:style w:type="paragraph" w:customStyle="1" w:styleId="2ColumnHeading">
    <w:name w:val="2Column Heading"/>
    <w:basedOn w:val="BodyText"/>
    <w:qFormat/>
    <w:rsid w:val="00C66F77"/>
    <w:pPr>
      <w:spacing w:after="60"/>
      <w:ind w:left="-2268"/>
    </w:pPr>
    <w:rPr>
      <w:b/>
    </w:rPr>
  </w:style>
  <w:style w:type="paragraph" w:customStyle="1" w:styleId="Heading1TOC">
    <w:name w:val="Heading1 TOC"/>
    <w:basedOn w:val="Normal"/>
    <w:qFormat/>
    <w:rsid w:val="00C66F77"/>
    <w:pPr>
      <w:spacing w:before="240" w:after="120"/>
    </w:pPr>
    <w:rPr>
      <w:rFonts w:ascii="Times New Roman" w:hAnsi="Times New Roman"/>
      <w:b/>
      <w:sz w:val="32"/>
    </w:rPr>
  </w:style>
  <w:style w:type="paragraph" w:customStyle="1" w:styleId="Heading2TOC">
    <w:name w:val="Heading2 TOC"/>
    <w:basedOn w:val="Normal"/>
    <w:qFormat/>
    <w:rsid w:val="00C66F77"/>
    <w:pPr>
      <w:spacing w:before="240" w:after="60"/>
    </w:pPr>
    <w:rPr>
      <w:rFonts w:ascii="Times New Roman" w:hAnsi="Times New Roman"/>
      <w:b/>
      <w:sz w:val="28"/>
    </w:rPr>
  </w:style>
  <w:style w:type="character" w:customStyle="1" w:styleId="Underline">
    <w:name w:val="Underline"/>
    <w:qFormat/>
    <w:rsid w:val="00C66F77"/>
    <w:rPr>
      <w:u w:val="single"/>
    </w:rPr>
  </w:style>
  <w:style w:type="character" w:customStyle="1" w:styleId="BoldandItalics">
    <w:name w:val="Bold and Italics"/>
    <w:qFormat/>
    <w:rsid w:val="00C66F77"/>
    <w:rPr>
      <w:b/>
      <w:i/>
      <w:u w:val="none"/>
    </w:rPr>
  </w:style>
  <w:style w:type="paragraph" w:styleId="BalloonText">
    <w:name w:val="Balloon Text"/>
    <w:basedOn w:val="Normal"/>
    <w:link w:val="BalloonTextChar"/>
    <w:rsid w:val="00C66F77"/>
    <w:rPr>
      <w:rFonts w:ascii="Tahoma" w:hAnsi="Tahoma" w:cs="Tahoma"/>
      <w:sz w:val="16"/>
      <w:szCs w:val="16"/>
    </w:rPr>
  </w:style>
  <w:style w:type="character" w:customStyle="1" w:styleId="BalloonTextChar">
    <w:name w:val="Balloon Text Char"/>
    <w:link w:val="BalloonText"/>
    <w:rsid w:val="00C66F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6F7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66F7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1466</Words>
  <Characters>9932</Characters>
  <Application>Microsoft Office Word</Application>
  <DocSecurity>0</DocSecurity>
  <Lines>330</Lines>
  <Paragraphs>219</Paragraphs>
  <ScaleCrop>false</ScaleCrop>
  <Company>Author-it Software Corporation Ltd.</Company>
  <LinksUpToDate>false</LinksUpToDate>
  <CharactersWithSpaces>11321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TLIS3005A Install mechanical infrastructure for signalling</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2012-05-27T04:07:00Z</dcterms:created>
  <dcterms:modified xsi:type="dcterms:W3CDTF">2012-05-27T04:07:00Z</dcterms:modified>
</cp:coreProperties>
</file>