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64B6" w:rsidP="004464B6">
      <w:pPr>
        <w:pStyle w:val="Title"/>
      </w:pPr>
      <w:r>
        <w:fldChar w:fldCharType="begin"/>
      </w:r>
      <w:r>
        <w:instrText xml:space="preserve"> TITLE   \* MERGEFORMAT </w:instrText>
      </w:r>
      <w:r>
        <w:fldChar w:fldCharType="separate"/>
      </w:r>
      <w:r>
        <w:t>TLIS2044A Carry out rail installation</w:t>
      </w:r>
      <w:r>
        <w:fldChar w:fldCharType="end"/>
      </w:r>
    </w:p>
    <w:p w:rsidR="004464B6" w:rsidP="004464B6">
      <w:pPr>
        <w:pStyle w:val="Version"/>
        <w:sectPr w:rsidSect="00B0165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1659" w:rsidP="00B01659">
      <w:pPr>
        <w:pStyle w:val="SuperHeading"/>
      </w:pPr>
      <w:r w:rsidRPr="00B01659">
        <w:t>TLIS2044A Carry out rail installation</w:t>
      </w:r>
    </w:p>
    <w:p w:rsidR="00000000" w:rsidRPr="00B01659" w:rsidP="00B01659">
      <w:pPr>
        <w:pStyle w:val="Heading1"/>
      </w:pPr>
      <w:bookmarkStart w:id="1" w:name="O_357938"/>
      <w:bookmarkEnd w:id="1"/>
      <w:r w:rsidRPr="00B01659">
        <w:t>Modification History</w:t>
      </w:r>
    </w:p>
    <w:p w:rsidR="00000000" w:rsidRPr="00B01659" w:rsidP="00B01659">
      <w:pPr>
        <w:pStyle w:val="BodyText"/>
      </w:pPr>
      <w:r w:rsidRPr="00B01659">
        <w:t>Not applicable.</w:t>
      </w:r>
    </w:p>
    <w:p w:rsidR="00000000" w:rsidRPr="00B01659" w:rsidP="00B01659">
      <w:pPr>
        <w:pStyle w:val="AllowPageBreak"/>
      </w:pPr>
    </w:p>
    <w:p w:rsidR="00000000" w:rsidRPr="00B01659" w:rsidP="00B01659">
      <w:pPr>
        <w:pStyle w:val="Heading1"/>
      </w:pPr>
      <w:bookmarkStart w:id="2" w:name="O_357939"/>
      <w:bookmarkEnd w:id="2"/>
      <w:r w:rsidRPr="00B01659">
        <w:t>Unit Descriptor</w:t>
      </w:r>
    </w:p>
    <w:tbl>
      <w:tblPr>
        <w:tblW w:w="0" w:type="auto"/>
        <w:tblCellMar>
          <w:left w:w="62" w:type="dxa"/>
          <w:right w:w="62" w:type="dxa"/>
        </w:tblCellMar>
        <w:tblLook w:val="0000"/>
      </w:tblPr>
      <w:tblGrid>
        <w:gridCol w:w="9196"/>
      </w:tblGrid>
      <w:tr w:rsidTr="004464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01659" w:rsidP="00B01659">
            <w:pPr>
              <w:pStyle w:val="BodyText"/>
            </w:pPr>
            <w:r w:rsidRPr="00B01659">
              <w:t xml:space="preserve">This unit involves the skills and knowledge required to install rail in accordance with safeworking and regulatory requirements </w:t>
            </w:r>
            <w:r w:rsidRPr="00B01659">
              <w:t xml:space="preserve">and organisational policies and procedures. It includes identifying job requirements, preparing rail for installation, installing rail, joining rail ends, restoring track, and completing documentation. </w:t>
            </w:r>
          </w:p>
          <w:p w:rsidR="00000000" w:rsidRPr="00B01659" w:rsidP="00B01659">
            <w:pPr>
              <w:pStyle w:val="BodyText"/>
            </w:pPr>
            <w:r w:rsidRPr="00B01659">
              <w:t>Licensing or certification requirements are not appli</w:t>
            </w:r>
            <w:r w:rsidRPr="00B01659">
              <w:t>cable to this unit. Persons achieving competence in this unit will need to fulfil legislated rail safety requirements, including acts and regulations from each applicable state and territory, together with any nationally approved compliance codes and/or gu</w:t>
            </w:r>
            <w:r w:rsidRPr="00B01659">
              <w:t>idelines.</w:t>
            </w:r>
          </w:p>
        </w:tc>
      </w:tr>
    </w:tbl>
    <w:p w:rsidR="00000000" w:rsidRPr="00B01659" w:rsidP="00B01659">
      <w:pPr>
        <w:pStyle w:val="BodyText"/>
      </w:pPr>
    </w:p>
    <w:p w:rsidR="00000000" w:rsidRPr="00B01659" w:rsidP="00B01659">
      <w:pPr>
        <w:pStyle w:val="AllowPageBreak"/>
      </w:pPr>
    </w:p>
    <w:p w:rsidR="00000000" w:rsidRPr="00B01659" w:rsidP="00B01659">
      <w:pPr>
        <w:pStyle w:val="Heading1"/>
      </w:pPr>
      <w:bookmarkStart w:id="3" w:name="O_357940"/>
      <w:bookmarkEnd w:id="3"/>
      <w:r w:rsidRPr="00B01659">
        <w:t>Application of the Unit</w:t>
      </w:r>
    </w:p>
    <w:tbl>
      <w:tblPr>
        <w:tblW w:w="0" w:type="auto"/>
        <w:tblCellMar>
          <w:left w:w="62" w:type="dxa"/>
          <w:right w:w="62" w:type="dxa"/>
        </w:tblCellMar>
        <w:tblLook w:val="0000"/>
      </w:tblPr>
      <w:tblGrid>
        <w:gridCol w:w="9196"/>
      </w:tblGrid>
      <w:tr w:rsidTr="004464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01659" w:rsidP="00B01659">
            <w:pPr>
              <w:pStyle w:val="BodyText"/>
            </w:pPr>
            <w:r w:rsidRPr="00B01659">
              <w:t xml:space="preserve">Work is performed under supervision, generally in a team environment. It involves the application of routine operational principles and procedures </w:t>
            </w:r>
            <w:r w:rsidRPr="00B01659">
              <w:t>to install rail as part of workplace activities across a variety of operational contexts within the Australian rail system.</w:t>
            </w:r>
          </w:p>
        </w:tc>
      </w:tr>
    </w:tbl>
    <w:p w:rsidR="00000000" w:rsidRPr="00B01659" w:rsidP="00B01659">
      <w:pPr>
        <w:pStyle w:val="BodyText"/>
      </w:pPr>
    </w:p>
    <w:p w:rsidR="00000000" w:rsidRPr="00B01659" w:rsidP="00B01659">
      <w:pPr>
        <w:pStyle w:val="AllowPageBreak"/>
      </w:pPr>
    </w:p>
    <w:p w:rsidR="00000000" w:rsidRPr="00B01659" w:rsidP="00B01659">
      <w:pPr>
        <w:pStyle w:val="Heading1"/>
      </w:pPr>
      <w:bookmarkStart w:id="4" w:name="O_357941"/>
      <w:bookmarkEnd w:id="4"/>
      <w:r w:rsidRPr="00B01659">
        <w:t>Licensing/Regulatory Information</w:t>
      </w:r>
    </w:p>
    <w:p w:rsidR="00000000" w:rsidRPr="00B01659" w:rsidP="00B01659">
      <w:pPr>
        <w:pStyle w:val="BodyText"/>
      </w:pPr>
      <w:r w:rsidRPr="00B01659">
        <w:t>Refer to Unit Descriptor.</w:t>
      </w:r>
    </w:p>
    <w:p w:rsidR="00000000" w:rsidRPr="00B01659" w:rsidP="00B01659">
      <w:pPr>
        <w:pStyle w:val="AllowPageBreak"/>
      </w:pPr>
    </w:p>
    <w:p w:rsidR="00000000" w:rsidRPr="00B01659" w:rsidP="00B01659">
      <w:pPr>
        <w:pStyle w:val="Heading1"/>
      </w:pPr>
      <w:bookmarkStart w:id="5" w:name="O_357942"/>
      <w:bookmarkEnd w:id="5"/>
      <w:r w:rsidRPr="00B01659">
        <w:t>Pre-Requisites</w:t>
      </w:r>
    </w:p>
    <w:p w:rsidR="00000000" w:rsidRPr="00B01659" w:rsidP="00B01659">
      <w:pPr>
        <w:pStyle w:val="BodyText"/>
      </w:pPr>
      <w:r w:rsidRPr="00B01659">
        <w:t>Not applicable.</w:t>
      </w:r>
    </w:p>
    <w:p w:rsidR="00000000" w:rsidRPr="00B01659" w:rsidP="00B01659">
      <w:pPr>
        <w:pStyle w:val="AllowPageBreak"/>
      </w:pPr>
    </w:p>
    <w:p w:rsidR="00000000" w:rsidRPr="00B01659" w:rsidP="00B01659">
      <w:pPr>
        <w:pStyle w:val="Heading1"/>
      </w:pPr>
      <w:bookmarkStart w:id="6" w:name="O_357943"/>
      <w:bookmarkEnd w:id="6"/>
      <w:r w:rsidRPr="00B01659">
        <w:t>Employability Skills Information</w:t>
      </w:r>
    </w:p>
    <w:tbl>
      <w:tblPr>
        <w:tblW w:w="0" w:type="auto"/>
        <w:tblCellMar>
          <w:left w:w="62" w:type="dxa"/>
          <w:right w:w="62" w:type="dxa"/>
        </w:tblCellMar>
        <w:tblLook w:val="0000"/>
      </w:tblPr>
      <w:tblGrid>
        <w:gridCol w:w="9196"/>
      </w:tblGrid>
      <w:tr w:rsidTr="004464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01659" w:rsidP="00B01659">
            <w:pPr>
              <w:pStyle w:val="BodyText"/>
            </w:pPr>
            <w:r w:rsidRPr="00B01659">
              <w:t>This unit contains employability skills.</w:t>
            </w:r>
          </w:p>
        </w:tc>
      </w:tr>
    </w:tbl>
    <w:p w:rsidR="00000000" w:rsidRPr="00B01659" w:rsidP="00B01659">
      <w:pPr>
        <w:pStyle w:val="BodyText"/>
      </w:pPr>
    </w:p>
    <w:p w:rsidR="00000000" w:rsidRPr="00B01659" w:rsidP="00B01659">
      <w:pPr>
        <w:pStyle w:val="AllowPageBreak"/>
      </w:pPr>
    </w:p>
    <w:p w:rsidR="00000000" w:rsidRPr="00B01659" w:rsidP="00B01659">
      <w:pPr>
        <w:pStyle w:val="Heading1"/>
      </w:pPr>
      <w:bookmarkStart w:id="7" w:name="O_357944"/>
      <w:bookmarkEnd w:id="7"/>
      <w:r w:rsidRPr="00B01659">
        <w:t>Elements and Performance Criteria Pre-Content</w:t>
      </w:r>
    </w:p>
    <w:tbl>
      <w:tblPr>
        <w:tblW w:w="0" w:type="auto"/>
        <w:tblCellMar>
          <w:left w:w="62" w:type="dxa"/>
          <w:right w:w="62" w:type="dxa"/>
        </w:tblCellMar>
        <w:tblLook w:val="0000"/>
      </w:tblPr>
      <w:tblGrid>
        <w:gridCol w:w="2649"/>
        <w:gridCol w:w="6547"/>
      </w:tblGrid>
      <w:tr w:rsidTr="004464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1659">
            <w:pPr>
              <w:pStyle w:val="BodyText"/>
              <w:rPr>
                <w:lang w:val="en-NZ"/>
              </w:rPr>
            </w:pPr>
            <w:r w:rsidRPr="00B01659">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B01659" w:rsidP="00B01659">
            <w:pPr>
              <w:pStyle w:val="BodyText"/>
            </w:pPr>
            <w:r w:rsidRPr="00B01659">
              <w:t>Performance criteria describe the required performance needed to demonstrate achievement of the element. Assessment of performance is to be consistent with the evidence guide.</w:t>
            </w:r>
          </w:p>
        </w:tc>
      </w:tr>
    </w:tbl>
    <w:p w:rsidR="00000000" w:rsidRPr="00B01659" w:rsidP="00B01659">
      <w:pPr>
        <w:pStyle w:val="BodyText"/>
      </w:pPr>
    </w:p>
    <w:p w:rsidR="00000000" w:rsidRPr="00B01659" w:rsidP="00B01659">
      <w:pPr>
        <w:pStyle w:val="AllowPageBreak"/>
      </w:pPr>
    </w:p>
    <w:p w:rsidR="00000000" w:rsidRPr="00B01659" w:rsidP="00B01659">
      <w:pPr>
        <w:pStyle w:val="Heading1"/>
      </w:pPr>
      <w:bookmarkStart w:id="8" w:name="O_357945"/>
      <w:bookmarkEnd w:id="8"/>
      <w:r w:rsidRPr="00B01659">
        <w:t>Elements and Performance Criteria</w:t>
      </w:r>
    </w:p>
    <w:tbl>
      <w:tblPr>
        <w:tblW w:w="0" w:type="auto"/>
        <w:tblCellMar>
          <w:left w:w="62" w:type="dxa"/>
          <w:right w:w="62" w:type="dxa"/>
        </w:tblCellMar>
        <w:tblLook w:val="0000"/>
      </w:tblPr>
      <w:tblGrid>
        <w:gridCol w:w="2588"/>
        <w:gridCol w:w="72"/>
        <w:gridCol w:w="6536"/>
      </w:tblGrid>
      <w:tr w:rsidTr="004464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01659" w:rsidP="00B01659">
            <w:pPr>
              <w:pStyle w:val="BodyText"/>
            </w:pPr>
            <w:r w:rsidRPr="00B01659">
              <w:rPr>
                <w:rStyle w:val="SpecialBold"/>
              </w:rPr>
              <w:t>ELEMENT</w:t>
            </w:r>
          </w:p>
        </w:tc>
        <w:tc>
          <w:tcPr>
            <w:tcW w:w="0" w:type="auto"/>
            <w:gridSpan w:val="2"/>
            <w:tcBorders>
              <w:top w:val="nil"/>
              <w:left w:val="nil"/>
              <w:bottom w:val="nil"/>
              <w:right w:val="nil"/>
            </w:tcBorders>
            <w:tcMar>
              <w:top w:w="0" w:type="dxa"/>
              <w:left w:w="62" w:type="dxa"/>
              <w:bottom w:w="0" w:type="dxa"/>
              <w:right w:w="62" w:type="dxa"/>
            </w:tcMar>
          </w:tcPr>
          <w:p w:rsidR="00000000" w:rsidP="00B01659">
            <w:pPr>
              <w:pStyle w:val="BodyText"/>
              <w:rPr>
                <w:lang w:val="en-NZ"/>
              </w:rPr>
            </w:pPr>
            <w:r w:rsidRPr="00B01659">
              <w:rPr>
                <w:rStyle w:val="SpecialBold"/>
              </w:rPr>
              <w:t>PERFORMANCE CRITERI</w:t>
            </w:r>
            <w:r w:rsidRPr="00B01659">
              <w:rPr>
                <w:rStyle w:val="SpecialBold"/>
              </w:rPr>
              <w:t>A</w:t>
            </w:r>
          </w:p>
        </w:tc>
      </w:tr>
      <w:tr w:rsidTr="004464B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01659">
            <w:pPr>
              <w:pStyle w:val="BodyText"/>
              <w:rPr>
                <w:lang w:val="en-NZ"/>
              </w:rPr>
            </w:pPr>
            <w:r w:rsidRPr="00B01659">
              <w:rPr>
                <w:rStyle w:val="SpecialBold"/>
              </w:rPr>
              <w:t>1</w:t>
            </w:r>
            <w:r w:rsidRPr="00B01659">
              <w:rPr>
                <w:rStyle w:val="SpecialBold"/>
              </w:rPr>
              <w:tab/>
              <w:t>Identify job requirements</w:t>
            </w:r>
          </w:p>
        </w:tc>
        <w:tc>
          <w:tcPr>
            <w:tcW w:w="0" w:type="auto"/>
            <w:tcBorders>
              <w:top w:val="nil"/>
              <w:left w:val="nil"/>
              <w:bottom w:val="nil"/>
              <w:right w:val="nil"/>
            </w:tcBorders>
            <w:tcMar>
              <w:top w:w="0" w:type="dxa"/>
              <w:left w:w="62" w:type="dxa"/>
              <w:bottom w:w="0" w:type="dxa"/>
              <w:right w:w="62" w:type="dxa"/>
            </w:tcMar>
          </w:tcPr>
          <w:p w:rsidR="00000000" w:rsidRPr="00B01659" w:rsidP="00B01659">
            <w:pPr>
              <w:pStyle w:val="BodyText"/>
            </w:pPr>
            <w:r w:rsidRPr="00B01659">
              <w:t>1.1</w:t>
            </w:r>
            <w:r w:rsidRPr="00B01659">
              <w:tab/>
              <w:t>Scope of work is determined and resources are arranged</w:t>
            </w:r>
          </w:p>
          <w:p w:rsidR="00000000" w:rsidRPr="00B01659" w:rsidP="00B01659">
            <w:pPr>
              <w:pStyle w:val="BodyText"/>
            </w:pPr>
            <w:r w:rsidRPr="00B01659">
              <w:t>1.2</w:t>
            </w:r>
            <w:r w:rsidRPr="00B01659">
              <w:tab/>
              <w:t>Replacement rail is checked for compliance with acceptance standards in accordance with organisational policies and procedures</w:t>
            </w:r>
          </w:p>
          <w:p w:rsidR="00000000" w:rsidP="00B01659">
            <w:pPr>
              <w:pStyle w:val="BodyText"/>
              <w:rPr>
                <w:lang w:val="en-NZ"/>
              </w:rPr>
            </w:pPr>
          </w:p>
        </w:tc>
      </w:tr>
      <w:tr w:rsidTr="004464B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01659">
            <w:pPr>
              <w:pStyle w:val="BodyText"/>
              <w:rPr>
                <w:lang w:val="en-NZ"/>
              </w:rPr>
            </w:pPr>
            <w:r w:rsidRPr="00B01659">
              <w:rPr>
                <w:rStyle w:val="SpecialBold"/>
              </w:rPr>
              <w:t>2</w:t>
            </w:r>
            <w:r w:rsidRPr="00B01659">
              <w:rPr>
                <w:rStyle w:val="SpecialBold"/>
              </w:rPr>
              <w:tab/>
              <w:t>Prepare rail for installation</w:t>
            </w:r>
          </w:p>
        </w:tc>
        <w:tc>
          <w:tcPr>
            <w:tcW w:w="0" w:type="auto"/>
            <w:tcBorders>
              <w:top w:val="nil"/>
              <w:left w:val="nil"/>
              <w:bottom w:val="nil"/>
              <w:right w:val="nil"/>
            </w:tcBorders>
            <w:tcMar>
              <w:top w:w="0" w:type="dxa"/>
              <w:left w:w="62" w:type="dxa"/>
              <w:bottom w:w="0" w:type="dxa"/>
              <w:right w:w="62" w:type="dxa"/>
            </w:tcMar>
          </w:tcPr>
          <w:p w:rsidR="00000000" w:rsidRPr="00B01659" w:rsidP="00B01659">
            <w:pPr>
              <w:pStyle w:val="BodyText"/>
            </w:pPr>
            <w:r w:rsidRPr="00B01659">
              <w:t>2.1</w:t>
            </w:r>
            <w:r w:rsidRPr="00B01659">
              <w:tab/>
              <w:t>Rails are loaded and unloaded using approved methods to minimise risk to health and safety and damage to rail components</w:t>
            </w:r>
          </w:p>
          <w:p w:rsidR="00000000" w:rsidRPr="00B01659" w:rsidP="00B01659">
            <w:pPr>
              <w:pStyle w:val="BodyText"/>
            </w:pPr>
            <w:r w:rsidRPr="00B01659">
              <w:t>2.2</w:t>
            </w:r>
            <w:r w:rsidRPr="00B01659">
              <w:tab/>
              <w:t>Rails are cut to required length using an appropriate method to minimise delays and wastage</w:t>
            </w:r>
          </w:p>
          <w:p w:rsidR="00000000" w:rsidRPr="00B01659" w:rsidP="00B01659">
            <w:pPr>
              <w:pStyle w:val="BodyText"/>
            </w:pPr>
            <w:r w:rsidRPr="00B01659">
              <w:t>2.3</w:t>
            </w:r>
            <w:r w:rsidRPr="00B01659">
              <w:tab/>
              <w:t>If required, rails are bent t</w:t>
            </w:r>
            <w:r w:rsidRPr="00B01659">
              <w:t>o the correct curvature to ensure correct track geometry is maintained to standard</w:t>
            </w:r>
          </w:p>
          <w:p w:rsidR="00000000" w:rsidP="00B01659">
            <w:pPr>
              <w:pStyle w:val="BodyText"/>
              <w:rPr>
                <w:lang w:val="en-NZ"/>
              </w:rPr>
            </w:pPr>
          </w:p>
        </w:tc>
      </w:tr>
      <w:tr w:rsidTr="004464B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01659">
            <w:pPr>
              <w:pStyle w:val="BodyText"/>
              <w:rPr>
                <w:lang w:val="en-NZ"/>
              </w:rPr>
            </w:pPr>
            <w:r w:rsidRPr="00B01659">
              <w:rPr>
                <w:rStyle w:val="SpecialBold"/>
              </w:rPr>
              <w:t>3</w:t>
            </w:r>
            <w:r w:rsidRPr="00B01659">
              <w:rPr>
                <w:rStyle w:val="SpecialBold"/>
              </w:rPr>
              <w:tab/>
              <w:t>Position rail</w:t>
            </w:r>
          </w:p>
        </w:tc>
        <w:tc>
          <w:tcPr>
            <w:tcW w:w="0" w:type="auto"/>
            <w:tcBorders>
              <w:top w:val="nil"/>
              <w:left w:val="nil"/>
              <w:bottom w:val="nil"/>
              <w:right w:val="nil"/>
            </w:tcBorders>
            <w:tcMar>
              <w:top w:w="0" w:type="dxa"/>
              <w:left w:w="62" w:type="dxa"/>
              <w:bottom w:w="0" w:type="dxa"/>
              <w:right w:w="62" w:type="dxa"/>
            </w:tcMar>
          </w:tcPr>
          <w:p w:rsidR="00000000" w:rsidRPr="00B01659" w:rsidP="00B01659">
            <w:pPr>
              <w:pStyle w:val="BodyText"/>
            </w:pPr>
            <w:r w:rsidRPr="00B01659">
              <w:t>3.1</w:t>
            </w:r>
            <w:r w:rsidRPr="00B01659">
              <w:tab/>
              <w:t>Where required, existing rail is unfastened and removed using appropriate equipment or manual method</w:t>
            </w:r>
          </w:p>
          <w:p w:rsidR="00000000" w:rsidRPr="00B01659" w:rsidP="00B01659">
            <w:pPr>
              <w:pStyle w:val="BodyText"/>
            </w:pPr>
            <w:r w:rsidRPr="00B01659">
              <w:t>3.2</w:t>
            </w:r>
            <w:r w:rsidRPr="00B01659">
              <w:tab/>
              <w:t>New rail is lifted into place using appropria</w:t>
            </w:r>
            <w:r w:rsidRPr="00B01659">
              <w:t>te equipment or manual method maximising efficiency and minimising risk of injuries</w:t>
            </w:r>
          </w:p>
          <w:p w:rsidR="00000000" w:rsidP="00B01659">
            <w:pPr>
              <w:pStyle w:val="BodyText"/>
              <w:rPr>
                <w:lang w:val="en-NZ"/>
              </w:rPr>
            </w:pPr>
          </w:p>
        </w:tc>
      </w:tr>
      <w:tr w:rsidTr="004464B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01659">
            <w:pPr>
              <w:pStyle w:val="BodyText"/>
              <w:rPr>
                <w:lang w:val="en-NZ"/>
              </w:rPr>
            </w:pPr>
            <w:r w:rsidRPr="00B01659">
              <w:rPr>
                <w:rStyle w:val="SpecialBold"/>
              </w:rPr>
              <w:t>4</w:t>
            </w:r>
            <w:r w:rsidRPr="00B01659">
              <w:rPr>
                <w:rStyle w:val="SpecialBold"/>
              </w:rPr>
              <w:tab/>
              <w:t>Join rail ends</w:t>
            </w:r>
          </w:p>
        </w:tc>
        <w:tc>
          <w:tcPr>
            <w:tcW w:w="0" w:type="auto"/>
            <w:tcBorders>
              <w:top w:val="nil"/>
              <w:left w:val="nil"/>
              <w:bottom w:val="nil"/>
              <w:right w:val="nil"/>
            </w:tcBorders>
            <w:tcMar>
              <w:top w:w="0" w:type="dxa"/>
              <w:left w:w="62" w:type="dxa"/>
              <w:bottom w:w="0" w:type="dxa"/>
              <w:right w:w="62" w:type="dxa"/>
            </w:tcMar>
          </w:tcPr>
          <w:p w:rsidR="00000000" w:rsidRPr="00B01659" w:rsidP="00B01659">
            <w:pPr>
              <w:pStyle w:val="BodyText"/>
            </w:pPr>
            <w:r w:rsidRPr="00B01659">
              <w:t>4.1</w:t>
            </w:r>
            <w:r w:rsidRPr="00B01659">
              <w:tab/>
              <w:t>Rail joints are prepared for welding or are assembled and installed to specifications in accordance with organisational policies and procedures</w:t>
            </w:r>
          </w:p>
          <w:p w:rsidR="00000000" w:rsidRPr="00B01659" w:rsidP="00B01659">
            <w:pPr>
              <w:pStyle w:val="BodyText"/>
            </w:pPr>
            <w:r w:rsidRPr="00B01659">
              <w:t>4.2</w:t>
            </w:r>
            <w:r w:rsidRPr="00B01659">
              <w:tab/>
            </w:r>
            <w:r w:rsidRPr="00B01659">
              <w:t>Rail bonds or other track circuit connections are installed or restored as required in accordance with organisational policies and procedures</w:t>
            </w:r>
          </w:p>
          <w:p w:rsidR="00000000" w:rsidP="00B01659">
            <w:pPr>
              <w:pStyle w:val="BodyText"/>
              <w:rPr>
                <w:lang w:val="en-NZ"/>
              </w:rPr>
            </w:pPr>
          </w:p>
        </w:tc>
      </w:tr>
      <w:tr w:rsidTr="004464B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01659">
            <w:pPr>
              <w:pStyle w:val="BodyText"/>
              <w:rPr>
                <w:lang w:val="en-NZ"/>
              </w:rPr>
            </w:pPr>
            <w:r w:rsidRPr="00B01659">
              <w:rPr>
                <w:rStyle w:val="SpecialBold"/>
              </w:rPr>
              <w:t>5</w:t>
            </w:r>
            <w:r w:rsidRPr="00B01659">
              <w:rPr>
                <w:rStyle w:val="SpecialBold"/>
              </w:rPr>
              <w:tab/>
              <w:t>Restore track</w:t>
            </w:r>
          </w:p>
        </w:tc>
        <w:tc>
          <w:tcPr>
            <w:tcW w:w="0" w:type="auto"/>
            <w:tcBorders>
              <w:top w:val="nil"/>
              <w:left w:val="nil"/>
              <w:bottom w:val="nil"/>
              <w:right w:val="nil"/>
            </w:tcBorders>
            <w:tcMar>
              <w:top w:w="0" w:type="dxa"/>
              <w:left w:w="62" w:type="dxa"/>
              <w:bottom w:w="0" w:type="dxa"/>
              <w:right w:w="62" w:type="dxa"/>
            </w:tcMar>
          </w:tcPr>
          <w:p w:rsidR="00000000" w:rsidRPr="00B01659" w:rsidP="00B01659">
            <w:pPr>
              <w:pStyle w:val="BodyText"/>
            </w:pPr>
            <w:r w:rsidRPr="00B01659">
              <w:t>5.1</w:t>
            </w:r>
            <w:r w:rsidRPr="00B01659">
              <w:tab/>
              <w:t>Track fastenings are restored in accordance with organisational policies and procedures</w:t>
            </w:r>
          </w:p>
          <w:p w:rsidR="00000000" w:rsidP="00B01659">
            <w:pPr>
              <w:pStyle w:val="BodyText"/>
              <w:rPr>
                <w:lang w:val="en-NZ"/>
              </w:rPr>
            </w:pPr>
          </w:p>
        </w:tc>
      </w:tr>
      <w:tr w:rsidTr="004464B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01659">
            <w:pPr>
              <w:pStyle w:val="BodyText"/>
              <w:rPr>
                <w:lang w:val="en-NZ"/>
              </w:rPr>
            </w:pPr>
            <w:r w:rsidRPr="00B01659">
              <w:rPr>
                <w:rStyle w:val="SpecialBold"/>
              </w:rPr>
              <w:t>6</w:t>
            </w:r>
            <w:r w:rsidRPr="00B01659">
              <w:rPr>
                <w:rStyle w:val="SpecialBold"/>
              </w:rPr>
              <w:tab/>
              <w:t>Complete documentation</w:t>
            </w:r>
          </w:p>
        </w:tc>
        <w:tc>
          <w:tcPr>
            <w:tcW w:w="0" w:type="auto"/>
            <w:tcBorders>
              <w:top w:val="nil"/>
              <w:left w:val="nil"/>
              <w:bottom w:val="nil"/>
              <w:right w:val="nil"/>
            </w:tcBorders>
            <w:tcMar>
              <w:top w:w="0" w:type="dxa"/>
              <w:left w:w="62" w:type="dxa"/>
              <w:bottom w:w="0" w:type="dxa"/>
              <w:right w:w="62" w:type="dxa"/>
            </w:tcMar>
          </w:tcPr>
          <w:p w:rsidR="00000000" w:rsidRPr="00B01659" w:rsidP="00B01659">
            <w:pPr>
              <w:pStyle w:val="BodyText"/>
            </w:pPr>
            <w:r w:rsidRPr="00B01659">
              <w:t>6.1</w:t>
            </w:r>
            <w:r w:rsidRPr="00B01659">
              <w:tab/>
              <w:t>Required documentation is completed in accordance with organisational policies and procedures</w:t>
            </w:r>
          </w:p>
        </w:tc>
      </w:tr>
    </w:tbl>
    <w:p w:rsidR="00000000" w:rsidRPr="00B01659" w:rsidP="00B01659">
      <w:pPr>
        <w:pStyle w:val="BodyText"/>
      </w:pPr>
    </w:p>
    <w:p w:rsidR="00000000" w:rsidRPr="00B01659" w:rsidP="00B01659">
      <w:pPr>
        <w:pStyle w:val="AllowPageBreak"/>
      </w:pPr>
    </w:p>
    <w:p w:rsidR="00000000" w:rsidRPr="00B01659" w:rsidP="00B01659">
      <w:pPr>
        <w:pStyle w:val="Heading1"/>
      </w:pPr>
      <w:bookmarkStart w:id="9" w:name="O_357946"/>
      <w:bookmarkEnd w:id="9"/>
      <w:r w:rsidRPr="00B01659">
        <w:t>Required Skills and Knowledge</w:t>
      </w:r>
    </w:p>
    <w:tbl>
      <w:tblPr>
        <w:tblW w:w="0" w:type="auto"/>
        <w:tblCellMar>
          <w:left w:w="62" w:type="dxa"/>
          <w:right w:w="62" w:type="dxa"/>
        </w:tblCellMar>
        <w:tblLook w:val="0000"/>
      </w:tblPr>
      <w:tblGrid>
        <w:gridCol w:w="9196"/>
      </w:tblGrid>
      <w:tr w:rsidTr="004464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1659">
            <w:pPr>
              <w:pStyle w:val="BodyText"/>
              <w:rPr>
                <w:lang w:val="en-NZ"/>
              </w:rPr>
            </w:pPr>
            <w:r w:rsidRPr="00B01659">
              <w:rPr>
                <w:rStyle w:val="SpecialBold"/>
              </w:rPr>
              <w:t>REQUIRED KNOWLEDGE AND SKILLS</w:t>
            </w:r>
          </w:p>
        </w:tc>
      </w:tr>
      <w:tr w:rsidTr="004464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1659">
            <w:pPr>
              <w:pStyle w:val="BodyText"/>
              <w:rPr>
                <w:lang w:val="en-NZ"/>
              </w:rPr>
            </w:pPr>
            <w:r w:rsidRPr="00B01659">
              <w:t>This describes the essential knowledge and skills and their level required for this unit.</w:t>
            </w:r>
          </w:p>
        </w:tc>
      </w:tr>
      <w:tr w:rsidTr="004464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1659">
            <w:pPr>
              <w:pStyle w:val="BodyText"/>
              <w:rPr>
                <w:lang w:val="en-NZ"/>
              </w:rPr>
            </w:pPr>
            <w:r w:rsidRPr="00B01659">
              <w:rPr>
                <w:rStyle w:val="SpecialBold"/>
              </w:rPr>
              <w:t>Required knowledge:</w:t>
            </w:r>
          </w:p>
        </w:tc>
      </w:tr>
      <w:tr w:rsidTr="004464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1659">
            <w:pPr>
              <w:pStyle w:val="ListBullet"/>
              <w:rPr>
                <w:lang w:val="en-NZ"/>
              </w:rPr>
            </w:pPr>
            <w:r w:rsidRPr="00B01659">
              <w:t>Relevant safety, OH&amp;S and environmental procedures and regulations applicable to the job role</w:t>
            </w:r>
          </w:p>
        </w:tc>
      </w:tr>
      <w:tr w:rsidTr="004464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1659">
            <w:pPr>
              <w:pStyle w:val="ListBullet"/>
              <w:rPr>
                <w:lang w:val="en-NZ"/>
              </w:rPr>
            </w:pPr>
            <w:r w:rsidRPr="00B01659">
              <w:t>Workplace procedures for installing and replaci</w:t>
            </w:r>
            <w:r w:rsidRPr="00B01659">
              <w:t>ng rail</w:t>
            </w:r>
          </w:p>
        </w:tc>
      </w:tr>
      <w:tr w:rsidTr="004464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1659">
            <w:pPr>
              <w:pStyle w:val="ListBullet"/>
              <w:rPr>
                <w:lang w:val="en-NZ"/>
              </w:rPr>
            </w:pPr>
            <w:r w:rsidRPr="00B01659">
              <w:t>Problems or hazards that may occur when loading and unloading rail and when installing and replacing rail, and action that can be taken to report or resolve them</w:t>
            </w:r>
          </w:p>
        </w:tc>
      </w:tr>
      <w:tr w:rsidTr="004464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1659">
            <w:pPr>
              <w:pStyle w:val="ListBullet"/>
              <w:rPr>
                <w:lang w:val="en-NZ"/>
              </w:rPr>
            </w:pPr>
            <w:r w:rsidRPr="00B01659">
              <w:t>Acceptance standards for re-use of rails</w:t>
            </w:r>
          </w:p>
        </w:tc>
      </w:tr>
      <w:tr w:rsidTr="004464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1659">
            <w:pPr>
              <w:pStyle w:val="ListBullet"/>
              <w:rPr>
                <w:lang w:val="en-NZ"/>
              </w:rPr>
            </w:pPr>
            <w:r w:rsidRPr="00B01659">
              <w:t>Rail installation acceptance standard</w:t>
            </w:r>
          </w:p>
        </w:tc>
      </w:tr>
      <w:tr w:rsidTr="004464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1659">
            <w:pPr>
              <w:pStyle w:val="ListBullet"/>
              <w:rPr>
                <w:lang w:val="en-NZ"/>
              </w:rPr>
            </w:pPr>
            <w:r w:rsidRPr="00B01659">
              <w:t>Characteristics of plant and equipment, transport, structures, hardware and components used in work activities</w:t>
            </w:r>
          </w:p>
        </w:tc>
      </w:tr>
      <w:tr w:rsidTr="004464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01659" w:rsidP="00B01659">
            <w:pPr>
              <w:pStyle w:val="ListBullet"/>
            </w:pPr>
            <w:r w:rsidRPr="00B01659">
              <w:t>Relevant recording and documentation procedures</w:t>
            </w:r>
          </w:p>
        </w:tc>
      </w:tr>
    </w:tbl>
    <w:p w:rsidR="00000000" w:rsidRPr="00B01659" w:rsidP="00B01659">
      <w:pPr>
        <w:pStyle w:val="BodyText"/>
      </w:pPr>
    </w:p>
    <w:tbl>
      <w:tblPr>
        <w:tblW w:w="0" w:type="auto"/>
        <w:tblCellMar>
          <w:left w:w="62" w:type="dxa"/>
          <w:right w:w="62" w:type="dxa"/>
        </w:tblCellMar>
        <w:tblLook w:val="0000"/>
      </w:tblPr>
      <w:tblGrid>
        <w:gridCol w:w="9196"/>
      </w:tblGrid>
      <w:tr w:rsidTr="004464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1659">
            <w:pPr>
              <w:pStyle w:val="BodyText"/>
              <w:rPr>
                <w:lang w:val="en-NZ"/>
              </w:rPr>
            </w:pPr>
            <w:r w:rsidRPr="00B01659">
              <w:rPr>
                <w:rStyle w:val="SpecialBold"/>
              </w:rPr>
              <w:t>Required skills:</w:t>
            </w:r>
          </w:p>
        </w:tc>
      </w:tr>
      <w:tr w:rsidTr="004464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1659">
            <w:pPr>
              <w:pStyle w:val="ListBullet"/>
              <w:rPr>
                <w:lang w:val="en-NZ"/>
              </w:rPr>
            </w:pPr>
            <w:r w:rsidRPr="00B01659">
              <w:t>Communicate effectively with others when installing and replacing rail</w:t>
            </w:r>
          </w:p>
        </w:tc>
      </w:tr>
      <w:tr w:rsidTr="004464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1659">
            <w:pPr>
              <w:pStyle w:val="ListBullet"/>
              <w:rPr>
                <w:lang w:val="en-NZ"/>
              </w:rPr>
            </w:pPr>
            <w:r w:rsidRPr="00B01659">
              <w:t>Interpret and follow operational instructions and prioritise work when installing and replacing rail</w:t>
            </w:r>
          </w:p>
        </w:tc>
      </w:tr>
      <w:tr w:rsidTr="004464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1659">
            <w:pPr>
              <w:pStyle w:val="ListBullet"/>
              <w:rPr>
                <w:lang w:val="en-NZ"/>
              </w:rPr>
            </w:pPr>
            <w:r w:rsidRPr="00B01659">
              <w:t>Complete documentation relating to the installation and replacement of rail</w:t>
            </w:r>
          </w:p>
        </w:tc>
      </w:tr>
      <w:tr w:rsidTr="004464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1659">
            <w:pPr>
              <w:pStyle w:val="ListBullet"/>
              <w:rPr>
                <w:lang w:val="en-NZ"/>
              </w:rPr>
            </w:pPr>
            <w:r w:rsidRPr="00B01659">
              <w:t xml:space="preserve">Work collaboratively with others when installing and replacing rail </w:t>
            </w:r>
          </w:p>
        </w:tc>
      </w:tr>
      <w:tr w:rsidTr="004464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1659">
            <w:pPr>
              <w:pStyle w:val="ListBullet"/>
              <w:rPr>
                <w:lang w:val="en-NZ"/>
              </w:rPr>
            </w:pPr>
            <w:r w:rsidRPr="00B01659">
              <w:t>Repo</w:t>
            </w:r>
            <w:r w:rsidRPr="00B01659">
              <w:t>rt and rectify within limits of own role problems, faults and malfunctions that may occur when installing and replacing rail in accordance with regulatory requirements and workplace procedures</w:t>
            </w:r>
          </w:p>
        </w:tc>
      </w:tr>
      <w:tr w:rsidTr="004464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1659">
            <w:pPr>
              <w:pStyle w:val="ListBullet"/>
              <w:rPr>
                <w:lang w:val="en-NZ"/>
              </w:rPr>
            </w:pPr>
            <w:r w:rsidRPr="00B01659">
              <w:t>Modify activities depending on differing operational contingencies, risk situations and environments</w:t>
            </w:r>
          </w:p>
        </w:tc>
      </w:tr>
      <w:tr w:rsidTr="004464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1659">
            <w:pPr>
              <w:pStyle w:val="ListBullet"/>
              <w:rPr>
                <w:lang w:val="en-NZ"/>
              </w:rPr>
            </w:pPr>
            <w:r w:rsidRPr="00B01659">
              <w:t>Measure rail weight and dimensions</w:t>
            </w:r>
          </w:p>
        </w:tc>
      </w:tr>
      <w:tr w:rsidTr="004464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1659">
            <w:pPr>
              <w:pStyle w:val="ListBullet"/>
              <w:rPr>
                <w:lang w:val="en-NZ"/>
              </w:rPr>
            </w:pPr>
            <w:r w:rsidRPr="00B01659">
              <w:t>Check compliance between work and job specifications</w:t>
            </w:r>
          </w:p>
        </w:tc>
      </w:tr>
      <w:tr w:rsidTr="004464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1659">
            <w:pPr>
              <w:pStyle w:val="ListBullet"/>
              <w:rPr>
                <w:lang w:val="en-NZ"/>
              </w:rPr>
            </w:pPr>
            <w:r w:rsidRPr="00B01659">
              <w:t>Select and use required personal protective equipment (PPE)</w:t>
            </w:r>
          </w:p>
        </w:tc>
      </w:tr>
      <w:tr w:rsidTr="004464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01659" w:rsidP="00B01659">
            <w:pPr>
              <w:pStyle w:val="ListBullet"/>
            </w:pPr>
            <w:r w:rsidRPr="00B01659">
              <w:t>Select and use relevant equipment and tools</w:t>
            </w:r>
          </w:p>
        </w:tc>
      </w:tr>
    </w:tbl>
    <w:p w:rsidR="00000000" w:rsidRPr="00B01659" w:rsidP="00B01659">
      <w:pPr>
        <w:pStyle w:val="BodyText"/>
      </w:pPr>
    </w:p>
    <w:p w:rsidR="00000000" w:rsidRPr="00B01659" w:rsidP="00B01659">
      <w:pPr>
        <w:pStyle w:val="AllowPageBreak"/>
      </w:pPr>
    </w:p>
    <w:p w:rsidR="00000000" w:rsidRPr="00B01659" w:rsidP="00B01659">
      <w:pPr>
        <w:pStyle w:val="Heading1"/>
      </w:pPr>
      <w:bookmarkStart w:id="10" w:name="O_357947"/>
      <w:bookmarkEnd w:id="10"/>
      <w:r w:rsidRPr="00B01659">
        <w:t>Evidence Guide</w:t>
      </w:r>
    </w:p>
    <w:tbl>
      <w:tblPr>
        <w:tblW w:w="9495" w:type="dxa"/>
        <w:tblLayout w:type="fixed"/>
        <w:tblCellMar>
          <w:left w:w="62" w:type="dxa"/>
          <w:right w:w="62" w:type="dxa"/>
        </w:tblCellMar>
        <w:tblLook w:val="0000"/>
      </w:tblPr>
      <w:tblGrid>
        <w:gridCol w:w="3339"/>
        <w:gridCol w:w="6156"/>
      </w:tblGrid>
      <w:tr w:rsidTr="00B01659">
        <w:tblPrEx>
          <w:tblW w:w="9495" w:type="dxa"/>
          <w:tblLayout w:type="fixed"/>
          <w:tblCellMar>
            <w:left w:w="62" w:type="dxa"/>
            <w:right w:w="62" w:type="dxa"/>
          </w:tblCellMar>
          <w:tblLook w:val="0000"/>
        </w:tblPrEx>
        <w:tc>
          <w:tcPr>
            <w:tcW w:w="9495" w:type="dxa"/>
            <w:gridSpan w:val="2"/>
            <w:tcBorders>
              <w:top w:val="nil"/>
              <w:left w:val="nil"/>
              <w:bottom w:val="nil"/>
              <w:right w:val="nil"/>
            </w:tcBorders>
            <w:tcMar>
              <w:top w:w="0" w:type="dxa"/>
              <w:left w:w="62" w:type="dxa"/>
              <w:bottom w:w="0" w:type="dxa"/>
              <w:right w:w="62" w:type="dxa"/>
            </w:tcMar>
          </w:tcPr>
          <w:p w:rsidR="00000000" w:rsidP="00B01659">
            <w:pPr>
              <w:pStyle w:val="BodyText"/>
              <w:rPr>
                <w:lang w:val="en-NZ"/>
              </w:rPr>
            </w:pPr>
            <w:r w:rsidRPr="00B01659">
              <w:rPr>
                <w:rStyle w:val="SpecialBold"/>
              </w:rPr>
              <w:t>EVIDENCE GUIDE</w:t>
            </w:r>
          </w:p>
        </w:tc>
      </w:tr>
      <w:tr w:rsidTr="00B01659">
        <w:tblPrEx>
          <w:tblW w:w="9495" w:type="dxa"/>
          <w:tblLayout w:type="fixed"/>
          <w:tblCellMar>
            <w:left w:w="62" w:type="dxa"/>
            <w:right w:w="62" w:type="dxa"/>
          </w:tblCellMar>
          <w:tblLook w:val="0000"/>
        </w:tblPrEx>
        <w:tc>
          <w:tcPr>
            <w:tcW w:w="9495" w:type="dxa"/>
            <w:gridSpan w:val="2"/>
            <w:tcBorders>
              <w:top w:val="nil"/>
              <w:left w:val="nil"/>
              <w:bottom w:val="nil"/>
              <w:right w:val="nil"/>
            </w:tcBorders>
            <w:tcMar>
              <w:top w:w="0" w:type="dxa"/>
              <w:left w:w="62" w:type="dxa"/>
              <w:bottom w:w="0" w:type="dxa"/>
              <w:right w:w="62" w:type="dxa"/>
            </w:tcMar>
          </w:tcPr>
          <w:p w:rsidR="00000000" w:rsidP="00B01659">
            <w:pPr>
              <w:pStyle w:val="BodyText"/>
              <w:rPr>
                <w:lang w:val="en-NZ"/>
              </w:rPr>
            </w:pPr>
            <w:r w:rsidRPr="00B01659">
              <w:t xml:space="preserve">The evidence guide provides advice on assessment and must be read in conjunction with the performance criteria, required knowledge and skills, </w:t>
            </w:r>
            <w:r w:rsidRPr="00B01659">
              <w:t>the range statement and the assessment guidelines for this Training Package.</w:t>
            </w:r>
          </w:p>
        </w:tc>
      </w:tr>
      <w:tr w:rsidTr="00B01659">
        <w:tblPrEx>
          <w:tblW w:w="9495" w:type="dxa"/>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B01659">
            <w:pPr>
              <w:pStyle w:val="BodyText"/>
              <w:rPr>
                <w:lang w:val="en-NZ"/>
              </w:rPr>
            </w:pPr>
            <w:r w:rsidRPr="00B01659">
              <w:rPr>
                <w:rStyle w:val="SpecialBold"/>
              </w:rPr>
              <w:t>Critical aspects for assessment and evidence required to demonstrate competency in this unit</w:t>
            </w:r>
          </w:p>
        </w:tc>
        <w:tc>
          <w:tcPr>
            <w:tcW w:w="6156" w:type="dxa"/>
            <w:tcBorders>
              <w:top w:val="nil"/>
              <w:left w:val="nil"/>
              <w:bottom w:val="nil"/>
              <w:right w:val="nil"/>
            </w:tcBorders>
            <w:tcMar>
              <w:top w:w="0" w:type="dxa"/>
              <w:left w:w="62" w:type="dxa"/>
              <w:bottom w:w="0" w:type="dxa"/>
              <w:right w:w="62" w:type="dxa"/>
            </w:tcMar>
          </w:tcPr>
          <w:p w:rsidR="00000000" w:rsidRPr="00B01659" w:rsidP="00B01659">
            <w:pPr>
              <w:pStyle w:val="ListBullet"/>
            </w:pPr>
            <w:r w:rsidRPr="00B01659">
              <w:t>The evidence required to demonstrate competency in this unit must be relevant to an</w:t>
            </w:r>
            <w:r w:rsidRPr="00B01659">
              <w:t>d satisfy all of the requirements of the elements and performance criteria of this unit and include demonstration of applying:</w:t>
            </w:r>
          </w:p>
          <w:p w:rsidR="00000000" w:rsidRPr="00B01659" w:rsidP="00B01659">
            <w:pPr>
              <w:pStyle w:val="ListBullet2"/>
            </w:pPr>
            <w:r w:rsidRPr="00B01659">
              <w:t>the underpinning knowledge and skills</w:t>
            </w:r>
          </w:p>
          <w:p w:rsidR="00000000" w:rsidRPr="00B01659" w:rsidP="00B01659">
            <w:pPr>
              <w:pStyle w:val="ListBullet2"/>
            </w:pPr>
            <w:r w:rsidRPr="00B01659">
              <w:t>relevant legislation and workplace procedures</w:t>
            </w:r>
          </w:p>
          <w:p w:rsidR="00000000" w:rsidRPr="00B01659" w:rsidP="00B01659">
            <w:pPr>
              <w:pStyle w:val="ListBullet2"/>
            </w:pPr>
            <w:r w:rsidRPr="00B01659">
              <w:t>other relevant aspects of the range statement</w:t>
            </w:r>
          </w:p>
          <w:p w:rsidR="00000000" w:rsidRPr="00B01659" w:rsidP="00B01659">
            <w:pPr>
              <w:pStyle w:val="ListBullet"/>
            </w:pPr>
            <w:r w:rsidRPr="00B01659">
              <w:t>Assessment must include exercises that demonstrate competent performance of the following in a range of situations:</w:t>
            </w:r>
          </w:p>
          <w:p w:rsidR="00000000" w:rsidRPr="00B01659" w:rsidP="00B01659">
            <w:pPr>
              <w:pStyle w:val="ListBullet2"/>
            </w:pPr>
            <w:r w:rsidRPr="00B01659">
              <w:t>loading and unloading rails correctly</w:t>
            </w:r>
          </w:p>
          <w:p w:rsidR="00000000" w:rsidRPr="00B01659" w:rsidP="00B01659">
            <w:pPr>
              <w:pStyle w:val="ListBullet2"/>
            </w:pPr>
            <w:r w:rsidRPr="00B01659">
              <w:t>removing existing rail and/or lifting new rail into pl</w:t>
            </w:r>
            <w:r w:rsidRPr="00B01659">
              <w:t>ace using appropriate equipment and methods</w:t>
            </w:r>
          </w:p>
          <w:p w:rsidR="00000000" w:rsidRPr="00B01659" w:rsidP="00B01659">
            <w:pPr>
              <w:pStyle w:val="ListBullet2"/>
            </w:pPr>
            <w:r w:rsidRPr="00B01659">
              <w:t>preparing rail joints and installing them correctly</w:t>
            </w:r>
          </w:p>
          <w:p w:rsidR="00000000" w:rsidRPr="00B01659" w:rsidP="00B01659">
            <w:pPr>
              <w:pStyle w:val="ListBullet2"/>
            </w:pPr>
            <w:r w:rsidRPr="00B01659">
              <w:t>restoring track fastenings according to workplace procedures</w:t>
            </w:r>
          </w:p>
          <w:p w:rsidR="00000000" w:rsidP="00B01659">
            <w:pPr>
              <w:pStyle w:val="ListBullet2"/>
              <w:rPr>
                <w:lang w:val="en-NZ"/>
              </w:rPr>
            </w:pPr>
            <w:r w:rsidRPr="00B01659">
              <w:t>checking that replacement rails meet requirements</w:t>
            </w:r>
          </w:p>
        </w:tc>
      </w:tr>
      <w:tr w:rsidTr="00B01659">
        <w:tblPrEx>
          <w:tblW w:w="9495" w:type="dxa"/>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B01659">
            <w:pPr>
              <w:pStyle w:val="BodyText"/>
              <w:rPr>
                <w:lang w:val="en-NZ"/>
              </w:rPr>
            </w:pPr>
            <w:r w:rsidRPr="00B01659">
              <w:rPr>
                <w:rStyle w:val="SpecialBold"/>
              </w:rPr>
              <w:t>Context of and specific resources for assessment</w:t>
            </w:r>
          </w:p>
        </w:tc>
        <w:tc>
          <w:tcPr>
            <w:tcW w:w="6156" w:type="dxa"/>
            <w:tcBorders>
              <w:top w:val="nil"/>
              <w:left w:val="nil"/>
              <w:bottom w:val="nil"/>
              <w:right w:val="nil"/>
            </w:tcBorders>
            <w:tcMar>
              <w:top w:w="0" w:type="dxa"/>
              <w:left w:w="62" w:type="dxa"/>
              <w:bottom w:w="0" w:type="dxa"/>
              <w:right w:w="62" w:type="dxa"/>
            </w:tcMar>
          </w:tcPr>
          <w:p w:rsidR="00000000" w:rsidRPr="00B01659" w:rsidP="00B01659">
            <w:pPr>
              <w:pStyle w:val="ListBullet"/>
            </w:pPr>
            <w:r w:rsidRPr="00B01659">
              <w:t>Performance is demonstrated consistently over a period of time and in a suitable range of contexts</w:t>
            </w:r>
          </w:p>
          <w:p w:rsidR="00000000" w:rsidRPr="00B01659" w:rsidP="00B01659">
            <w:pPr>
              <w:pStyle w:val="ListBullet"/>
            </w:pPr>
            <w:r w:rsidRPr="00B01659">
              <w:t>Resources for assessment include:</w:t>
            </w:r>
          </w:p>
          <w:p w:rsidR="00000000" w:rsidRPr="00B01659" w:rsidP="00B01659">
            <w:pPr>
              <w:pStyle w:val="ListBullet2"/>
            </w:pPr>
            <w:r w:rsidRPr="00B01659">
              <w:t>a range of relevant exercises, case studies and/or other simulated practical and knowledge assessment, and/or</w:t>
            </w:r>
          </w:p>
          <w:p w:rsidR="00000000" w:rsidRPr="00B01659" w:rsidP="00B01659">
            <w:pPr>
              <w:pStyle w:val="ListBullet2"/>
            </w:pPr>
            <w:r w:rsidRPr="00B01659">
              <w:t xml:space="preserve">access to </w:t>
            </w:r>
            <w:r w:rsidRPr="00B01659">
              <w:t>an appropriate range of relevant operational situations in the workplace</w:t>
            </w:r>
          </w:p>
          <w:p w:rsidR="00000000" w:rsidRPr="00B01659" w:rsidP="00B01659">
            <w:pPr>
              <w:pStyle w:val="ListBullet"/>
            </w:pPr>
            <w:r w:rsidRPr="00B01659">
              <w:t>In both real and simulated environments, access is required to:</w:t>
            </w:r>
          </w:p>
          <w:p w:rsidR="00000000" w:rsidRPr="00B01659" w:rsidP="00B01659">
            <w:pPr>
              <w:pStyle w:val="ListBullet2"/>
            </w:pPr>
            <w:r w:rsidRPr="00B01659">
              <w:t>relevant and appropriate materials and equipment, and</w:t>
            </w:r>
          </w:p>
          <w:p w:rsidR="00000000" w:rsidP="00B01659">
            <w:pPr>
              <w:pStyle w:val="ListBullet2"/>
              <w:rPr>
                <w:lang w:val="en-NZ"/>
              </w:rPr>
            </w:pPr>
            <w:r w:rsidRPr="00B01659">
              <w:t>applicable documentation, including workplace procedures, regulations, codes of practice and operation manuals</w:t>
            </w:r>
          </w:p>
        </w:tc>
      </w:tr>
      <w:tr w:rsidTr="00B01659">
        <w:tblPrEx>
          <w:tblW w:w="9495" w:type="dxa"/>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B01659">
            <w:pPr>
              <w:pStyle w:val="BodyText"/>
              <w:rPr>
                <w:lang w:val="en-NZ"/>
              </w:rPr>
            </w:pPr>
            <w:r w:rsidRPr="00B01659">
              <w:rPr>
                <w:rStyle w:val="SpecialBold"/>
              </w:rPr>
              <w:t>Method of assessment</w:t>
            </w:r>
          </w:p>
        </w:tc>
        <w:tc>
          <w:tcPr>
            <w:tcW w:w="6156" w:type="dxa"/>
            <w:tcBorders>
              <w:top w:val="nil"/>
              <w:left w:val="nil"/>
              <w:bottom w:val="nil"/>
              <w:right w:val="nil"/>
            </w:tcBorders>
            <w:tcMar>
              <w:top w:w="0" w:type="dxa"/>
              <w:left w:w="62" w:type="dxa"/>
              <w:bottom w:w="0" w:type="dxa"/>
              <w:right w:w="62" w:type="dxa"/>
            </w:tcMar>
          </w:tcPr>
          <w:p w:rsidR="00000000" w:rsidRPr="00B01659" w:rsidP="00B01659">
            <w:pPr>
              <w:pStyle w:val="ListBullet"/>
            </w:pPr>
            <w:r w:rsidRPr="00B01659">
              <w:t>As a minimum, assessment of knowledge must be conducted through appropriate written/oral tests</w:t>
            </w:r>
          </w:p>
          <w:p w:rsidR="00000000" w:rsidRPr="00B01659" w:rsidP="00B01659">
            <w:pPr>
              <w:pStyle w:val="ListBullet"/>
            </w:pPr>
            <w:r w:rsidRPr="00B01659">
              <w:t>Practical assessment must o</w:t>
            </w:r>
            <w:r w:rsidRPr="00B01659">
              <w:t>ccur:</w:t>
            </w:r>
          </w:p>
          <w:p w:rsidR="00000000" w:rsidRPr="00B01659" w:rsidP="00B01659">
            <w:pPr>
              <w:pStyle w:val="ListBullet2"/>
            </w:pPr>
            <w:r w:rsidRPr="00B01659">
              <w:t>through activities in an appropriately simulated environment, and/or</w:t>
            </w:r>
          </w:p>
          <w:p w:rsidR="00000000" w:rsidRPr="00B01659" w:rsidP="00B01659">
            <w:pPr>
              <w:pStyle w:val="ListBullet2"/>
            </w:pPr>
            <w:r w:rsidRPr="00B01659">
              <w:t>in an appropriate range of situations in the workplace</w:t>
            </w:r>
          </w:p>
        </w:tc>
      </w:tr>
    </w:tbl>
    <w:p w:rsidR="00000000" w:rsidRPr="00B01659" w:rsidP="00B01659">
      <w:pPr>
        <w:pStyle w:val="BodyText"/>
      </w:pPr>
    </w:p>
    <w:p w:rsidR="00000000" w:rsidRPr="00B01659" w:rsidP="00B01659">
      <w:pPr>
        <w:pStyle w:val="AllowPageBreak"/>
      </w:pPr>
    </w:p>
    <w:p w:rsidR="00000000" w:rsidRPr="00B01659" w:rsidP="00B01659">
      <w:pPr>
        <w:pStyle w:val="Heading1"/>
      </w:pPr>
      <w:bookmarkStart w:id="11" w:name="O_357948"/>
      <w:bookmarkEnd w:id="11"/>
      <w:r w:rsidRPr="00B01659">
        <w:t>Range Statement</w:t>
      </w:r>
    </w:p>
    <w:tbl>
      <w:tblPr>
        <w:tblW w:w="0" w:type="auto"/>
        <w:tblCellMar>
          <w:left w:w="62" w:type="dxa"/>
          <w:right w:w="62" w:type="dxa"/>
        </w:tblCellMar>
        <w:tblLook w:val="0000"/>
      </w:tblPr>
      <w:tblGrid>
        <w:gridCol w:w="3151"/>
        <w:gridCol w:w="6045"/>
      </w:tblGrid>
      <w:tr w:rsidTr="004464B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01659">
            <w:pPr>
              <w:pStyle w:val="BodyText"/>
              <w:rPr>
                <w:lang w:val="en-NZ"/>
              </w:rPr>
            </w:pPr>
            <w:r w:rsidRPr="00B01659">
              <w:rPr>
                <w:rStyle w:val="SpecialBold"/>
              </w:rPr>
              <w:t xml:space="preserve">RANGE STATEMENT </w:t>
            </w:r>
          </w:p>
        </w:tc>
      </w:tr>
      <w:tr w:rsidTr="004464B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01659">
            <w:pPr>
              <w:pStyle w:val="BodyText"/>
              <w:rPr>
                <w:lang w:val="en-NZ"/>
              </w:rPr>
            </w:pPr>
            <w:r w:rsidRPr="00B01659">
              <w:t>The range statement relates to the unit of competency as a whole. It allows for different work environments and situations that may affect performance.</w:t>
            </w:r>
          </w:p>
        </w:tc>
      </w:tr>
      <w:tr w:rsidTr="004464B6">
        <w:tblPrEx>
          <w:tblW w:w="0" w:type="auto"/>
          <w:tblCellMar>
            <w:left w:w="62" w:type="dxa"/>
            <w:right w:w="62" w:type="dxa"/>
          </w:tblCellMar>
          <w:tblLook w:val="0000"/>
        </w:tblPrEx>
        <w:trPr>
          <w:trHeight w:val="57"/>
        </w:trPr>
        <w:tc>
          <w:tcPr>
            <w:tcW w:w="0" w:type="auto"/>
            <w:tcBorders>
              <w:top w:val="nil"/>
              <w:left w:val="nil"/>
              <w:bottom w:val="nil"/>
              <w:right w:val="nil"/>
            </w:tcBorders>
            <w:tcMar>
              <w:top w:w="0" w:type="dxa"/>
              <w:left w:w="62" w:type="dxa"/>
              <w:bottom w:w="0" w:type="dxa"/>
              <w:right w:w="62" w:type="dxa"/>
            </w:tcMar>
          </w:tcPr>
          <w:p w:rsidR="00000000" w:rsidP="00B01659">
            <w:pPr>
              <w:pStyle w:val="BodyText"/>
              <w:rPr>
                <w:lang w:val="en-NZ"/>
              </w:rPr>
            </w:pPr>
            <w:r w:rsidRPr="00B01659">
              <w:rPr>
                <w:rStyle w:val="SpecialBold"/>
              </w:rPr>
              <w:t>Rail loading and unloading equipment may include:</w:t>
            </w:r>
          </w:p>
        </w:tc>
        <w:tc>
          <w:tcPr>
            <w:tcW w:w="0" w:type="auto"/>
            <w:tcBorders>
              <w:top w:val="nil"/>
              <w:left w:val="nil"/>
              <w:bottom w:val="nil"/>
              <w:right w:val="nil"/>
            </w:tcBorders>
            <w:tcMar>
              <w:top w:w="0" w:type="dxa"/>
              <w:left w:w="62" w:type="dxa"/>
              <w:bottom w:w="0" w:type="dxa"/>
              <w:right w:w="62" w:type="dxa"/>
            </w:tcMar>
          </w:tcPr>
          <w:p w:rsidR="00000000" w:rsidRPr="00B01659" w:rsidP="00B01659">
            <w:pPr>
              <w:pStyle w:val="ListBullet"/>
            </w:pPr>
            <w:r w:rsidRPr="00B01659">
              <w:t>off-track or on-track plant</w:t>
            </w:r>
          </w:p>
          <w:p w:rsidR="00000000" w:rsidRPr="00B01659" w:rsidP="00B01659">
            <w:pPr>
              <w:pStyle w:val="ListBullet"/>
            </w:pPr>
            <w:r w:rsidRPr="00B01659">
              <w:t>manual methods</w:t>
            </w:r>
          </w:p>
          <w:p w:rsidR="00000000" w:rsidRPr="00B01659" w:rsidP="00B01659">
            <w:pPr>
              <w:pStyle w:val="ListBullet"/>
            </w:pPr>
            <w:r w:rsidRPr="00B01659">
              <w:t>rail trains</w:t>
            </w:r>
          </w:p>
          <w:p w:rsidR="00000000" w:rsidP="00B01659">
            <w:pPr>
              <w:pStyle w:val="ListBullet"/>
              <w:rPr>
                <w:lang w:val="en-NZ"/>
              </w:rPr>
            </w:pPr>
            <w:r w:rsidRPr="00B01659">
              <w:t>mechanical handling and lifting equipment</w:t>
            </w:r>
          </w:p>
        </w:tc>
      </w:tr>
      <w:tr w:rsidTr="004464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1659">
            <w:pPr>
              <w:pStyle w:val="BodyText"/>
              <w:rPr>
                <w:lang w:val="en-NZ"/>
              </w:rPr>
            </w:pPr>
            <w:r w:rsidRPr="00B01659">
              <w:rPr>
                <w:rStyle w:val="SpecialBold"/>
              </w:rPr>
              <w:t>Rail loading and unloading methods may vary according to:</w:t>
            </w:r>
          </w:p>
        </w:tc>
        <w:tc>
          <w:tcPr>
            <w:tcW w:w="0" w:type="auto"/>
            <w:tcBorders>
              <w:top w:val="nil"/>
              <w:left w:val="nil"/>
              <w:bottom w:val="nil"/>
              <w:right w:val="nil"/>
            </w:tcBorders>
            <w:tcMar>
              <w:top w:w="0" w:type="dxa"/>
              <w:left w:w="62" w:type="dxa"/>
              <w:bottom w:w="0" w:type="dxa"/>
              <w:right w:w="62" w:type="dxa"/>
            </w:tcMar>
          </w:tcPr>
          <w:p w:rsidR="00000000" w:rsidRPr="00B01659" w:rsidP="00B01659">
            <w:pPr>
              <w:pStyle w:val="ListBullet"/>
            </w:pPr>
            <w:r w:rsidRPr="00B01659">
              <w:t>rail length</w:t>
            </w:r>
          </w:p>
          <w:p w:rsidR="00000000" w:rsidRPr="00B01659" w:rsidP="00B01659">
            <w:pPr>
              <w:pStyle w:val="ListBullet"/>
            </w:pPr>
            <w:r w:rsidRPr="00B01659">
              <w:t>on-site storage</w:t>
            </w:r>
          </w:p>
          <w:p w:rsidR="00000000" w:rsidP="00B01659">
            <w:pPr>
              <w:pStyle w:val="ListBullet"/>
              <w:rPr>
                <w:lang w:val="en-NZ"/>
              </w:rPr>
            </w:pPr>
            <w:r w:rsidRPr="00B01659">
              <w:t>rail re-use intentions</w:t>
            </w:r>
          </w:p>
        </w:tc>
      </w:tr>
      <w:tr w:rsidTr="004464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1659">
            <w:pPr>
              <w:pStyle w:val="BodyText"/>
              <w:rPr>
                <w:lang w:val="en-NZ"/>
              </w:rPr>
            </w:pPr>
            <w:r w:rsidRPr="00B01659">
              <w:rPr>
                <w:rStyle w:val="SpecialBold"/>
              </w:rPr>
              <w:t>Rail installation and replacement may include:</w:t>
            </w:r>
          </w:p>
        </w:tc>
        <w:tc>
          <w:tcPr>
            <w:tcW w:w="0" w:type="auto"/>
            <w:tcBorders>
              <w:top w:val="nil"/>
              <w:left w:val="nil"/>
              <w:bottom w:val="nil"/>
              <w:right w:val="nil"/>
            </w:tcBorders>
            <w:tcMar>
              <w:top w:w="0" w:type="dxa"/>
              <w:left w:w="62" w:type="dxa"/>
              <w:bottom w:w="0" w:type="dxa"/>
              <w:right w:w="62" w:type="dxa"/>
            </w:tcMar>
          </w:tcPr>
          <w:p w:rsidR="00000000" w:rsidRPr="00B01659" w:rsidP="00B01659">
            <w:pPr>
              <w:pStyle w:val="ListBullet"/>
            </w:pPr>
            <w:r w:rsidRPr="00B01659">
              <w:t>laying new rail</w:t>
            </w:r>
          </w:p>
          <w:p w:rsidR="00000000" w:rsidRPr="00B01659" w:rsidP="00B01659">
            <w:pPr>
              <w:pStyle w:val="ListBullet"/>
            </w:pPr>
            <w:r w:rsidRPr="00B01659">
              <w:t>replacing worn or defective rail with new or second-hand rail</w:t>
            </w:r>
          </w:p>
          <w:p w:rsidR="00000000" w:rsidRPr="00B01659" w:rsidP="00B01659">
            <w:pPr>
              <w:pStyle w:val="ListBullet"/>
            </w:pPr>
            <w:r w:rsidRPr="00B01659">
              <w:t>replacing rail defects with new or second-hand closure rails</w:t>
            </w:r>
          </w:p>
          <w:p w:rsidR="00000000" w:rsidRPr="00B01659" w:rsidP="00B01659">
            <w:pPr>
              <w:pStyle w:val="ListBullet"/>
            </w:pPr>
            <w:r w:rsidRPr="00B01659">
              <w:t>installing bonded insulated joints</w:t>
            </w:r>
          </w:p>
          <w:p w:rsidR="00000000" w:rsidP="00B01659">
            <w:pPr>
              <w:pStyle w:val="ListBullet"/>
              <w:rPr>
                <w:lang w:val="en-NZ"/>
              </w:rPr>
            </w:pPr>
            <w:r w:rsidRPr="00B01659">
              <w:t>transposing rails</w:t>
            </w:r>
          </w:p>
        </w:tc>
      </w:tr>
      <w:tr w:rsidTr="004464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1659">
            <w:pPr>
              <w:pStyle w:val="BodyText"/>
              <w:rPr>
                <w:lang w:val="en-NZ"/>
              </w:rPr>
            </w:pPr>
            <w:r w:rsidRPr="00B01659">
              <w:rPr>
                <w:rStyle w:val="SpecialBold"/>
              </w:rPr>
              <w:t>Equipment may include:</w:t>
            </w:r>
          </w:p>
        </w:tc>
        <w:tc>
          <w:tcPr>
            <w:tcW w:w="0" w:type="auto"/>
            <w:tcBorders>
              <w:top w:val="nil"/>
              <w:left w:val="nil"/>
              <w:bottom w:val="nil"/>
              <w:right w:val="nil"/>
            </w:tcBorders>
            <w:tcMar>
              <w:top w:w="0" w:type="dxa"/>
              <w:left w:w="62" w:type="dxa"/>
              <w:bottom w:w="0" w:type="dxa"/>
              <w:right w:w="62" w:type="dxa"/>
            </w:tcMar>
          </w:tcPr>
          <w:p w:rsidR="00000000" w:rsidRPr="00B01659" w:rsidP="00B01659">
            <w:pPr>
              <w:pStyle w:val="ListBullet"/>
            </w:pPr>
            <w:r w:rsidRPr="00B01659">
              <w:t>mechanical handling and lifting equipment</w:t>
            </w:r>
          </w:p>
          <w:p w:rsidR="00000000" w:rsidRPr="00B01659" w:rsidP="00B01659">
            <w:pPr>
              <w:pStyle w:val="ListBullet"/>
            </w:pPr>
            <w:r w:rsidRPr="00B01659">
              <w:t>hand tools, i</w:t>
            </w:r>
            <w:r w:rsidRPr="00B01659">
              <w:t>ncluding impact wrench, grinder, tension wrench, friction rail saw, and velocity rail punch</w:t>
            </w:r>
          </w:p>
          <w:p w:rsidR="00000000" w:rsidRPr="00B01659" w:rsidP="00B01659">
            <w:pPr>
              <w:pStyle w:val="ListBullet"/>
            </w:pPr>
            <w:r w:rsidRPr="00B01659">
              <w:t>rail threaders</w:t>
            </w:r>
          </w:p>
          <w:p w:rsidR="00000000" w:rsidRPr="00B01659" w:rsidP="00B01659">
            <w:pPr>
              <w:pStyle w:val="ListBullet"/>
            </w:pPr>
            <w:r w:rsidRPr="00B01659">
              <w:t>fastening equipment</w:t>
            </w:r>
          </w:p>
          <w:p w:rsidR="00000000" w:rsidP="00B01659">
            <w:pPr>
              <w:pStyle w:val="ListBullet"/>
              <w:rPr>
                <w:lang w:val="en-NZ"/>
              </w:rPr>
            </w:pPr>
            <w:r w:rsidRPr="00B01659">
              <w:t>cutting and boring equipment</w:t>
            </w:r>
          </w:p>
        </w:tc>
      </w:tr>
      <w:tr w:rsidTr="004464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1659">
            <w:pPr>
              <w:pStyle w:val="BodyText"/>
              <w:rPr>
                <w:lang w:val="en-NZ"/>
              </w:rPr>
            </w:pPr>
            <w:r w:rsidRPr="00B01659">
              <w:rPr>
                <w:rStyle w:val="SpecialBold"/>
              </w:rPr>
              <w:t>Materials may include:</w:t>
            </w:r>
          </w:p>
        </w:tc>
        <w:tc>
          <w:tcPr>
            <w:tcW w:w="0" w:type="auto"/>
            <w:tcBorders>
              <w:top w:val="nil"/>
              <w:left w:val="nil"/>
              <w:bottom w:val="nil"/>
              <w:right w:val="nil"/>
            </w:tcBorders>
            <w:tcMar>
              <w:top w:w="0" w:type="dxa"/>
              <w:left w:w="62" w:type="dxa"/>
              <w:bottom w:w="0" w:type="dxa"/>
              <w:right w:w="62" w:type="dxa"/>
            </w:tcMar>
          </w:tcPr>
          <w:p w:rsidR="00000000" w:rsidRPr="00B01659" w:rsidP="00B01659">
            <w:pPr>
              <w:pStyle w:val="ListBullet"/>
            </w:pPr>
            <w:r w:rsidRPr="00B01659">
              <w:t>new or second-hand rail</w:t>
            </w:r>
          </w:p>
          <w:p w:rsidR="00000000" w:rsidRPr="00B01659" w:rsidP="00B01659">
            <w:pPr>
              <w:pStyle w:val="ListBullet"/>
            </w:pPr>
            <w:r w:rsidRPr="00B01659">
              <w:t>fastenings</w:t>
            </w:r>
          </w:p>
          <w:p w:rsidR="00000000" w:rsidRPr="00B01659" w:rsidP="00B01659">
            <w:pPr>
              <w:pStyle w:val="ListBullet"/>
            </w:pPr>
            <w:r w:rsidRPr="00B01659">
              <w:t>plates</w:t>
            </w:r>
          </w:p>
          <w:p w:rsidR="00000000" w:rsidRPr="00B01659" w:rsidP="00B01659">
            <w:pPr>
              <w:pStyle w:val="ListBullet"/>
            </w:pPr>
            <w:r w:rsidRPr="00B01659">
              <w:t>anchors</w:t>
            </w:r>
          </w:p>
          <w:p w:rsidR="00000000" w:rsidRPr="00B01659" w:rsidP="00B01659">
            <w:pPr>
              <w:pStyle w:val="ListBullet"/>
            </w:pPr>
            <w:r w:rsidRPr="00B01659">
              <w:t>bolts</w:t>
            </w:r>
          </w:p>
          <w:p w:rsidR="00000000" w:rsidRPr="00B01659" w:rsidP="00B01659">
            <w:pPr>
              <w:pStyle w:val="ListBullet"/>
            </w:pPr>
            <w:r w:rsidRPr="00B01659">
              <w:t>nuts</w:t>
            </w:r>
          </w:p>
          <w:p w:rsidR="00000000" w:rsidRPr="00B01659" w:rsidP="00B01659">
            <w:pPr>
              <w:pStyle w:val="ListBullet"/>
            </w:pPr>
            <w:r w:rsidRPr="00B01659">
              <w:t>washer clips</w:t>
            </w:r>
          </w:p>
          <w:p w:rsidR="00000000" w:rsidP="00B01659">
            <w:pPr>
              <w:pStyle w:val="ListBullet"/>
              <w:rPr>
                <w:lang w:val="en-NZ"/>
              </w:rPr>
            </w:pPr>
            <w:r w:rsidRPr="00B01659">
              <w:t>rail jewellery</w:t>
            </w:r>
          </w:p>
        </w:tc>
      </w:tr>
      <w:tr w:rsidTr="004464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1659">
            <w:pPr>
              <w:pStyle w:val="BodyText"/>
              <w:rPr>
                <w:lang w:val="en-NZ"/>
              </w:rPr>
            </w:pPr>
            <w:r w:rsidRPr="00B01659">
              <w:rPr>
                <w:rStyle w:val="SpecialBold"/>
              </w:rPr>
              <w:t>Rail joint parts and surroundings to be checked may include:</w:t>
            </w:r>
          </w:p>
        </w:tc>
        <w:tc>
          <w:tcPr>
            <w:tcW w:w="0" w:type="auto"/>
            <w:tcBorders>
              <w:top w:val="nil"/>
              <w:left w:val="nil"/>
              <w:bottom w:val="nil"/>
              <w:right w:val="nil"/>
            </w:tcBorders>
            <w:tcMar>
              <w:top w:w="0" w:type="dxa"/>
              <w:left w:w="62" w:type="dxa"/>
              <w:bottom w:w="0" w:type="dxa"/>
              <w:right w:w="62" w:type="dxa"/>
            </w:tcMar>
          </w:tcPr>
          <w:p w:rsidR="00000000" w:rsidRPr="00B01659" w:rsidP="00B01659">
            <w:pPr>
              <w:pStyle w:val="ListBullet"/>
            </w:pPr>
            <w:r w:rsidRPr="00B01659">
              <w:t>joint insulation</w:t>
            </w:r>
          </w:p>
          <w:p w:rsidR="00000000" w:rsidRPr="00B01659" w:rsidP="00B01659">
            <w:pPr>
              <w:pStyle w:val="ListBullet"/>
            </w:pPr>
            <w:r w:rsidRPr="00B01659">
              <w:t>fishbolts</w:t>
            </w:r>
          </w:p>
          <w:p w:rsidR="00000000" w:rsidRPr="00B01659" w:rsidP="00B01659">
            <w:pPr>
              <w:pStyle w:val="ListBullet"/>
            </w:pPr>
            <w:r w:rsidRPr="00B01659">
              <w:t>rail bonds</w:t>
            </w:r>
          </w:p>
          <w:p w:rsidR="00000000" w:rsidP="00B01659">
            <w:pPr>
              <w:pStyle w:val="ListBullet"/>
              <w:rPr>
                <w:lang w:val="en-NZ"/>
              </w:rPr>
            </w:pPr>
            <w:r w:rsidRPr="00B01659">
              <w:t>rail geometry</w:t>
            </w:r>
          </w:p>
        </w:tc>
      </w:tr>
      <w:tr w:rsidTr="004464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1659">
            <w:pPr>
              <w:pStyle w:val="BodyText"/>
              <w:rPr>
                <w:lang w:val="en-NZ"/>
              </w:rPr>
            </w:pPr>
            <w:r w:rsidRPr="00B01659">
              <w:rPr>
                <w:rStyle w:val="SpecialBold"/>
              </w:rPr>
              <w:t>Fastenings may include:</w:t>
            </w:r>
          </w:p>
        </w:tc>
        <w:tc>
          <w:tcPr>
            <w:tcW w:w="0" w:type="auto"/>
            <w:tcBorders>
              <w:top w:val="nil"/>
              <w:left w:val="nil"/>
              <w:bottom w:val="nil"/>
              <w:right w:val="nil"/>
            </w:tcBorders>
            <w:tcMar>
              <w:top w:w="0" w:type="dxa"/>
              <w:left w:w="62" w:type="dxa"/>
              <w:bottom w:w="0" w:type="dxa"/>
              <w:right w:w="62" w:type="dxa"/>
            </w:tcMar>
          </w:tcPr>
          <w:p w:rsidR="00000000" w:rsidRPr="00B01659" w:rsidP="00B01659">
            <w:pPr>
              <w:pStyle w:val="ListBullet"/>
            </w:pPr>
            <w:r w:rsidRPr="00B01659">
              <w:t>bolts</w:t>
            </w:r>
          </w:p>
          <w:p w:rsidR="00000000" w:rsidRPr="00B01659" w:rsidP="00B01659">
            <w:pPr>
              <w:pStyle w:val="ListBullet"/>
            </w:pPr>
            <w:r w:rsidRPr="00B01659">
              <w:t>rail fasteners</w:t>
            </w:r>
          </w:p>
          <w:p w:rsidR="00000000" w:rsidP="00B01659">
            <w:pPr>
              <w:pStyle w:val="ListBullet"/>
              <w:rPr>
                <w:lang w:val="en-NZ"/>
              </w:rPr>
            </w:pPr>
            <w:r w:rsidRPr="00B01659">
              <w:t>coach screws</w:t>
            </w:r>
          </w:p>
        </w:tc>
      </w:tr>
      <w:tr w:rsidTr="004464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1659">
            <w:pPr>
              <w:pStyle w:val="BodyText"/>
              <w:rPr>
                <w:lang w:val="en-NZ"/>
              </w:rPr>
            </w:pPr>
            <w:r w:rsidRPr="00B01659">
              <w:rPr>
                <w:rStyle w:val="SpecialBold"/>
              </w:rPr>
              <w:t>Depending on work context, safety and PPE may include:</w:t>
            </w:r>
          </w:p>
        </w:tc>
        <w:tc>
          <w:tcPr>
            <w:tcW w:w="0" w:type="auto"/>
            <w:tcBorders>
              <w:top w:val="nil"/>
              <w:left w:val="nil"/>
              <w:bottom w:val="nil"/>
              <w:right w:val="nil"/>
            </w:tcBorders>
            <w:tcMar>
              <w:top w:w="0" w:type="dxa"/>
              <w:left w:w="62" w:type="dxa"/>
              <w:bottom w:w="0" w:type="dxa"/>
              <w:right w:w="62" w:type="dxa"/>
            </w:tcMar>
          </w:tcPr>
          <w:p w:rsidR="00000000" w:rsidRPr="00B01659" w:rsidP="00B01659">
            <w:pPr>
              <w:pStyle w:val="ListBullet"/>
            </w:pPr>
            <w:r w:rsidRPr="00B01659">
              <w:t>high visibility clothing</w:t>
            </w:r>
          </w:p>
          <w:p w:rsidR="00000000" w:rsidRPr="00B01659" w:rsidP="00B01659">
            <w:pPr>
              <w:pStyle w:val="ListBullet"/>
            </w:pPr>
            <w:r w:rsidRPr="00B01659">
              <w:t>hearing protection</w:t>
            </w:r>
          </w:p>
          <w:p w:rsidR="00000000" w:rsidRPr="00B01659" w:rsidP="00B01659">
            <w:pPr>
              <w:pStyle w:val="ListBullet"/>
            </w:pPr>
            <w:r w:rsidRPr="00B01659">
              <w:t>gloves</w:t>
            </w:r>
          </w:p>
          <w:p w:rsidR="00000000" w:rsidRPr="00B01659" w:rsidP="00B01659">
            <w:pPr>
              <w:pStyle w:val="ListBullet"/>
            </w:pPr>
            <w:r w:rsidRPr="00B01659">
              <w:t>sunscreen</w:t>
            </w:r>
          </w:p>
          <w:p w:rsidR="00000000" w:rsidRPr="00B01659" w:rsidP="00B01659">
            <w:pPr>
              <w:pStyle w:val="ListBullet"/>
            </w:pPr>
            <w:r w:rsidRPr="00B01659">
              <w:t>sunglasses</w:t>
            </w:r>
          </w:p>
          <w:p w:rsidR="00000000" w:rsidRPr="00B01659" w:rsidP="00B01659">
            <w:pPr>
              <w:pStyle w:val="ListBullet"/>
            </w:pPr>
            <w:r w:rsidRPr="00B01659">
              <w:t>dust masks</w:t>
            </w:r>
          </w:p>
          <w:p w:rsidR="00000000" w:rsidRPr="00B01659" w:rsidP="00B01659">
            <w:pPr>
              <w:pStyle w:val="ListBullet"/>
            </w:pPr>
            <w:r w:rsidRPr="00B01659">
              <w:t>safety glasses</w:t>
            </w:r>
          </w:p>
          <w:p w:rsidR="00000000" w:rsidRPr="00B01659" w:rsidP="00B01659">
            <w:pPr>
              <w:pStyle w:val="ListBullet"/>
            </w:pPr>
            <w:r w:rsidRPr="00B01659">
              <w:t>insect repellent</w:t>
            </w:r>
          </w:p>
          <w:p w:rsidR="00000000" w:rsidRPr="00B01659" w:rsidP="00B01659">
            <w:pPr>
              <w:pStyle w:val="ListBullet"/>
            </w:pPr>
            <w:r w:rsidRPr="00B01659">
              <w:t>safety headwear</w:t>
            </w:r>
          </w:p>
          <w:p w:rsidR="00000000" w:rsidRPr="00B01659" w:rsidP="00B01659">
            <w:pPr>
              <w:pStyle w:val="ListBullet"/>
            </w:pPr>
            <w:r w:rsidRPr="00B01659">
              <w:t>safety footwear</w:t>
            </w:r>
          </w:p>
          <w:p w:rsidR="00000000" w:rsidRPr="00B01659" w:rsidP="00B01659">
            <w:pPr>
              <w:pStyle w:val="ListBullet"/>
            </w:pPr>
            <w:r w:rsidRPr="00B01659">
              <w:t>portable radios and mobile phones</w:t>
            </w:r>
          </w:p>
          <w:p w:rsidR="00000000" w:rsidRPr="00B01659" w:rsidP="00B01659">
            <w:pPr>
              <w:pStyle w:val="ListBullet"/>
            </w:pPr>
            <w:r w:rsidRPr="00B01659">
              <w:t>hand lamps</w:t>
            </w:r>
          </w:p>
          <w:p w:rsidR="00000000" w:rsidRPr="00B01659" w:rsidP="00B01659">
            <w:pPr>
              <w:pStyle w:val="ListBullet"/>
            </w:pPr>
            <w:r w:rsidRPr="00B01659">
              <w:t>flags</w:t>
            </w:r>
          </w:p>
          <w:p w:rsidR="00000000" w:rsidP="00B01659">
            <w:pPr>
              <w:pStyle w:val="ListBullet"/>
              <w:rPr>
                <w:lang w:val="en-NZ"/>
              </w:rPr>
            </w:pPr>
            <w:r w:rsidRPr="00B01659">
              <w:t>safety devices</w:t>
            </w:r>
          </w:p>
        </w:tc>
      </w:tr>
      <w:tr w:rsidTr="004464B6">
        <w:tblPrEx>
          <w:tblW w:w="0" w:type="auto"/>
          <w:tblCellMar>
            <w:left w:w="62" w:type="dxa"/>
            <w:right w:w="62" w:type="dxa"/>
          </w:tblCellMar>
          <w:tblLook w:val="0000"/>
        </w:tblPrEx>
        <w:trPr>
          <w:trHeight w:val="57"/>
        </w:trPr>
        <w:tc>
          <w:tcPr>
            <w:tcW w:w="0" w:type="auto"/>
            <w:tcBorders>
              <w:top w:val="nil"/>
              <w:left w:val="nil"/>
              <w:bottom w:val="nil"/>
              <w:right w:val="nil"/>
            </w:tcBorders>
            <w:tcMar>
              <w:top w:w="0" w:type="dxa"/>
              <w:left w:w="62" w:type="dxa"/>
              <w:bottom w:w="0" w:type="dxa"/>
              <w:right w:w="62" w:type="dxa"/>
            </w:tcMar>
          </w:tcPr>
          <w:p w:rsidR="00000000" w:rsidP="00B01659">
            <w:pPr>
              <w:pStyle w:val="BodyText"/>
              <w:rPr>
                <w:lang w:val="en-NZ"/>
              </w:rPr>
            </w:pPr>
            <w:r w:rsidRPr="00B01659">
              <w:rPr>
                <w:rStyle w:val="SpecialBold"/>
              </w:rPr>
              <w:t>Depending on the type of organisation c</w:t>
            </w:r>
            <w:r w:rsidRPr="00B01659">
              <w:rPr>
                <w:rStyle w:val="SpecialBold"/>
              </w:rPr>
              <w:t>oncerned and the local terminology used, workplace procedures may include:</w:t>
            </w:r>
          </w:p>
        </w:tc>
        <w:tc>
          <w:tcPr>
            <w:tcW w:w="0" w:type="auto"/>
            <w:tcBorders>
              <w:top w:val="nil"/>
              <w:left w:val="nil"/>
              <w:bottom w:val="nil"/>
              <w:right w:val="nil"/>
            </w:tcBorders>
            <w:tcMar>
              <w:top w:w="0" w:type="dxa"/>
              <w:left w:w="62" w:type="dxa"/>
              <w:bottom w:w="0" w:type="dxa"/>
              <w:right w:w="62" w:type="dxa"/>
            </w:tcMar>
          </w:tcPr>
          <w:p w:rsidR="00000000" w:rsidRPr="00B01659" w:rsidP="00B01659">
            <w:pPr>
              <w:pStyle w:val="ListBullet"/>
            </w:pPr>
            <w:r w:rsidRPr="00B01659">
              <w:t>company procedures</w:t>
            </w:r>
          </w:p>
          <w:p w:rsidR="00000000" w:rsidRPr="00B01659" w:rsidP="00B01659">
            <w:pPr>
              <w:pStyle w:val="ListBullet"/>
            </w:pPr>
            <w:r w:rsidRPr="00B01659">
              <w:t>enterprise procedures</w:t>
            </w:r>
          </w:p>
          <w:p w:rsidR="00000000" w:rsidRPr="00B01659" w:rsidP="00B01659">
            <w:pPr>
              <w:pStyle w:val="ListBullet"/>
            </w:pPr>
            <w:r w:rsidRPr="00B01659">
              <w:t>organisational procedures</w:t>
            </w:r>
          </w:p>
          <w:p w:rsidR="00000000" w:rsidRPr="00B01659" w:rsidP="00B01659">
            <w:pPr>
              <w:pStyle w:val="ListBullet"/>
            </w:pPr>
            <w:r w:rsidRPr="00B01659">
              <w:t>established procedures</w:t>
            </w:r>
          </w:p>
        </w:tc>
      </w:tr>
    </w:tbl>
    <w:p w:rsidR="00000000" w:rsidRPr="00B01659" w:rsidP="00B01659">
      <w:pPr>
        <w:pStyle w:val="BodyText"/>
      </w:pPr>
    </w:p>
    <w:p w:rsidR="00000000" w:rsidRPr="00B01659" w:rsidP="00B01659">
      <w:pPr>
        <w:pStyle w:val="AllowPageBreak"/>
      </w:pPr>
    </w:p>
    <w:p w:rsidR="00000000" w:rsidRPr="00B01659" w:rsidP="00B01659">
      <w:pPr>
        <w:pStyle w:val="Heading1"/>
      </w:pPr>
      <w:bookmarkStart w:id="12" w:name="O_357949"/>
      <w:bookmarkEnd w:id="12"/>
      <w:r w:rsidRPr="00B01659">
        <w:t>Unit Sector(s)</w:t>
      </w:r>
    </w:p>
    <w:p w:rsidR="00000000" w:rsidRPr="00B01659" w:rsidP="00B01659">
      <w:pPr>
        <w:pStyle w:val="BodyText"/>
      </w:pPr>
      <w:r w:rsidRPr="00B01659">
        <w:t>Not applicable.</w:t>
      </w:r>
    </w:p>
    <w:p w:rsidR="00000000" w:rsidRPr="00B01659" w:rsidP="00B01659">
      <w:pPr>
        <w:pStyle w:val="AllowPageBreak"/>
      </w:pPr>
    </w:p>
    <w:p w:rsidR="00000000" w:rsidRPr="00B01659" w:rsidP="00B01659">
      <w:pPr>
        <w:pStyle w:val="Heading1"/>
      </w:pPr>
      <w:bookmarkStart w:id="13" w:name="O_357950"/>
      <w:bookmarkEnd w:id="13"/>
      <w:r w:rsidRPr="00B01659">
        <w:t xml:space="preserve">Competency Field </w:t>
      </w:r>
    </w:p>
    <w:p w:rsidR="00000000" w:rsidRPr="00B01659" w:rsidP="00B01659">
      <w:pPr>
        <w:pStyle w:val="BodyText"/>
      </w:pPr>
      <w:r w:rsidRPr="00B01659">
        <w:t>S –</w:t>
      </w:r>
      <w:r w:rsidRPr="00B01659">
        <w:t xml:space="preserve"> Construction and Installation</w:t>
      </w:r>
    </w:p>
    <w:p w:rsidR="00000000" w:rsidRPr="00B01659" w:rsidP="00B01659"/>
    <w:sectPr w:rsidSect="00B0165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6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464B6" w:rsidP="004464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6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4B6" w:rsidP="00B016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4464B6" w:rsidP="00B0165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4464B6" w:rsidP="00B0165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6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464B6" w:rsidP="004464B6">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6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4B6" w:rsidP="00B01659">
    <w:pPr>
      <w:pStyle w:val="Header"/>
      <w:framePr w:wrap="around"/>
    </w:pPr>
    <w:r>
      <w:fldChar w:fldCharType="begin"/>
    </w:r>
    <w:r>
      <w:instrText xml:space="preserve"> TITLE   \* MERGEFORMAT </w:instrText>
    </w:r>
    <w:r>
      <w:fldChar w:fldCharType="separate"/>
    </w:r>
    <w:r>
      <w:t>TLIS2044A Carry out rail installation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464B6" w:rsidP="00B0165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FEA6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24C32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7587D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165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01659"/>
    <w:pPr>
      <w:spacing w:before="360" w:after="60"/>
      <w:outlineLvl w:val="0"/>
    </w:pPr>
    <w:rPr>
      <w:sz w:val="32"/>
    </w:rPr>
  </w:style>
  <w:style w:type="paragraph" w:styleId="Heading2">
    <w:name w:val="heading 2"/>
    <w:basedOn w:val="HeadingBase"/>
    <w:next w:val="BodyText"/>
    <w:link w:val="Heading2Char"/>
    <w:qFormat/>
    <w:rsid w:val="00B01659"/>
    <w:pPr>
      <w:keepLines/>
      <w:spacing w:before="240" w:after="120"/>
      <w:outlineLvl w:val="1"/>
    </w:pPr>
    <w:rPr>
      <w:sz w:val="28"/>
      <w:szCs w:val="40"/>
    </w:rPr>
  </w:style>
  <w:style w:type="paragraph" w:styleId="Heading3">
    <w:name w:val="heading 3"/>
    <w:basedOn w:val="HeadingBase"/>
    <w:next w:val="BodyText"/>
    <w:link w:val="Heading3Char"/>
    <w:qFormat/>
    <w:rsid w:val="00B01659"/>
    <w:pPr>
      <w:spacing w:before="180" w:after="120"/>
      <w:outlineLvl w:val="2"/>
    </w:pPr>
    <w:rPr>
      <w:spacing w:val="-10"/>
      <w:kern w:val="32"/>
    </w:rPr>
  </w:style>
  <w:style w:type="paragraph" w:styleId="Heading4">
    <w:name w:val="heading 4"/>
    <w:basedOn w:val="HeadingBase"/>
    <w:next w:val="BodyText"/>
    <w:link w:val="Heading4Char"/>
    <w:qFormat/>
    <w:rsid w:val="00B01659"/>
    <w:pPr>
      <w:spacing w:before="160" w:after="120"/>
      <w:outlineLvl w:val="3"/>
    </w:pPr>
    <w:rPr>
      <w:sz w:val="22"/>
    </w:rPr>
  </w:style>
  <w:style w:type="paragraph" w:styleId="Heading5">
    <w:name w:val="heading 5"/>
    <w:basedOn w:val="HeadingBase"/>
    <w:next w:val="Normal"/>
    <w:link w:val="Heading5Char"/>
    <w:qFormat/>
    <w:rsid w:val="00B01659"/>
    <w:pPr>
      <w:spacing w:before="80"/>
      <w:outlineLvl w:val="4"/>
    </w:pPr>
    <w:rPr>
      <w:color w:val="918585"/>
      <w:sz w:val="20"/>
    </w:rPr>
  </w:style>
  <w:style w:type="paragraph" w:styleId="Heading6">
    <w:name w:val="heading 6"/>
    <w:basedOn w:val="HeadingBase"/>
    <w:next w:val="Normal"/>
    <w:link w:val="Heading6Char"/>
    <w:qFormat/>
    <w:rsid w:val="00B01659"/>
    <w:pPr>
      <w:spacing w:before="60"/>
      <w:outlineLvl w:val="5"/>
    </w:pPr>
    <w:rPr>
      <w:color w:val="918585"/>
      <w:sz w:val="20"/>
    </w:rPr>
  </w:style>
  <w:style w:type="paragraph" w:styleId="Heading7">
    <w:name w:val="heading 7"/>
    <w:basedOn w:val="Normal"/>
    <w:next w:val="Normal"/>
    <w:link w:val="Heading7Char"/>
    <w:qFormat/>
    <w:rsid w:val="00B01659"/>
    <w:pPr>
      <w:ind w:left="720"/>
      <w:outlineLvl w:val="6"/>
    </w:pPr>
    <w:rPr>
      <w:i/>
    </w:rPr>
  </w:style>
  <w:style w:type="paragraph" w:styleId="Heading8">
    <w:name w:val="heading 8"/>
    <w:basedOn w:val="Normal"/>
    <w:next w:val="Normal"/>
    <w:link w:val="Heading8Char"/>
    <w:qFormat/>
    <w:rsid w:val="00B01659"/>
    <w:pPr>
      <w:ind w:left="720"/>
      <w:outlineLvl w:val="7"/>
    </w:pPr>
    <w:rPr>
      <w:i/>
    </w:rPr>
  </w:style>
  <w:style w:type="paragraph" w:styleId="Heading9">
    <w:name w:val="heading 9"/>
    <w:basedOn w:val="Normal"/>
    <w:next w:val="Normal"/>
    <w:link w:val="Heading9Char"/>
    <w:qFormat/>
    <w:rsid w:val="00B01659"/>
    <w:pPr>
      <w:ind w:left="720"/>
      <w:outlineLvl w:val="8"/>
    </w:pPr>
    <w:rPr>
      <w:i/>
    </w:rPr>
  </w:style>
  <w:style w:type="character" w:default="1" w:styleId="DefaultParagraphFont">
    <w:name w:val="Default Paragraph Font"/>
    <w:uiPriority w:val="1"/>
    <w:unhideWhenUsed/>
    <w:rsid w:val="00B016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1659"/>
  </w:style>
  <w:style w:type="character" w:customStyle="1" w:styleId="Heading1Char">
    <w:name w:val="Heading 1 Char"/>
    <w:basedOn w:val="DefaultParagraphFont"/>
    <w:link w:val="Heading1"/>
    <w:rsid w:val="00B01659"/>
    <w:rPr>
      <w:rFonts w:ascii="Times New Roman" w:eastAsia="Times New Roman" w:hAnsi="Times New Roman" w:cs="Times New Roman"/>
      <w:b/>
      <w:sz w:val="32"/>
      <w:szCs w:val="20"/>
      <w:lang w:eastAsia="en-US"/>
    </w:rPr>
  </w:style>
  <w:style w:type="paragraph" w:styleId="BodyText">
    <w:name w:val="Body Text"/>
    <w:basedOn w:val="Normal"/>
    <w:link w:val="BodyTextChar"/>
    <w:rsid w:val="00B0165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01659"/>
    <w:rPr>
      <w:rFonts w:ascii="Times New Roman" w:eastAsia="Times New Roman" w:hAnsi="Times New Roman" w:cs="Times New Roman"/>
      <w:sz w:val="24"/>
      <w:lang w:val="en-US" w:eastAsia="en-US"/>
    </w:rPr>
  </w:style>
  <w:style w:type="paragraph" w:styleId="Footer">
    <w:name w:val="footer"/>
    <w:basedOn w:val="Normal"/>
    <w:link w:val="FooterChar"/>
    <w:rsid w:val="00B016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1659"/>
    <w:rPr>
      <w:rFonts w:ascii="Times New Roman" w:eastAsia="Times New Roman" w:hAnsi="Times New Roman" w:cs="Times New Roman"/>
      <w:sz w:val="16"/>
      <w:lang w:val="en-US" w:eastAsia="en-US"/>
    </w:rPr>
  </w:style>
  <w:style w:type="paragraph" w:styleId="ListBullet">
    <w:name w:val="List Bullet"/>
    <w:basedOn w:val="List"/>
    <w:rsid w:val="00B01659"/>
    <w:pPr>
      <w:numPr>
        <w:numId w:val="13"/>
      </w:numPr>
      <w:tabs>
        <w:tab w:val="clear" w:pos="340"/>
      </w:tabs>
      <w:spacing w:before="40" w:after="40"/>
    </w:pPr>
  </w:style>
  <w:style w:type="character" w:customStyle="1" w:styleId="SpecialBold">
    <w:name w:val="Special Bold"/>
    <w:basedOn w:val="DefaultParagraphFont"/>
    <w:rsid w:val="00B01659"/>
    <w:rPr>
      <w:b/>
      <w:spacing w:val="0"/>
    </w:rPr>
  </w:style>
  <w:style w:type="paragraph" w:styleId="ListBullet2">
    <w:name w:val="List Bullet 2"/>
    <w:basedOn w:val="List2"/>
    <w:rsid w:val="00B01659"/>
    <w:pPr>
      <w:numPr>
        <w:numId w:val="14"/>
      </w:numPr>
      <w:tabs>
        <w:tab w:val="clear" w:pos="680"/>
      </w:tabs>
    </w:pPr>
  </w:style>
  <w:style w:type="paragraph" w:styleId="Header">
    <w:name w:val="header"/>
    <w:basedOn w:val="Normal"/>
    <w:link w:val="HeaderChar"/>
    <w:rsid w:val="00B016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165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01659"/>
    <w:pPr>
      <w:spacing w:before="240" w:after="120"/>
      <w:outlineLvl w:val="0"/>
    </w:pPr>
    <w:rPr>
      <w:rFonts w:ascii="Times New Roman" w:hAnsi="Times New Roman"/>
      <w:b/>
      <w:sz w:val="28"/>
    </w:rPr>
  </w:style>
  <w:style w:type="paragraph" w:customStyle="1" w:styleId="AllowPageBreak">
    <w:name w:val="AllowPageBreak"/>
    <w:rsid w:val="00B0165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016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16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16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16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16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165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0165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01659"/>
    <w:rPr>
      <w:rFonts w:ascii="Courier New" w:eastAsia="Times New Roman" w:hAnsi="Courier New" w:cs="Times New Roman"/>
      <w:i/>
      <w:szCs w:val="20"/>
      <w:lang w:val="en-US" w:eastAsia="en-US"/>
    </w:rPr>
  </w:style>
  <w:style w:type="paragraph" w:customStyle="1" w:styleId="HeadingBase">
    <w:name w:val="Heading Base"/>
    <w:rsid w:val="00B016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1659"/>
    <w:pPr>
      <w:tabs>
        <w:tab w:val="right" w:leader="dot" w:pos="9072"/>
      </w:tabs>
      <w:ind w:left="567"/>
    </w:pPr>
    <w:rPr>
      <w:szCs w:val="22"/>
    </w:rPr>
  </w:style>
  <w:style w:type="paragraph" w:customStyle="1" w:styleId="TOCBase">
    <w:name w:val="TOC Base"/>
    <w:rsid w:val="00B016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1659"/>
    <w:pPr>
      <w:tabs>
        <w:tab w:val="right" w:leader="dot" w:pos="9072"/>
      </w:tabs>
      <w:spacing w:before="40" w:after="40"/>
      <w:ind w:left="284"/>
    </w:pPr>
    <w:rPr>
      <w:rFonts w:ascii="Times New Roman" w:hAnsi="Times New Roman"/>
    </w:rPr>
  </w:style>
  <w:style w:type="paragraph" w:styleId="TOC1">
    <w:name w:val="toc 1"/>
    <w:basedOn w:val="TOCBase"/>
    <w:next w:val="Normal"/>
    <w:rsid w:val="00B0165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01659"/>
    <w:pPr>
      <w:spacing w:before="5040"/>
      <w:jc w:val="center"/>
    </w:pPr>
    <w:rPr>
      <w:sz w:val="48"/>
      <w:szCs w:val="72"/>
      <w:lang w:val="en-US"/>
    </w:rPr>
  </w:style>
  <w:style w:type="character" w:customStyle="1" w:styleId="TitleChar">
    <w:name w:val="Title Char"/>
    <w:basedOn w:val="DefaultParagraphFont"/>
    <w:link w:val="Title"/>
    <w:rsid w:val="00B016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1659"/>
    <w:pPr>
      <w:tabs>
        <w:tab w:val="left" w:pos="3600"/>
        <w:tab w:val="left" w:pos="3958"/>
      </w:tabs>
    </w:pPr>
  </w:style>
  <w:style w:type="paragraph" w:styleId="List">
    <w:name w:val="List"/>
    <w:basedOn w:val="BodyText"/>
    <w:next w:val="BodyText"/>
    <w:rsid w:val="00B01659"/>
    <w:pPr>
      <w:tabs>
        <w:tab w:val="left" w:pos="340"/>
      </w:tabs>
      <w:spacing w:before="60" w:after="60"/>
      <w:ind w:left="340" w:hanging="340"/>
    </w:pPr>
  </w:style>
  <w:style w:type="paragraph" w:customStyle="1" w:styleId="Note">
    <w:name w:val="Note"/>
    <w:basedOn w:val="BodyText"/>
    <w:rsid w:val="00B016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1659"/>
    <w:pPr>
      <w:framePr w:wrap="auto" w:hAnchor="text" w:y="6049"/>
    </w:pPr>
    <w:rPr>
      <w:color w:val="000000"/>
      <w:sz w:val="40"/>
    </w:rPr>
  </w:style>
  <w:style w:type="paragraph" w:customStyle="1" w:styleId="TOCTitle">
    <w:name w:val="TOCTitle"/>
    <w:basedOn w:val="Heading1"/>
    <w:rsid w:val="00B01659"/>
    <w:pPr>
      <w:spacing w:after="240"/>
      <w:jc w:val="center"/>
      <w:outlineLvl w:val="9"/>
    </w:pPr>
    <w:rPr>
      <w:caps/>
    </w:rPr>
  </w:style>
  <w:style w:type="paragraph" w:customStyle="1" w:styleId="Version">
    <w:name w:val="Version"/>
    <w:rsid w:val="00B016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01659"/>
    <w:pPr>
      <w:keepNext w:val="0"/>
      <w:tabs>
        <w:tab w:val="right" w:pos="4176"/>
      </w:tabs>
      <w:ind w:left="198" w:hanging="198"/>
    </w:pPr>
    <w:rPr>
      <w:rFonts w:ascii="Garamond" w:hAnsi="Garamond"/>
    </w:rPr>
  </w:style>
  <w:style w:type="paragraph" w:styleId="IndexHeading">
    <w:name w:val="index heading"/>
    <w:basedOn w:val="Normal"/>
    <w:next w:val="Index1"/>
    <w:semiHidden/>
    <w:rsid w:val="00B01659"/>
    <w:pPr>
      <w:spacing w:before="120" w:after="120"/>
    </w:pPr>
    <w:rPr>
      <w:rFonts w:ascii="Arial" w:hAnsi="Arial"/>
      <w:b/>
      <w:color w:val="918585"/>
      <w:sz w:val="24"/>
    </w:rPr>
  </w:style>
  <w:style w:type="paragraph" w:customStyle="1" w:styleId="Chapter">
    <w:name w:val="Chapter"/>
    <w:basedOn w:val="Normal"/>
    <w:rsid w:val="00B01659"/>
    <w:pPr>
      <w:spacing w:before="240"/>
    </w:pPr>
    <w:rPr>
      <w:rFonts w:ascii="Times New Roman" w:hAnsi="Times New Roman"/>
      <w:smallCaps/>
      <w:spacing w:val="80"/>
      <w:sz w:val="28"/>
    </w:rPr>
  </w:style>
  <w:style w:type="paragraph" w:customStyle="1" w:styleId="InChapter">
    <w:name w:val="InChapter"/>
    <w:basedOn w:val="Heading3"/>
    <w:rsid w:val="00B01659"/>
    <w:pPr>
      <w:spacing w:after="240"/>
      <w:outlineLvl w:val="9"/>
    </w:pPr>
    <w:rPr>
      <w:noProof/>
    </w:rPr>
  </w:style>
  <w:style w:type="paragraph" w:styleId="Index2">
    <w:name w:val="index 2"/>
    <w:basedOn w:val="Normal"/>
    <w:next w:val="Normal"/>
    <w:semiHidden/>
    <w:rsid w:val="00B01659"/>
    <w:pPr>
      <w:tabs>
        <w:tab w:val="right" w:pos="4176"/>
      </w:tabs>
      <w:ind w:left="568" w:hanging="284"/>
    </w:pPr>
    <w:rPr>
      <w:rFonts w:ascii="Garamond" w:hAnsi="Garamond"/>
    </w:rPr>
  </w:style>
  <w:style w:type="paragraph" w:customStyle="1" w:styleId="Byline">
    <w:name w:val="Byline"/>
    <w:rsid w:val="00B016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1659"/>
    <w:pPr>
      <w:tabs>
        <w:tab w:val="clear" w:pos="3600"/>
        <w:tab w:val="clear" w:pos="3958"/>
      </w:tabs>
      <w:jc w:val="right"/>
    </w:pPr>
  </w:style>
  <w:style w:type="character" w:styleId="Emphasis">
    <w:name w:val="Emphasis"/>
    <w:basedOn w:val="DefaultParagraphFont"/>
    <w:qFormat/>
    <w:rsid w:val="00B01659"/>
    <w:rPr>
      <w:i/>
    </w:rPr>
  </w:style>
  <w:style w:type="paragraph" w:styleId="Caption">
    <w:name w:val="caption"/>
    <w:basedOn w:val="BodyText"/>
    <w:next w:val="Normal"/>
    <w:qFormat/>
    <w:rsid w:val="00B01659"/>
    <w:pPr>
      <w:framePr w:w="2268" w:hSpace="181" w:vSpace="181" w:wrap="around" w:vAnchor="text" w:hAnchor="page" w:x="1135" w:y="285" w:anchorLock="1"/>
    </w:pPr>
    <w:rPr>
      <w:i/>
    </w:rPr>
  </w:style>
  <w:style w:type="paragraph" w:customStyle="1" w:styleId="MiniTOCTitle">
    <w:name w:val="MiniTOCTitle"/>
    <w:basedOn w:val="Heading4"/>
    <w:rsid w:val="00B01659"/>
    <w:pPr>
      <w:spacing w:before="240"/>
      <w:outlineLvl w:val="9"/>
    </w:pPr>
    <w:rPr>
      <w:noProof/>
      <w:sz w:val="24"/>
    </w:rPr>
  </w:style>
  <w:style w:type="paragraph" w:customStyle="1" w:styleId="MiniTOCItem">
    <w:name w:val="MiniTOCItem"/>
    <w:basedOn w:val="ListBullet"/>
    <w:rsid w:val="00B01659"/>
    <w:pPr>
      <w:numPr>
        <w:numId w:val="0"/>
      </w:numPr>
      <w:tabs>
        <w:tab w:val="right" w:leader="dot" w:pos="6521"/>
      </w:tabs>
      <w:spacing w:before="0" w:after="0"/>
    </w:pPr>
  </w:style>
  <w:style w:type="paragraph" w:customStyle="1" w:styleId="TOFTitle">
    <w:name w:val="TOFTitle"/>
    <w:basedOn w:val="TOCTitle"/>
    <w:rsid w:val="00B01659"/>
  </w:style>
  <w:style w:type="paragraph" w:styleId="TableofFigures">
    <w:name w:val="table of figures"/>
    <w:basedOn w:val="Normal"/>
    <w:next w:val="Normal"/>
    <w:semiHidden/>
    <w:rsid w:val="00B01659"/>
    <w:pPr>
      <w:tabs>
        <w:tab w:val="right" w:leader="dot" w:pos="9072"/>
      </w:tabs>
      <w:ind w:left="970" w:hanging="403"/>
    </w:pPr>
    <w:rPr>
      <w:rFonts w:ascii="Times New Roman" w:hAnsi="Times New Roman"/>
      <w:b/>
    </w:rPr>
  </w:style>
  <w:style w:type="paragraph" w:styleId="ListNumber">
    <w:name w:val="List Number"/>
    <w:basedOn w:val="List"/>
    <w:rsid w:val="00B01659"/>
    <w:pPr>
      <w:numPr>
        <w:numId w:val="11"/>
      </w:numPr>
    </w:pPr>
  </w:style>
  <w:style w:type="character" w:customStyle="1" w:styleId="WingdingSymbols">
    <w:name w:val="Wingding Symbols"/>
    <w:rsid w:val="00B01659"/>
    <w:rPr>
      <w:rFonts w:ascii="Wingdings" w:hAnsi="Wingdings"/>
    </w:rPr>
  </w:style>
  <w:style w:type="paragraph" w:customStyle="1" w:styleId="TableHeading">
    <w:name w:val="Table Heading"/>
    <w:basedOn w:val="HeadingBase"/>
    <w:rsid w:val="00B01659"/>
    <w:pPr>
      <w:keepLines/>
      <w:pBdr>
        <w:bottom w:val="single" w:sz="6" w:space="1" w:color="918585"/>
      </w:pBdr>
      <w:spacing w:before="240"/>
    </w:pPr>
  </w:style>
  <w:style w:type="character" w:customStyle="1" w:styleId="HotSpot">
    <w:name w:val="HotSpot"/>
    <w:rsid w:val="00B01659"/>
    <w:rPr>
      <w:color w:val="0033CC"/>
      <w:u w:val="none"/>
    </w:rPr>
  </w:style>
  <w:style w:type="paragraph" w:customStyle="1" w:styleId="BodyTextRight">
    <w:name w:val="Body Text Right"/>
    <w:basedOn w:val="BodyText"/>
    <w:rsid w:val="00B01659"/>
    <w:pPr>
      <w:spacing w:before="0" w:after="0"/>
      <w:jc w:val="right"/>
    </w:pPr>
  </w:style>
  <w:style w:type="paragraph" w:styleId="Index3">
    <w:name w:val="index 3"/>
    <w:basedOn w:val="ListNumber2"/>
    <w:next w:val="Normal"/>
    <w:semiHidden/>
    <w:rsid w:val="00B01659"/>
    <w:pPr>
      <w:numPr>
        <w:numId w:val="0"/>
      </w:numPr>
      <w:tabs>
        <w:tab w:val="right" w:leader="dot" w:pos="4176"/>
      </w:tabs>
    </w:pPr>
  </w:style>
  <w:style w:type="paragraph" w:styleId="ListNumber2">
    <w:name w:val="List Number 2"/>
    <w:basedOn w:val="List2"/>
    <w:rsid w:val="00B01659"/>
    <w:pPr>
      <w:numPr>
        <w:numId w:val="10"/>
      </w:numPr>
      <w:tabs>
        <w:tab w:val="clear" w:pos="1060"/>
      </w:tabs>
    </w:pPr>
  </w:style>
  <w:style w:type="paragraph" w:customStyle="1" w:styleId="MarginNote">
    <w:name w:val="Margin Note"/>
    <w:basedOn w:val="BodyText"/>
    <w:rsid w:val="00B016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16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165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01659"/>
    <w:rPr>
      <w:sz w:val="32"/>
    </w:rPr>
  </w:style>
  <w:style w:type="paragraph" w:customStyle="1" w:styleId="HeadingProcedure">
    <w:name w:val="Heading Procedure"/>
    <w:basedOn w:val="HeadingBase"/>
    <w:next w:val="Normal"/>
    <w:rsid w:val="00B01659"/>
    <w:pPr>
      <w:tabs>
        <w:tab w:val="left" w:pos="0"/>
      </w:tabs>
      <w:spacing w:before="120" w:after="60"/>
    </w:pPr>
    <w:rPr>
      <w:i/>
      <w:color w:val="918585"/>
      <w:sz w:val="22"/>
    </w:rPr>
  </w:style>
  <w:style w:type="paragraph" w:customStyle="1" w:styleId="TableBodyText">
    <w:name w:val="Table Body Text"/>
    <w:basedOn w:val="BodyText"/>
    <w:rsid w:val="00B01659"/>
    <w:pPr>
      <w:spacing w:before="60" w:after="60"/>
    </w:pPr>
  </w:style>
  <w:style w:type="paragraph" w:styleId="ListContinue">
    <w:name w:val="List Continue"/>
    <w:basedOn w:val="List"/>
    <w:rsid w:val="00B01659"/>
    <w:pPr>
      <w:ind w:firstLine="0"/>
    </w:pPr>
  </w:style>
  <w:style w:type="paragraph" w:customStyle="1" w:styleId="ListNote">
    <w:name w:val="List Note"/>
    <w:basedOn w:val="List"/>
    <w:rsid w:val="00B01659"/>
    <w:pPr>
      <w:pBdr>
        <w:top w:val="single" w:sz="6" w:space="2" w:color="918585"/>
        <w:bottom w:val="single" w:sz="6" w:space="2" w:color="918585"/>
      </w:pBdr>
      <w:tabs>
        <w:tab w:val="left" w:pos="1021"/>
      </w:tabs>
      <w:ind w:firstLine="0"/>
    </w:pPr>
  </w:style>
  <w:style w:type="paragraph" w:customStyle="1" w:styleId="Warning">
    <w:name w:val="Warning"/>
    <w:basedOn w:val="BodyText"/>
    <w:rsid w:val="00B01659"/>
    <w:pPr>
      <w:shd w:val="clear" w:color="auto" w:fill="D9D9D9"/>
      <w:tabs>
        <w:tab w:val="left" w:pos="992"/>
      </w:tabs>
      <w:ind w:left="119" w:right="119"/>
    </w:pPr>
    <w:rPr>
      <w:sz w:val="20"/>
    </w:rPr>
  </w:style>
  <w:style w:type="paragraph" w:customStyle="1" w:styleId="MarginIcons">
    <w:name w:val="Margin Icons"/>
    <w:basedOn w:val="BodyText"/>
    <w:rsid w:val="00B016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1659"/>
    <w:rPr>
      <w:rFonts w:ascii="Courier New" w:hAnsi="Courier New"/>
    </w:rPr>
  </w:style>
  <w:style w:type="paragraph" w:customStyle="1" w:styleId="NoteBullet">
    <w:name w:val="Note Bullet"/>
    <w:basedOn w:val="Note"/>
    <w:rsid w:val="00B01659"/>
    <w:pPr>
      <w:tabs>
        <w:tab w:val="clear" w:pos="680"/>
      </w:tabs>
      <w:spacing w:before="60" w:after="60"/>
    </w:pPr>
  </w:style>
  <w:style w:type="paragraph" w:customStyle="1" w:styleId="SubHeading2">
    <w:name w:val="SubHeading2"/>
    <w:basedOn w:val="HeadingBase"/>
    <w:rsid w:val="00B01659"/>
    <w:pPr>
      <w:spacing w:before="240" w:after="60"/>
    </w:pPr>
    <w:rPr>
      <w:sz w:val="20"/>
    </w:rPr>
  </w:style>
  <w:style w:type="paragraph" w:customStyle="1" w:styleId="SubHeading1">
    <w:name w:val="SubHeading1"/>
    <w:basedOn w:val="HeadingBase"/>
    <w:rsid w:val="00B01659"/>
    <w:pPr>
      <w:spacing w:before="240" w:after="60"/>
    </w:pPr>
    <w:rPr>
      <w:color w:val="918585"/>
      <w:sz w:val="22"/>
    </w:rPr>
  </w:style>
  <w:style w:type="paragraph" w:customStyle="1" w:styleId="SideHeading">
    <w:name w:val="Side Heading"/>
    <w:basedOn w:val="HeadingBase"/>
    <w:rsid w:val="00B016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1659"/>
    <w:pPr>
      <w:numPr>
        <w:numId w:val="12"/>
      </w:numPr>
    </w:pPr>
  </w:style>
  <w:style w:type="paragraph" w:styleId="PlainText">
    <w:name w:val="Plain Text"/>
    <w:basedOn w:val="Normal"/>
    <w:link w:val="PlainTextChar"/>
    <w:rsid w:val="00B01659"/>
    <w:rPr>
      <w:sz w:val="20"/>
    </w:rPr>
  </w:style>
  <w:style w:type="character" w:customStyle="1" w:styleId="PlainTextChar">
    <w:name w:val="Plain Text Char"/>
    <w:basedOn w:val="DefaultParagraphFont"/>
    <w:link w:val="PlainText"/>
    <w:rsid w:val="00B0165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01659"/>
    <w:rPr>
      <w:b/>
      <w:smallCaps/>
    </w:rPr>
  </w:style>
  <w:style w:type="paragraph" w:customStyle="1" w:styleId="TableListNumber">
    <w:name w:val="Table List Number"/>
    <w:basedOn w:val="ListNumber"/>
    <w:rsid w:val="00B01659"/>
    <w:pPr>
      <w:numPr>
        <w:numId w:val="0"/>
      </w:numPr>
    </w:pPr>
  </w:style>
  <w:style w:type="paragraph" w:styleId="TOC4">
    <w:name w:val="toc 4"/>
    <w:basedOn w:val="TOCBase"/>
    <w:next w:val="Normal"/>
    <w:semiHidden/>
    <w:rsid w:val="00B01659"/>
    <w:pPr>
      <w:tabs>
        <w:tab w:val="right" w:leader="dot" w:pos="9071"/>
      </w:tabs>
      <w:ind w:left="1701"/>
    </w:pPr>
  </w:style>
  <w:style w:type="paragraph" w:customStyle="1" w:styleId="ListAlpha">
    <w:name w:val="List Alpha"/>
    <w:basedOn w:val="List"/>
    <w:rsid w:val="00B01659"/>
    <w:pPr>
      <w:numPr>
        <w:numId w:val="9"/>
      </w:numPr>
    </w:pPr>
  </w:style>
  <w:style w:type="paragraph" w:customStyle="1" w:styleId="ListAlpha2">
    <w:name w:val="List Alpha 2"/>
    <w:basedOn w:val="List2"/>
    <w:rsid w:val="00B01659"/>
    <w:pPr>
      <w:numPr>
        <w:numId w:val="8"/>
      </w:numPr>
    </w:pPr>
  </w:style>
  <w:style w:type="paragraph" w:styleId="List2">
    <w:name w:val="List 2"/>
    <w:basedOn w:val="BodyText"/>
    <w:rsid w:val="00B01659"/>
    <w:pPr>
      <w:tabs>
        <w:tab w:val="left" w:pos="680"/>
      </w:tabs>
      <w:spacing w:before="60" w:after="60"/>
      <w:ind w:left="680" w:hanging="340"/>
    </w:pPr>
  </w:style>
  <w:style w:type="paragraph" w:styleId="List3">
    <w:name w:val="List 3"/>
    <w:basedOn w:val="BodyText"/>
    <w:rsid w:val="00B01659"/>
    <w:pPr>
      <w:tabs>
        <w:tab w:val="left" w:pos="1021"/>
      </w:tabs>
      <w:spacing w:before="60" w:after="60"/>
      <w:ind w:left="1020" w:hanging="340"/>
    </w:pPr>
  </w:style>
  <w:style w:type="paragraph" w:styleId="List4">
    <w:name w:val="List 4"/>
    <w:basedOn w:val="BodyText"/>
    <w:rsid w:val="00B01659"/>
    <w:pPr>
      <w:tabs>
        <w:tab w:val="left" w:pos="1361"/>
      </w:tabs>
      <w:spacing w:before="60" w:after="60"/>
      <w:ind w:left="1361" w:hanging="340"/>
    </w:pPr>
  </w:style>
  <w:style w:type="paragraph" w:styleId="List5">
    <w:name w:val="List 5"/>
    <w:basedOn w:val="BodyText"/>
    <w:rsid w:val="00B01659"/>
    <w:pPr>
      <w:tabs>
        <w:tab w:val="left" w:pos="1701"/>
      </w:tabs>
      <w:spacing w:before="60" w:after="60"/>
      <w:ind w:left="1701" w:hanging="340"/>
    </w:pPr>
  </w:style>
  <w:style w:type="paragraph" w:styleId="ListBullet3">
    <w:name w:val="List Bullet 3"/>
    <w:basedOn w:val="List3"/>
    <w:rsid w:val="00B01659"/>
    <w:pPr>
      <w:numPr>
        <w:numId w:val="15"/>
      </w:numPr>
      <w:tabs>
        <w:tab w:val="clear" w:pos="1021"/>
      </w:tabs>
      <w:ind w:left="1037" w:hanging="357"/>
    </w:pPr>
  </w:style>
  <w:style w:type="paragraph" w:styleId="ListBullet4">
    <w:name w:val="List Bullet 4"/>
    <w:basedOn w:val="List4"/>
    <w:rsid w:val="00B01659"/>
    <w:pPr>
      <w:numPr>
        <w:numId w:val="3"/>
      </w:numPr>
    </w:pPr>
  </w:style>
  <w:style w:type="paragraph" w:styleId="ListBullet5">
    <w:name w:val="List Bullet 5"/>
    <w:basedOn w:val="List5"/>
    <w:rsid w:val="00B01659"/>
    <w:pPr>
      <w:numPr>
        <w:numId w:val="4"/>
      </w:numPr>
    </w:pPr>
  </w:style>
  <w:style w:type="paragraph" w:styleId="ListContinue2">
    <w:name w:val="List Continue 2"/>
    <w:basedOn w:val="List2"/>
    <w:rsid w:val="00B01659"/>
    <w:pPr>
      <w:ind w:firstLine="0"/>
    </w:pPr>
  </w:style>
  <w:style w:type="paragraph" w:styleId="ListContinue3">
    <w:name w:val="List Continue 3"/>
    <w:basedOn w:val="List3"/>
    <w:rsid w:val="00B01659"/>
    <w:pPr>
      <w:ind w:left="1021" w:firstLine="0"/>
    </w:pPr>
  </w:style>
  <w:style w:type="paragraph" w:styleId="ListContinue4">
    <w:name w:val="List Continue 4"/>
    <w:basedOn w:val="List4"/>
    <w:rsid w:val="00B01659"/>
    <w:pPr>
      <w:ind w:firstLine="0"/>
    </w:pPr>
  </w:style>
  <w:style w:type="paragraph" w:styleId="ListContinue5">
    <w:name w:val="List Continue 5"/>
    <w:basedOn w:val="List5"/>
    <w:rsid w:val="00B01659"/>
    <w:pPr>
      <w:ind w:firstLine="0"/>
    </w:pPr>
  </w:style>
  <w:style w:type="paragraph" w:styleId="ListNumber3">
    <w:name w:val="List Number 3"/>
    <w:basedOn w:val="List3"/>
    <w:rsid w:val="00B01659"/>
    <w:pPr>
      <w:numPr>
        <w:numId w:val="5"/>
      </w:numPr>
    </w:pPr>
  </w:style>
  <w:style w:type="paragraph" w:styleId="ListNumber4">
    <w:name w:val="List Number 4"/>
    <w:basedOn w:val="List4"/>
    <w:rsid w:val="00B01659"/>
    <w:pPr>
      <w:numPr>
        <w:numId w:val="6"/>
      </w:numPr>
    </w:pPr>
  </w:style>
  <w:style w:type="paragraph" w:styleId="ListNumber5">
    <w:name w:val="List Number 5"/>
    <w:basedOn w:val="List5"/>
    <w:rsid w:val="00B01659"/>
    <w:pPr>
      <w:numPr>
        <w:numId w:val="7"/>
      </w:numPr>
    </w:pPr>
  </w:style>
  <w:style w:type="paragraph" w:styleId="BlockText">
    <w:name w:val="Block Text"/>
    <w:basedOn w:val="Normal"/>
    <w:rsid w:val="00B01659"/>
    <w:pPr>
      <w:spacing w:after="120"/>
      <w:ind w:left="1440" w:right="1440"/>
    </w:pPr>
  </w:style>
  <w:style w:type="character" w:customStyle="1" w:styleId="Subscript">
    <w:name w:val="Subscript"/>
    <w:basedOn w:val="DefaultParagraphFont"/>
    <w:rsid w:val="00B01659"/>
    <w:rPr>
      <w:sz w:val="16"/>
      <w:vertAlign w:val="subscript"/>
    </w:rPr>
  </w:style>
  <w:style w:type="character" w:customStyle="1" w:styleId="Superscript">
    <w:name w:val="Superscript"/>
    <w:basedOn w:val="DefaultParagraphFont"/>
    <w:rsid w:val="00B01659"/>
    <w:rPr>
      <w:sz w:val="16"/>
      <w:vertAlign w:val="superscript"/>
    </w:rPr>
  </w:style>
  <w:style w:type="character" w:customStyle="1" w:styleId="Symbols">
    <w:name w:val="Symbols"/>
    <w:basedOn w:val="DefaultParagraphFont"/>
    <w:rsid w:val="00B01659"/>
    <w:rPr>
      <w:rFonts w:ascii="Symbol" w:hAnsi="Symbol"/>
    </w:rPr>
  </w:style>
  <w:style w:type="character" w:customStyle="1" w:styleId="MenuOptions">
    <w:name w:val="Menu Options"/>
    <w:basedOn w:val="DefaultParagraphFont"/>
    <w:rsid w:val="00B01659"/>
    <w:rPr>
      <w:rFonts w:ascii="Arial Narrow" w:hAnsi="Arial Narrow"/>
      <w:smallCaps/>
    </w:rPr>
  </w:style>
  <w:style w:type="character" w:customStyle="1" w:styleId="Buttons">
    <w:name w:val="Buttons"/>
    <w:basedOn w:val="DefaultParagraphFont"/>
    <w:rsid w:val="00B01659"/>
    <w:rPr>
      <w:b/>
    </w:rPr>
  </w:style>
  <w:style w:type="character" w:customStyle="1" w:styleId="Underlined">
    <w:name w:val="Underlined"/>
    <w:basedOn w:val="DefaultParagraphFont"/>
    <w:rsid w:val="00B01659"/>
    <w:rPr>
      <w:u w:val="single"/>
    </w:rPr>
  </w:style>
  <w:style w:type="paragraph" w:customStyle="1" w:styleId="TableBodyTextRight">
    <w:name w:val="Table Body Text Right"/>
    <w:basedOn w:val="TableBodyText"/>
    <w:rsid w:val="00B01659"/>
    <w:pPr>
      <w:widowControl w:val="0"/>
      <w:autoSpaceDE w:val="0"/>
      <w:autoSpaceDN w:val="0"/>
      <w:adjustRightInd w:val="0"/>
      <w:jc w:val="right"/>
    </w:pPr>
    <w:rPr>
      <w:rFonts w:cs="Arial"/>
      <w:szCs w:val="18"/>
    </w:rPr>
  </w:style>
  <w:style w:type="paragraph" w:customStyle="1" w:styleId="CopyrightText">
    <w:name w:val="Copyright Text"/>
    <w:basedOn w:val="BodyText"/>
    <w:rsid w:val="00B01659"/>
    <w:rPr>
      <w:sz w:val="18"/>
    </w:rPr>
  </w:style>
  <w:style w:type="paragraph" w:customStyle="1" w:styleId="BodySmallRight">
    <w:name w:val="Body Small Right"/>
    <w:basedOn w:val="BodyTextRight"/>
    <w:rsid w:val="00B01659"/>
    <w:rPr>
      <w:sz w:val="18"/>
      <w:szCs w:val="18"/>
    </w:rPr>
  </w:style>
  <w:style w:type="paragraph" w:customStyle="1" w:styleId="MarginEdition">
    <w:name w:val="Margin Edition"/>
    <w:basedOn w:val="MarginNote"/>
    <w:rsid w:val="00B01659"/>
    <w:pPr>
      <w:spacing w:before="0" w:after="0"/>
    </w:pPr>
    <w:rPr>
      <w:rFonts w:ascii="Times New Roman" w:hAnsi="Times New Roman"/>
      <w:color w:val="999999"/>
    </w:rPr>
  </w:style>
  <w:style w:type="paragraph" w:customStyle="1" w:styleId="Spacer">
    <w:name w:val="Spacer"/>
    <w:basedOn w:val="Normal"/>
    <w:rsid w:val="00B01659"/>
    <w:rPr>
      <w:sz w:val="2"/>
      <w:szCs w:val="2"/>
    </w:rPr>
  </w:style>
  <w:style w:type="character" w:customStyle="1" w:styleId="Small">
    <w:name w:val="Small"/>
    <w:basedOn w:val="DefaultParagraphFont"/>
    <w:rsid w:val="00B01659"/>
    <w:rPr>
      <w:sz w:val="16"/>
    </w:rPr>
  </w:style>
  <w:style w:type="paragraph" w:customStyle="1" w:styleId="WideTable">
    <w:name w:val="Wide Table"/>
    <w:basedOn w:val="Normal"/>
    <w:rsid w:val="00B01659"/>
    <w:pPr>
      <w:ind w:left="-1418"/>
    </w:pPr>
    <w:rPr>
      <w:sz w:val="2"/>
      <w:szCs w:val="2"/>
    </w:rPr>
  </w:style>
  <w:style w:type="character" w:styleId="PageNumber">
    <w:name w:val="page number"/>
    <w:basedOn w:val="DefaultParagraphFont"/>
    <w:rsid w:val="00B01659"/>
  </w:style>
  <w:style w:type="paragraph" w:styleId="Quote">
    <w:name w:val="Quote"/>
    <w:basedOn w:val="Heading1"/>
    <w:link w:val="QuoteChar"/>
    <w:qFormat/>
    <w:rsid w:val="00B01659"/>
    <w:rPr>
      <w:b w:val="0"/>
      <w:sz w:val="72"/>
      <w:szCs w:val="72"/>
      <w:lang w:val="en-NZ"/>
    </w:rPr>
  </w:style>
  <w:style w:type="character" w:customStyle="1" w:styleId="QuoteChar">
    <w:name w:val="Quote Char"/>
    <w:basedOn w:val="DefaultParagraphFont"/>
    <w:link w:val="Quote"/>
    <w:rsid w:val="00B016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1659"/>
    <w:pPr>
      <w:pageBreakBefore/>
    </w:pPr>
  </w:style>
  <w:style w:type="paragraph" w:customStyle="1" w:styleId="Border">
    <w:name w:val="Border"/>
    <w:basedOn w:val="Normal"/>
    <w:qFormat/>
    <w:rsid w:val="00B016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1659"/>
    <w:rPr>
      <w:b/>
      <w:bCs/>
      <w:i/>
      <w:iCs/>
      <w:color w:val="auto"/>
    </w:rPr>
  </w:style>
  <w:style w:type="paragraph" w:styleId="IntenseQuote">
    <w:name w:val="Intense Quote"/>
    <w:basedOn w:val="Normal"/>
    <w:next w:val="Normal"/>
    <w:link w:val="IntenseQuoteChar"/>
    <w:uiPriority w:val="30"/>
    <w:qFormat/>
    <w:rsid w:val="00B016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165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01659"/>
    <w:rPr>
      <w:smallCaps/>
      <w:color w:val="auto"/>
      <w:u w:val="single"/>
    </w:rPr>
  </w:style>
  <w:style w:type="character" w:styleId="IntenseReference">
    <w:name w:val="Intense Reference"/>
    <w:basedOn w:val="DefaultParagraphFont"/>
    <w:uiPriority w:val="32"/>
    <w:qFormat/>
    <w:rsid w:val="00B01659"/>
    <w:rPr>
      <w:b/>
      <w:bCs/>
      <w:smallCaps/>
      <w:color w:val="auto"/>
      <w:spacing w:val="5"/>
      <w:u w:val="single"/>
    </w:rPr>
  </w:style>
  <w:style w:type="paragraph" w:customStyle="1" w:styleId="2ColumnHeading">
    <w:name w:val="2Column Heading"/>
    <w:basedOn w:val="BodyText"/>
    <w:qFormat/>
    <w:rsid w:val="00B01659"/>
    <w:pPr>
      <w:spacing w:after="60"/>
      <w:ind w:left="-2268"/>
    </w:pPr>
    <w:rPr>
      <w:b/>
    </w:rPr>
  </w:style>
  <w:style w:type="paragraph" w:customStyle="1" w:styleId="Heading1TOC">
    <w:name w:val="Heading1 TOC"/>
    <w:basedOn w:val="Normal"/>
    <w:qFormat/>
    <w:rsid w:val="00B01659"/>
    <w:pPr>
      <w:spacing w:before="240" w:after="120"/>
    </w:pPr>
    <w:rPr>
      <w:rFonts w:ascii="Times New Roman" w:hAnsi="Times New Roman"/>
      <w:b/>
      <w:sz w:val="32"/>
    </w:rPr>
  </w:style>
  <w:style w:type="paragraph" w:customStyle="1" w:styleId="Heading2TOC">
    <w:name w:val="Heading2 TOC"/>
    <w:basedOn w:val="Normal"/>
    <w:qFormat/>
    <w:rsid w:val="00B01659"/>
    <w:pPr>
      <w:spacing w:before="240" w:after="60"/>
    </w:pPr>
    <w:rPr>
      <w:rFonts w:ascii="Times New Roman" w:hAnsi="Times New Roman"/>
      <w:b/>
      <w:sz w:val="28"/>
    </w:rPr>
  </w:style>
  <w:style w:type="character" w:customStyle="1" w:styleId="Underline">
    <w:name w:val="Underline"/>
    <w:basedOn w:val="DefaultParagraphFont"/>
    <w:qFormat/>
    <w:rsid w:val="00B01659"/>
    <w:rPr>
      <w:u w:val="single"/>
    </w:rPr>
  </w:style>
  <w:style w:type="character" w:customStyle="1" w:styleId="BoldandItalics">
    <w:name w:val="Bold and Italics"/>
    <w:qFormat/>
    <w:rsid w:val="00B01659"/>
    <w:rPr>
      <w:b/>
      <w:i/>
      <w:u w:val="none"/>
    </w:rPr>
  </w:style>
  <w:style w:type="paragraph" w:styleId="BalloonText">
    <w:name w:val="Balloon Text"/>
    <w:basedOn w:val="Normal"/>
    <w:link w:val="BalloonTextChar"/>
    <w:rsid w:val="00B01659"/>
    <w:rPr>
      <w:rFonts w:ascii="Tahoma" w:hAnsi="Tahoma" w:cs="Tahoma"/>
      <w:sz w:val="16"/>
      <w:szCs w:val="16"/>
    </w:rPr>
  </w:style>
  <w:style w:type="character" w:customStyle="1" w:styleId="BalloonTextChar">
    <w:name w:val="Balloon Text Char"/>
    <w:basedOn w:val="DefaultParagraphFont"/>
    <w:link w:val="BalloonText"/>
    <w:rsid w:val="00B0165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0165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0165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1140</Words>
  <Characters>7196</Characters>
  <Application>Microsoft Office Word</Application>
  <DocSecurity>0</DocSecurity>
  <Lines>250</Lines>
  <Paragraphs>154</Paragraphs>
  <ScaleCrop>false</ScaleCrop>
  <Company>Author-it Software Corporation Ltd.</Company>
  <LinksUpToDate>false</LinksUpToDate>
  <CharactersWithSpaces>8274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TLIS2044A Carry out rail installation</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2012-05-27T04:07:00Z</dcterms:created>
  <dcterms:modified xsi:type="dcterms:W3CDTF">2012-05-27T04:07:00Z</dcterms:modified>
</cp:coreProperties>
</file>