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1A3A" w:rsidP="000B1A3A">
      <w:pPr>
        <w:pStyle w:val="Title"/>
      </w:pPr>
      <w:r>
        <w:fldChar w:fldCharType="begin"/>
      </w:r>
      <w:r>
        <w:instrText xml:space="preserve"> TITLE   \* MERGEFORMAT </w:instrText>
      </w:r>
      <w:r>
        <w:fldChar w:fldCharType="separate"/>
      </w:r>
      <w:r>
        <w:t>TLIS2031A Install railway sleepers</w:t>
      </w:r>
      <w:r>
        <w:fldChar w:fldCharType="end"/>
      </w:r>
    </w:p>
    <w:p w:rsidR="000B1A3A" w:rsidP="000B1A3A">
      <w:pPr>
        <w:pStyle w:val="Version"/>
        <w:sectPr w:rsidSect="002817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1709" w:rsidP="00281709">
      <w:pPr>
        <w:pStyle w:val="SuperHeading"/>
      </w:pPr>
      <w:r w:rsidRPr="00281709">
        <w:t>TLIS2031A Install railway sleepers</w:t>
      </w:r>
    </w:p>
    <w:p w:rsidR="00000000" w:rsidRPr="00281709" w:rsidP="00281709">
      <w:pPr>
        <w:pStyle w:val="Heading1"/>
      </w:pPr>
      <w:bookmarkStart w:id="1" w:name="O_274329"/>
      <w:bookmarkEnd w:id="1"/>
      <w:r w:rsidRPr="00281709">
        <w:t>Modification History</w:t>
      </w:r>
    </w:p>
    <w:p w:rsidR="00000000" w:rsidRPr="00281709" w:rsidP="00281709">
      <w:pPr>
        <w:pStyle w:val="BodyText"/>
      </w:pPr>
      <w:r w:rsidRPr="00281709">
        <w:t>Not Applicable</w:t>
      </w:r>
    </w:p>
    <w:p w:rsidR="00000000" w:rsidRPr="00281709" w:rsidP="00281709">
      <w:pPr>
        <w:pStyle w:val="AllowPageBreak"/>
      </w:pPr>
    </w:p>
    <w:p w:rsidR="00000000" w:rsidRPr="00281709" w:rsidP="00281709">
      <w:pPr>
        <w:pStyle w:val="Heading1"/>
      </w:pPr>
      <w:bookmarkStart w:id="2" w:name="O_224378"/>
      <w:bookmarkEnd w:id="2"/>
      <w:r w:rsidRPr="00281709">
        <w:t>Unit Descriptor</w:t>
      </w:r>
    </w:p>
    <w:tbl>
      <w:tblPr>
        <w:tblW w:w="9640" w:type="dxa"/>
        <w:tblLayout w:type="fixed"/>
        <w:tblCellMar>
          <w:left w:w="62" w:type="dxa"/>
          <w:right w:w="62" w:type="dxa"/>
        </w:tblCellMar>
        <w:tblLook w:val="0000"/>
      </w:tblPr>
      <w:tblGrid>
        <w:gridCol w:w="2978"/>
        <w:gridCol w:w="6662"/>
      </w:tblGrid>
      <w:tr w:rsidTr="000B1A3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81709">
            <w:pPr>
              <w:pStyle w:val="BodyText"/>
              <w:rPr>
                <w:lang w:val="en-NZ"/>
              </w:rPr>
            </w:pPr>
            <w:r w:rsidRPr="00281709">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281709" w:rsidP="00281709">
            <w:pPr>
              <w:pStyle w:val="BodyText"/>
            </w:pPr>
            <w:r w:rsidRPr="00281709">
              <w:t>This unit involves the skills and knowledge required to install railway sleepers manually or mechanica</w:t>
            </w:r>
            <w:r w:rsidRPr="00281709">
              <w:t>lly in accordance with safeworking and regulatory requirements and workplace procedures. It includes preparing for work, restoring track gauge, installing or replacing sleepers, and completing documentation. Licensing or certification requirements may be a</w:t>
            </w:r>
            <w:r w:rsidRPr="00281709">
              <w:t>pplicable to this unit.</w:t>
            </w:r>
          </w:p>
        </w:tc>
      </w:tr>
    </w:tbl>
    <w:p w:rsidR="000B1A3A" w:rsidP="00281709">
      <w:pPr>
        <w:pStyle w:val="BodyText"/>
      </w:pPr>
    </w:p>
    <w:p w:rsidR="000B1A3A" w:rsidP="00281709">
      <w:pPr>
        <w:pStyle w:val="BodyText"/>
      </w:pPr>
    </w:p>
    <w:p w:rsidR="00000000" w:rsidRPr="00281709" w:rsidP="00281709">
      <w:pPr>
        <w:pStyle w:val="Heading1"/>
      </w:pPr>
      <w:bookmarkStart w:id="3" w:name="O_224380"/>
      <w:bookmarkEnd w:id="3"/>
      <w:r w:rsidRPr="00281709">
        <w:t>Application of the Unit</w:t>
      </w:r>
    </w:p>
    <w:tbl>
      <w:tblPr>
        <w:tblW w:w="9640" w:type="dxa"/>
        <w:tblLayout w:type="fixed"/>
        <w:tblCellMar>
          <w:left w:w="62" w:type="dxa"/>
          <w:right w:w="62" w:type="dxa"/>
        </w:tblCellMar>
        <w:tblLook w:val="0000"/>
      </w:tblPr>
      <w:tblGrid>
        <w:gridCol w:w="2978"/>
        <w:gridCol w:w="6662"/>
      </w:tblGrid>
      <w:tr w:rsidTr="000B1A3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81709">
            <w:pPr>
              <w:pStyle w:val="BodyText"/>
              <w:rPr>
                <w:lang w:val="en-NZ"/>
              </w:rPr>
            </w:pPr>
            <w:r w:rsidRPr="00281709">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281709" w:rsidP="00281709">
            <w:pPr>
              <w:pStyle w:val="BodyText"/>
            </w:pPr>
            <w:r w:rsidRPr="00281709">
              <w:t xml:space="preserve">Persons achieving competence in this unit will need to fulfil the applicable legislated rail safety requirements including acts and regulations </w:t>
            </w:r>
            <w:r w:rsidRPr="00281709">
              <w:t>from each state and territory together with any nationally approved compliance codes and/or guidelines.</w:t>
            </w:r>
          </w:p>
          <w:p w:rsidR="00000000" w:rsidRPr="00281709" w:rsidP="00281709">
            <w:pPr>
              <w:pStyle w:val="BodyText"/>
            </w:pPr>
            <w:r w:rsidRPr="00281709">
              <w:t>Work is performed under some supervision, generally within a team environment. It involves the application of routine operational principles and procedu</w:t>
            </w:r>
            <w:r w:rsidRPr="00281709">
              <w:t>res to install railway sleepers as part of workplace activities across a variety of operational contexts within the Australian rail system.</w:t>
            </w:r>
          </w:p>
          <w:p w:rsidR="00000000" w:rsidRPr="00281709" w:rsidP="00281709">
            <w:pPr>
              <w:pStyle w:val="BodyText"/>
            </w:pPr>
            <w:r w:rsidRPr="00281709">
              <w:t>Operators of mechanised equipment must have undertaken training and, where appropriate, hold the relevant licence, p</w:t>
            </w:r>
            <w:r w:rsidRPr="00281709">
              <w:t>ermit or certificate and be recognised as competent for the class of machinery being used.</w:t>
            </w:r>
          </w:p>
        </w:tc>
      </w:tr>
    </w:tbl>
    <w:p w:rsidR="000B1A3A" w:rsidP="00281709">
      <w:pPr>
        <w:pStyle w:val="BodyText"/>
      </w:pPr>
    </w:p>
    <w:p w:rsidR="000B1A3A" w:rsidP="00281709">
      <w:pPr>
        <w:pStyle w:val="BodyText"/>
      </w:pPr>
    </w:p>
    <w:p w:rsidR="00000000" w:rsidRPr="00281709" w:rsidP="00281709">
      <w:pPr>
        <w:pStyle w:val="Heading1"/>
      </w:pPr>
      <w:bookmarkStart w:id="4" w:name="O_282589"/>
      <w:bookmarkEnd w:id="4"/>
      <w:r w:rsidRPr="00281709">
        <w:t>Licensing/Regulatory Information</w:t>
      </w:r>
    </w:p>
    <w:p w:rsidR="00000000" w:rsidRPr="00281709" w:rsidP="00281709">
      <w:pPr>
        <w:pStyle w:val="BodyText"/>
      </w:pPr>
      <w:r w:rsidRPr="00281709">
        <w:t>Refer to Unit Descriptor</w:t>
      </w:r>
    </w:p>
    <w:p w:rsidR="00000000" w:rsidRPr="00281709" w:rsidP="00281709">
      <w:pPr>
        <w:pStyle w:val="AllowPageBreak"/>
      </w:pPr>
    </w:p>
    <w:p w:rsidR="00000000" w:rsidRPr="00281709" w:rsidP="00281709">
      <w:pPr>
        <w:pStyle w:val="Heading1"/>
      </w:pPr>
      <w:bookmarkStart w:id="5" w:name="O_285039"/>
      <w:bookmarkEnd w:id="5"/>
      <w:r w:rsidRPr="00281709">
        <w:t>Pre-Requisites</w:t>
      </w:r>
    </w:p>
    <w:p w:rsidR="00000000" w:rsidRPr="00281709" w:rsidP="00281709">
      <w:pPr>
        <w:pStyle w:val="BodyText"/>
      </w:pPr>
      <w:r w:rsidRPr="00281709">
        <w:t>Not Applicable</w:t>
      </w:r>
    </w:p>
    <w:p w:rsidR="00000000" w:rsidRPr="00281709" w:rsidP="00281709">
      <w:pPr>
        <w:pStyle w:val="AllowPageBreak"/>
      </w:pPr>
    </w:p>
    <w:p w:rsidR="00000000" w:rsidRPr="00281709" w:rsidP="00281709">
      <w:pPr>
        <w:pStyle w:val="Heading1"/>
      </w:pPr>
      <w:bookmarkStart w:id="6" w:name="O_224379"/>
      <w:bookmarkEnd w:id="6"/>
      <w:r w:rsidRPr="00281709">
        <w:t>Employability Skills Information</w:t>
      </w:r>
    </w:p>
    <w:tbl>
      <w:tblPr>
        <w:tblW w:w="9640" w:type="dxa"/>
        <w:tblLayout w:type="fixed"/>
        <w:tblCellMar>
          <w:left w:w="62" w:type="dxa"/>
          <w:right w:w="62" w:type="dxa"/>
        </w:tblCellMar>
        <w:tblLook w:val="0000"/>
      </w:tblPr>
      <w:tblGrid>
        <w:gridCol w:w="2978"/>
        <w:gridCol w:w="6662"/>
      </w:tblGrid>
      <w:tr w:rsidTr="000B1A3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81709">
            <w:pPr>
              <w:pStyle w:val="BodyText"/>
              <w:rPr>
                <w:lang w:val="en-NZ"/>
              </w:rPr>
            </w:pPr>
            <w:r w:rsidRPr="00281709">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281709" w:rsidP="00281709">
            <w:pPr>
              <w:pStyle w:val="BodyText"/>
            </w:pPr>
            <w:r w:rsidRPr="00281709">
              <w:t>This unit contains employability skills.</w:t>
            </w:r>
          </w:p>
        </w:tc>
      </w:tr>
    </w:tbl>
    <w:p w:rsidR="000B1A3A" w:rsidP="00281709">
      <w:pPr>
        <w:pStyle w:val="BodyText"/>
      </w:pPr>
    </w:p>
    <w:p w:rsidR="000B1A3A" w:rsidP="00281709">
      <w:pPr>
        <w:pStyle w:val="BodyText"/>
      </w:pPr>
    </w:p>
    <w:p w:rsidR="00000000" w:rsidRPr="00281709" w:rsidP="00281709">
      <w:pPr>
        <w:pStyle w:val="Heading1"/>
      </w:pPr>
      <w:bookmarkStart w:id="7" w:name="O_292375"/>
      <w:bookmarkEnd w:id="7"/>
      <w:r w:rsidRPr="00281709">
        <w:t>Elements and Performance Criteria Pre-Content</w:t>
      </w:r>
    </w:p>
    <w:tbl>
      <w:tblPr>
        <w:tblW w:w="9640" w:type="dxa"/>
        <w:tblLayout w:type="fixed"/>
        <w:tblCellMar>
          <w:left w:w="62" w:type="dxa"/>
          <w:right w:w="62" w:type="dxa"/>
        </w:tblCellMar>
        <w:tblLook w:val="0000"/>
      </w:tblPr>
      <w:tblGrid>
        <w:gridCol w:w="2978"/>
        <w:gridCol w:w="6662"/>
      </w:tblGrid>
      <w:tr w:rsidTr="000B1A3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81709">
            <w:pPr>
              <w:pStyle w:val="BodyText"/>
              <w:rPr>
                <w:lang w:val="en-NZ"/>
              </w:rPr>
            </w:pPr>
            <w:r w:rsidRPr="00281709">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281709" w:rsidP="00281709">
            <w:pPr>
              <w:pStyle w:val="BodyText"/>
            </w:pPr>
            <w:r w:rsidRPr="00281709">
              <w:t>Performance criteria describe the required performance needed to demonstrate achievement of the element. Assessment of performance is to be consistent with the evidence guide.</w:t>
            </w:r>
          </w:p>
        </w:tc>
      </w:tr>
    </w:tbl>
    <w:p w:rsidR="00000000" w:rsidRPr="00281709" w:rsidP="00281709">
      <w:pPr>
        <w:pStyle w:val="BodyText"/>
      </w:pPr>
    </w:p>
    <w:p w:rsidR="00000000" w:rsidRPr="00281709" w:rsidP="00281709">
      <w:pPr>
        <w:pStyle w:val="AllowPageBreak"/>
      </w:pPr>
    </w:p>
    <w:p w:rsidR="00000000" w:rsidRPr="00281709" w:rsidP="00281709">
      <w:pPr>
        <w:pStyle w:val="Heading1"/>
      </w:pPr>
      <w:bookmarkStart w:id="8" w:name="O_239043"/>
      <w:bookmarkEnd w:id="8"/>
      <w:r w:rsidRPr="00281709">
        <w:t>Elements and Performance Criteria</w:t>
      </w:r>
    </w:p>
    <w:tbl>
      <w:tblPr>
        <w:tblW w:w="9640" w:type="dxa"/>
        <w:tblLayout w:type="fixed"/>
        <w:tblCellMar>
          <w:left w:w="62" w:type="dxa"/>
          <w:right w:w="62" w:type="dxa"/>
        </w:tblCellMar>
        <w:tblLook w:val="0000"/>
      </w:tblPr>
      <w:tblGrid>
        <w:gridCol w:w="2978"/>
        <w:gridCol w:w="6662"/>
      </w:tblGrid>
      <w:tr w:rsidTr="000B1A3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281709" w:rsidP="00281709">
            <w:pPr>
              <w:pStyle w:val="List"/>
            </w:pPr>
            <w:r w:rsidRPr="00281709">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81709">
            <w:pPr>
              <w:pStyle w:val="List"/>
              <w:rPr>
                <w:lang w:val="en-NZ"/>
              </w:rPr>
            </w:pPr>
            <w:r w:rsidRPr="00281709">
              <w:rPr>
                <w:rStyle w:val="SpecialBold"/>
              </w:rPr>
              <w:t>PERFORMANCE CRITERI</w:t>
            </w:r>
            <w:r w:rsidRPr="00281709">
              <w:rPr>
                <w:rStyle w:val="SpecialBold"/>
              </w:rPr>
              <w:t>A</w:t>
            </w:r>
          </w:p>
        </w:tc>
      </w:tr>
      <w:tr w:rsidTr="000B1A3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81709">
            <w:pPr>
              <w:pStyle w:val="List"/>
              <w:rPr>
                <w:lang w:val="en-NZ"/>
              </w:rPr>
            </w:pPr>
            <w:r w:rsidRPr="00281709">
              <w:rPr>
                <w:rStyle w:val="SpecialBold"/>
              </w:rPr>
              <w:t>1</w:t>
            </w:r>
            <w:r w:rsidRPr="00281709">
              <w:tab/>
            </w:r>
            <w:r w:rsidRPr="00281709">
              <w:rPr>
                <w:rStyle w:val="SpecialBold"/>
              </w:rPr>
              <w:t>Prepare for work</w:t>
            </w:r>
          </w:p>
        </w:tc>
        <w:tc>
          <w:tcPr>
            <w:tcW w:w="6662" w:type="dxa"/>
            <w:tcBorders>
              <w:top w:val="nil"/>
              <w:left w:val="nil"/>
              <w:bottom w:val="nil"/>
              <w:right w:val="nil"/>
            </w:tcBorders>
            <w:tcMar>
              <w:top w:w="0" w:type="dxa"/>
              <w:left w:w="62" w:type="dxa"/>
              <w:bottom w:w="0" w:type="dxa"/>
              <w:right w:w="62" w:type="dxa"/>
            </w:tcMar>
          </w:tcPr>
          <w:p w:rsidR="00000000" w:rsidRPr="00281709" w:rsidP="00281709">
            <w:pPr>
              <w:pStyle w:val="List"/>
            </w:pPr>
            <w:r w:rsidRPr="00281709">
              <w:t>1.1</w:t>
            </w:r>
            <w:r w:rsidRPr="00281709">
              <w:tab/>
              <w:t>Worksite is identified</w:t>
            </w:r>
          </w:p>
          <w:p w:rsidR="00000000" w:rsidRPr="00281709" w:rsidP="00281709">
            <w:pPr>
              <w:pStyle w:val="List"/>
            </w:pPr>
            <w:r w:rsidRPr="00281709">
              <w:t>1.2</w:t>
            </w:r>
            <w:r w:rsidRPr="00281709">
              <w:tab/>
              <w:t>Installation, replacement or repair method is selected to meet work requirements in accordance with worksite standards and procedures</w:t>
            </w:r>
          </w:p>
          <w:p w:rsidR="00000000" w:rsidP="00281709">
            <w:pPr>
              <w:pStyle w:val="List"/>
              <w:rPr>
                <w:lang w:val="en-NZ"/>
              </w:rPr>
            </w:pPr>
            <w:r w:rsidRPr="00281709">
              <w:t>1.3</w:t>
            </w:r>
            <w:r w:rsidRPr="00281709">
              <w:tab/>
              <w:t>Plant, equipment and materials are prepared for work</w:t>
            </w:r>
          </w:p>
        </w:tc>
      </w:tr>
      <w:tr w:rsidTr="000B1A3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81709">
            <w:pPr>
              <w:pStyle w:val="List"/>
              <w:rPr>
                <w:lang w:val="en-NZ"/>
              </w:rPr>
            </w:pPr>
            <w:r w:rsidRPr="00281709">
              <w:rPr>
                <w:rStyle w:val="SpecialBold"/>
              </w:rPr>
              <w:t>2</w:t>
            </w:r>
            <w:r w:rsidRPr="00281709">
              <w:tab/>
            </w:r>
            <w:r w:rsidRPr="00281709">
              <w:rPr>
                <w:rStyle w:val="SpecialBold"/>
              </w:rPr>
              <w:t>Restore track gauge</w:t>
            </w:r>
          </w:p>
        </w:tc>
        <w:tc>
          <w:tcPr>
            <w:tcW w:w="6662" w:type="dxa"/>
            <w:tcBorders>
              <w:top w:val="nil"/>
              <w:left w:val="nil"/>
              <w:bottom w:val="nil"/>
              <w:right w:val="nil"/>
            </w:tcBorders>
            <w:tcMar>
              <w:top w:w="0" w:type="dxa"/>
              <w:left w:w="62" w:type="dxa"/>
              <w:bottom w:w="0" w:type="dxa"/>
              <w:right w:w="62" w:type="dxa"/>
            </w:tcMar>
          </w:tcPr>
          <w:p w:rsidR="00000000" w:rsidP="00281709">
            <w:pPr>
              <w:pStyle w:val="List"/>
              <w:rPr>
                <w:lang w:val="en-NZ"/>
              </w:rPr>
            </w:pPr>
            <w:r w:rsidRPr="00281709">
              <w:t>2.1</w:t>
            </w:r>
            <w:r w:rsidRPr="00281709">
              <w:tab/>
              <w:t>Where necessary track gauge is restored using appropriate methods in accordance with worksite standards and procedures</w:t>
            </w:r>
          </w:p>
        </w:tc>
      </w:tr>
      <w:tr w:rsidTr="000B1A3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81709">
            <w:pPr>
              <w:pStyle w:val="List"/>
              <w:rPr>
                <w:lang w:val="en-NZ"/>
              </w:rPr>
            </w:pPr>
            <w:r w:rsidRPr="00281709">
              <w:rPr>
                <w:rStyle w:val="SpecialBold"/>
              </w:rPr>
              <w:t>3</w:t>
            </w:r>
            <w:r w:rsidRPr="00281709">
              <w:tab/>
            </w:r>
            <w:r w:rsidRPr="00281709">
              <w:rPr>
                <w:rStyle w:val="SpecialBold"/>
              </w:rPr>
              <w:t>Install or replace sleeper</w:t>
            </w:r>
          </w:p>
        </w:tc>
        <w:tc>
          <w:tcPr>
            <w:tcW w:w="6662" w:type="dxa"/>
            <w:tcBorders>
              <w:top w:val="nil"/>
              <w:left w:val="nil"/>
              <w:bottom w:val="nil"/>
              <w:right w:val="nil"/>
            </w:tcBorders>
            <w:tcMar>
              <w:top w:w="0" w:type="dxa"/>
              <w:left w:w="62" w:type="dxa"/>
              <w:bottom w:w="0" w:type="dxa"/>
              <w:right w:w="62" w:type="dxa"/>
            </w:tcMar>
          </w:tcPr>
          <w:p w:rsidR="00000000" w:rsidRPr="00281709" w:rsidP="00281709">
            <w:pPr>
              <w:pStyle w:val="List"/>
            </w:pPr>
            <w:r w:rsidRPr="00281709">
              <w:t>3.1</w:t>
            </w:r>
            <w:r w:rsidRPr="00281709">
              <w:tab/>
              <w:t>Where necessary, unserviceable sleepers are extracted using manual or mechanica</w:t>
            </w:r>
            <w:r w:rsidRPr="00281709">
              <w:t>l methods in accordance with worksite procedures</w:t>
            </w:r>
          </w:p>
          <w:p w:rsidR="00000000" w:rsidRPr="00281709" w:rsidP="00281709">
            <w:pPr>
              <w:pStyle w:val="List"/>
            </w:pPr>
            <w:r w:rsidRPr="00281709">
              <w:t>3.2</w:t>
            </w:r>
            <w:r w:rsidRPr="00281709">
              <w:tab/>
              <w:t>New sleeper is installed using manual or mechanical methods in accordance with worksite procedures</w:t>
            </w:r>
          </w:p>
          <w:p w:rsidR="00000000" w:rsidRPr="00281709" w:rsidP="00281709">
            <w:pPr>
              <w:pStyle w:val="List"/>
            </w:pPr>
            <w:r w:rsidRPr="00281709">
              <w:t>3.3</w:t>
            </w:r>
            <w:r w:rsidRPr="00281709">
              <w:tab/>
              <w:t>Sleeper plates are installed on relevant sleeper types in accordance with worksite procedures</w:t>
            </w:r>
          </w:p>
          <w:p w:rsidR="00000000" w:rsidRPr="00281709" w:rsidP="00281709">
            <w:pPr>
              <w:pStyle w:val="List"/>
            </w:pPr>
            <w:r w:rsidRPr="00281709">
              <w:t>3.4</w:t>
            </w:r>
            <w:r w:rsidRPr="00281709">
              <w:tab/>
              <w:t>Sl</w:t>
            </w:r>
            <w:r w:rsidRPr="00281709">
              <w:t>eeper is suitably packed or supported by appropriate methods in accordance with worksite procedures</w:t>
            </w:r>
          </w:p>
          <w:p w:rsidR="00000000" w:rsidRPr="00281709" w:rsidP="00281709">
            <w:pPr>
              <w:pStyle w:val="List"/>
            </w:pPr>
            <w:r w:rsidRPr="00281709">
              <w:t>3.5</w:t>
            </w:r>
            <w:r w:rsidRPr="00281709">
              <w:tab/>
              <w:t>Work is completed to meet track geometry requirements in accordance with worksite procedures</w:t>
            </w:r>
          </w:p>
          <w:p w:rsidR="00000000" w:rsidP="00281709">
            <w:pPr>
              <w:pStyle w:val="List"/>
              <w:rPr>
                <w:lang w:val="en-NZ"/>
              </w:rPr>
            </w:pPr>
            <w:r w:rsidRPr="00281709">
              <w:t>3.6</w:t>
            </w:r>
            <w:r w:rsidRPr="00281709">
              <w:tab/>
              <w:t xml:space="preserve">Work is checked for compliance to acceptance standards </w:t>
            </w:r>
            <w:r w:rsidRPr="00281709">
              <w:t>for spacing, skew and geometry</w:t>
            </w:r>
          </w:p>
        </w:tc>
      </w:tr>
      <w:tr w:rsidTr="000B1A3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81709">
            <w:pPr>
              <w:pStyle w:val="List"/>
              <w:rPr>
                <w:lang w:val="en-NZ"/>
              </w:rPr>
            </w:pPr>
            <w:r w:rsidRPr="00281709">
              <w:rPr>
                <w:rStyle w:val="SpecialBold"/>
              </w:rPr>
              <w:t>4</w:t>
            </w:r>
            <w:r w:rsidRPr="00281709">
              <w:tab/>
            </w:r>
            <w:r w:rsidRPr="00281709">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RPr="00281709" w:rsidP="00281709">
            <w:pPr>
              <w:pStyle w:val="List"/>
            </w:pPr>
            <w:r w:rsidRPr="00281709">
              <w:t>4.1</w:t>
            </w:r>
            <w:r w:rsidRPr="00281709">
              <w:tab/>
              <w:t>All documentation is completed in line with workplace policies and procedures</w:t>
            </w:r>
          </w:p>
        </w:tc>
      </w:tr>
    </w:tbl>
    <w:p w:rsidR="000B1A3A" w:rsidP="00281709">
      <w:pPr>
        <w:pStyle w:val="BodyText"/>
      </w:pPr>
    </w:p>
    <w:p w:rsidR="000B1A3A" w:rsidP="00281709">
      <w:pPr>
        <w:pStyle w:val="BodyText"/>
      </w:pPr>
    </w:p>
    <w:p w:rsidR="00000000" w:rsidRPr="00281709" w:rsidP="00281709">
      <w:pPr>
        <w:pStyle w:val="Heading1"/>
      </w:pPr>
      <w:bookmarkStart w:id="9" w:name="O_262834"/>
      <w:bookmarkEnd w:id="9"/>
      <w:r w:rsidRPr="00281709">
        <w:t>Required Skills and Knowledge</w:t>
      </w:r>
    </w:p>
    <w:tbl>
      <w:tblPr>
        <w:tblW w:w="9640" w:type="dxa"/>
        <w:tblLayout w:type="fixed"/>
        <w:tblCellMar>
          <w:left w:w="62" w:type="dxa"/>
          <w:right w:w="62" w:type="dxa"/>
        </w:tblCellMar>
        <w:tblLook w:val="0000"/>
      </w:tblPr>
      <w:tblGrid>
        <w:gridCol w:w="9640"/>
      </w:tblGrid>
      <w:tr w:rsidTr="000B1A3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81709">
            <w:pPr>
              <w:pStyle w:val="BodyText"/>
              <w:rPr>
                <w:lang w:val="en-NZ"/>
              </w:rPr>
            </w:pPr>
            <w:r w:rsidRPr="00281709">
              <w:rPr>
                <w:rStyle w:val="SpecialBold"/>
              </w:rPr>
              <w:t>REQUIRED KNOWLEDGE AND SKILLS</w:t>
            </w:r>
          </w:p>
        </w:tc>
      </w:tr>
      <w:tr w:rsidTr="000B1A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1709">
            <w:pPr>
              <w:pStyle w:val="BodyText"/>
              <w:rPr>
                <w:lang w:val="en-NZ"/>
              </w:rPr>
            </w:pPr>
            <w:r w:rsidRPr="00281709">
              <w:t>This describes the essential knowledge and skills and their level required for this unit.</w:t>
            </w:r>
          </w:p>
        </w:tc>
      </w:tr>
      <w:tr w:rsidTr="000B1A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1709">
            <w:pPr>
              <w:pStyle w:val="BodyText"/>
              <w:rPr>
                <w:lang w:val="en-NZ"/>
              </w:rPr>
            </w:pPr>
            <w:r w:rsidRPr="00281709">
              <w:rPr>
                <w:rStyle w:val="SpecialBold"/>
              </w:rPr>
              <w:t>Required knowledge</w:t>
            </w:r>
            <w:r w:rsidRPr="00281709">
              <w:t>:</w:t>
            </w:r>
          </w:p>
        </w:tc>
      </w:tr>
      <w:tr w:rsidTr="000B1A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1709">
            <w:pPr>
              <w:pStyle w:val="ListBullet"/>
              <w:rPr>
                <w:lang w:val="en-NZ"/>
              </w:rPr>
            </w:pPr>
            <w:r w:rsidRPr="00281709">
              <w:t>Relevant safety, OH&amp;S and environmental procedures and regulations</w:t>
            </w:r>
          </w:p>
        </w:tc>
      </w:tr>
      <w:tr w:rsidTr="000B1A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1709">
            <w:pPr>
              <w:pStyle w:val="ListBullet"/>
              <w:rPr>
                <w:lang w:val="en-NZ"/>
              </w:rPr>
            </w:pPr>
            <w:r w:rsidRPr="00281709">
              <w:t>Workplace procedures for the installation of railway sleepers</w:t>
            </w:r>
          </w:p>
        </w:tc>
      </w:tr>
      <w:tr w:rsidTr="000B1A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1709">
            <w:pPr>
              <w:pStyle w:val="ListBullet"/>
              <w:rPr>
                <w:lang w:val="en-NZ"/>
              </w:rPr>
            </w:pPr>
            <w:r w:rsidRPr="00281709">
              <w:t>Problems that may occur during the installation of railway sleepers, and action that can be taken to report or resolve the problems</w:t>
            </w:r>
          </w:p>
        </w:tc>
      </w:tr>
      <w:tr w:rsidTr="000B1A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1709">
            <w:pPr>
              <w:pStyle w:val="ListBullet"/>
              <w:rPr>
                <w:lang w:val="en-NZ"/>
              </w:rPr>
            </w:pPr>
            <w:r w:rsidRPr="00281709">
              <w:t>Hazards that may exist when installing railway sleepers, and ways of controlling the risks involved</w:t>
            </w:r>
          </w:p>
        </w:tc>
      </w:tr>
      <w:tr w:rsidTr="000B1A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1709">
            <w:pPr>
              <w:pStyle w:val="ListBullet"/>
              <w:rPr>
                <w:lang w:val="en-NZ"/>
              </w:rPr>
            </w:pPr>
            <w:r w:rsidRPr="00281709">
              <w:t>Types of tools and e</w:t>
            </w:r>
            <w:r w:rsidRPr="00281709">
              <w:t>quipment that may be used when installing railway sleepers, and their applications</w:t>
            </w:r>
          </w:p>
        </w:tc>
      </w:tr>
      <w:tr w:rsidTr="000B1A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1709">
            <w:pPr>
              <w:pStyle w:val="ListBullet"/>
              <w:rPr>
                <w:lang w:val="en-NZ"/>
              </w:rPr>
            </w:pPr>
            <w:r w:rsidRPr="00281709">
              <w:t>Contents of relevant workplace technical manuals and instructions</w:t>
            </w:r>
          </w:p>
        </w:tc>
      </w:tr>
      <w:tr w:rsidTr="000B1A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1709">
            <w:pPr>
              <w:pStyle w:val="ListBullet"/>
              <w:rPr>
                <w:lang w:val="en-NZ"/>
              </w:rPr>
            </w:pPr>
            <w:r w:rsidRPr="00281709">
              <w:t>Sleeper condition and placement acceptance standards</w:t>
            </w:r>
          </w:p>
        </w:tc>
      </w:tr>
      <w:tr w:rsidTr="000B1A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1709">
            <w:pPr>
              <w:pStyle w:val="ListBullet"/>
              <w:rPr>
                <w:lang w:val="en-NZ"/>
              </w:rPr>
            </w:pPr>
            <w:r w:rsidRPr="00281709">
              <w:t>Defects that can occur in sleepering tools and equipment, and related action that should be taken</w:t>
            </w:r>
          </w:p>
        </w:tc>
      </w:tr>
      <w:tr w:rsidTr="000B1A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81709" w:rsidP="00281709">
            <w:pPr>
              <w:pStyle w:val="ListBullet"/>
            </w:pPr>
            <w:r w:rsidRPr="00281709">
              <w:t>Relevant recording and documentation procedures</w:t>
            </w:r>
          </w:p>
        </w:tc>
      </w:tr>
    </w:tbl>
    <w:p w:rsidR="00000000" w:rsidRPr="00281709" w:rsidP="00281709">
      <w:pPr>
        <w:pStyle w:val="BodyText"/>
      </w:pPr>
    </w:p>
    <w:tbl>
      <w:tblPr>
        <w:tblW w:w="9640" w:type="dxa"/>
        <w:tblLayout w:type="fixed"/>
        <w:tblCellMar>
          <w:left w:w="62" w:type="dxa"/>
          <w:right w:w="62" w:type="dxa"/>
        </w:tblCellMar>
        <w:tblLook w:val="0000"/>
      </w:tblPr>
      <w:tblGrid>
        <w:gridCol w:w="9640"/>
      </w:tblGrid>
      <w:tr w:rsidTr="000B1A3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81709">
            <w:pPr>
              <w:pStyle w:val="BodyText"/>
              <w:rPr>
                <w:lang w:val="en-NZ"/>
              </w:rPr>
            </w:pPr>
            <w:r w:rsidRPr="00281709">
              <w:rPr>
                <w:rStyle w:val="SpecialBold"/>
              </w:rPr>
              <w:t>Required skills</w:t>
            </w:r>
            <w:r w:rsidRPr="00281709">
              <w:t>:</w:t>
            </w:r>
          </w:p>
        </w:tc>
      </w:tr>
      <w:tr w:rsidTr="000B1A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1709">
            <w:pPr>
              <w:pStyle w:val="ListBullet"/>
              <w:rPr>
                <w:lang w:val="en-NZ"/>
              </w:rPr>
            </w:pPr>
            <w:r w:rsidRPr="00281709">
              <w:t>Communicate effectively with others when installing railway sleepers</w:t>
            </w:r>
          </w:p>
        </w:tc>
      </w:tr>
      <w:tr w:rsidTr="000B1A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1709">
            <w:pPr>
              <w:pStyle w:val="ListBullet"/>
              <w:rPr>
                <w:lang w:val="en-NZ"/>
              </w:rPr>
            </w:pPr>
            <w:r w:rsidRPr="00281709">
              <w:t>Interpret and follow operational instructions and follow scheduled work processes when installing railway sleepers</w:t>
            </w:r>
          </w:p>
        </w:tc>
      </w:tr>
      <w:tr w:rsidTr="000B1A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1709">
            <w:pPr>
              <w:pStyle w:val="ListBullet"/>
              <w:rPr>
                <w:lang w:val="en-NZ"/>
              </w:rPr>
            </w:pPr>
            <w:r w:rsidRPr="00281709">
              <w:t>Complete documentation related to the installation of railway sleepers</w:t>
            </w:r>
          </w:p>
        </w:tc>
      </w:tr>
      <w:tr w:rsidTr="000B1A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1709">
            <w:pPr>
              <w:pStyle w:val="ListBullet"/>
              <w:rPr>
                <w:lang w:val="en-NZ"/>
              </w:rPr>
            </w:pPr>
            <w:r w:rsidRPr="00281709">
              <w:t>Operate electronic communication equipment to required protocol</w:t>
            </w:r>
          </w:p>
        </w:tc>
      </w:tr>
      <w:tr w:rsidTr="000B1A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1709">
            <w:pPr>
              <w:pStyle w:val="ListBullet"/>
              <w:rPr>
                <w:lang w:val="en-NZ"/>
              </w:rPr>
            </w:pPr>
            <w:r w:rsidRPr="00281709">
              <w:t>Work collaboratively with others when installing railway sleepers</w:t>
            </w:r>
          </w:p>
        </w:tc>
      </w:tr>
      <w:tr w:rsidTr="000B1A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1709">
            <w:pPr>
              <w:pStyle w:val="ListBullet"/>
              <w:rPr>
                <w:lang w:val="en-NZ"/>
              </w:rPr>
            </w:pPr>
            <w:r w:rsidRPr="00281709">
              <w:t>Promptly report and/or rectify any identified problems, faults or malfunctions that may occur when installing railway sleepers in accordance with regulatory requirements and workplace proc</w:t>
            </w:r>
            <w:r w:rsidRPr="00281709">
              <w:t>edures</w:t>
            </w:r>
          </w:p>
        </w:tc>
      </w:tr>
      <w:tr w:rsidTr="000B1A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1709">
            <w:pPr>
              <w:pStyle w:val="ListBullet"/>
              <w:rPr>
                <w:lang w:val="en-NZ"/>
              </w:rPr>
            </w:pPr>
            <w:r w:rsidRPr="00281709">
              <w:t>Modify activities depending on differing operational contingencies, risk situations and environments</w:t>
            </w:r>
          </w:p>
        </w:tc>
      </w:tr>
      <w:tr w:rsidTr="000B1A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1709">
            <w:pPr>
              <w:pStyle w:val="ListBullet"/>
              <w:rPr>
                <w:lang w:val="en-NZ"/>
              </w:rPr>
            </w:pPr>
            <w:r w:rsidRPr="00281709">
              <w:t>Work systematically with required attention to detail without injury to self or others, or damage to equipment</w:t>
            </w:r>
          </w:p>
        </w:tc>
      </w:tr>
      <w:tr w:rsidTr="000B1A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1709">
            <w:pPr>
              <w:pStyle w:val="ListBullet"/>
              <w:rPr>
                <w:lang w:val="en-NZ"/>
              </w:rPr>
            </w:pPr>
            <w:r w:rsidRPr="00281709">
              <w:t>Operate and ad</w:t>
            </w:r>
            <w:r w:rsidRPr="00281709">
              <w:t>apt to differences in equipment in accordance with standard operating procedures</w:t>
            </w:r>
          </w:p>
        </w:tc>
      </w:tr>
      <w:tr w:rsidTr="000B1A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1709">
            <w:pPr>
              <w:pStyle w:val="ListBullet"/>
              <w:rPr>
                <w:lang w:val="en-NZ"/>
              </w:rPr>
            </w:pPr>
            <w:r w:rsidRPr="00281709">
              <w:t>Install railway sleepers in accordance with workplace requirements</w:t>
            </w:r>
          </w:p>
        </w:tc>
      </w:tr>
      <w:tr w:rsidTr="000B1A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1709">
            <w:pPr>
              <w:pStyle w:val="ListBullet"/>
              <w:rPr>
                <w:lang w:val="en-NZ"/>
              </w:rPr>
            </w:pPr>
            <w:r w:rsidRPr="00281709">
              <w:t>Restore track gauge in accordance with workplace requirements</w:t>
            </w:r>
          </w:p>
        </w:tc>
      </w:tr>
      <w:tr w:rsidTr="000B1A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1709">
            <w:pPr>
              <w:pStyle w:val="ListBullet"/>
              <w:rPr>
                <w:lang w:val="en-NZ"/>
              </w:rPr>
            </w:pPr>
            <w:r w:rsidRPr="00281709">
              <w:t>Select and use required personal protect</w:t>
            </w:r>
            <w:r w:rsidRPr="00281709">
              <w:t>ive equipment</w:t>
            </w:r>
          </w:p>
        </w:tc>
      </w:tr>
      <w:tr w:rsidTr="000B1A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81709" w:rsidP="00281709">
            <w:pPr>
              <w:pStyle w:val="ListBullet"/>
            </w:pPr>
            <w:r w:rsidRPr="00281709">
              <w:t>Select and use relevant equipment and tools</w:t>
            </w:r>
          </w:p>
        </w:tc>
      </w:tr>
    </w:tbl>
    <w:p w:rsidR="000B1A3A" w:rsidP="00281709">
      <w:pPr>
        <w:pStyle w:val="BodyText"/>
      </w:pPr>
    </w:p>
    <w:p w:rsidR="000B1A3A" w:rsidP="00281709">
      <w:pPr>
        <w:pStyle w:val="BodyText"/>
      </w:pPr>
    </w:p>
    <w:p w:rsidR="00000000" w:rsidRPr="00281709" w:rsidP="00281709">
      <w:pPr>
        <w:pStyle w:val="Heading1"/>
      </w:pPr>
      <w:bookmarkStart w:id="10" w:name="O_247027"/>
      <w:bookmarkEnd w:id="10"/>
      <w:r w:rsidRPr="00281709">
        <w:t>Evidence Guide</w:t>
      </w:r>
    </w:p>
    <w:tbl>
      <w:tblPr>
        <w:tblW w:w="9499" w:type="dxa"/>
        <w:tblLayout w:type="fixed"/>
        <w:tblCellMar>
          <w:left w:w="62" w:type="dxa"/>
          <w:right w:w="62" w:type="dxa"/>
        </w:tblCellMar>
        <w:tblLook w:val="0000"/>
      </w:tblPr>
      <w:tblGrid>
        <w:gridCol w:w="3524"/>
        <w:gridCol w:w="5975"/>
      </w:tblGrid>
      <w:tr w:rsidTr="000B1A3A">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281709">
            <w:pPr>
              <w:pStyle w:val="BodyText"/>
              <w:rPr>
                <w:lang w:val="en-NZ"/>
              </w:rPr>
            </w:pPr>
            <w:r w:rsidRPr="00281709">
              <w:rPr>
                <w:rStyle w:val="SpecialBold"/>
              </w:rPr>
              <w:t>EVIDENCE GUIDE</w:t>
            </w:r>
          </w:p>
        </w:tc>
      </w:tr>
      <w:tr w:rsidTr="000B1A3A">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281709">
            <w:pPr>
              <w:pStyle w:val="BodyText"/>
              <w:rPr>
                <w:lang w:val="en-NZ"/>
              </w:rPr>
            </w:pPr>
            <w:r w:rsidRPr="00281709">
              <w:t xml:space="preserve">The evidence guide provides advice on assessment and must be read in conjunction with the performance criteria, required knowledge and skills, </w:t>
            </w:r>
            <w:r w:rsidRPr="00281709">
              <w:t>the range statement and the assessment guidelines for this Training Package.</w:t>
            </w:r>
          </w:p>
        </w:tc>
      </w:tr>
      <w:tr w:rsidTr="000B1A3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81709">
            <w:pPr>
              <w:pStyle w:val="BodyText"/>
              <w:rPr>
                <w:lang w:val="en-NZ"/>
              </w:rPr>
            </w:pPr>
            <w:r w:rsidRPr="00281709">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281709" w:rsidP="00281709">
            <w:pPr>
              <w:pStyle w:val="ListBullet"/>
            </w:pPr>
            <w:r w:rsidRPr="00281709">
              <w:t>The evidence required to demonstrate competency in this unit must be relevant to an</w:t>
            </w:r>
            <w:r w:rsidRPr="00281709">
              <w:t>d satisfy all of the requirements of the elements and performance criteria of this unit and include demonstration of applying:</w:t>
            </w:r>
          </w:p>
          <w:p w:rsidR="00000000" w:rsidRPr="00281709" w:rsidP="00281709">
            <w:pPr>
              <w:pStyle w:val="ListBullet2"/>
            </w:pPr>
            <w:r w:rsidRPr="00281709">
              <w:t>the underpinning knowledge and skills</w:t>
            </w:r>
          </w:p>
          <w:p w:rsidR="00000000" w:rsidRPr="00281709" w:rsidP="00281709">
            <w:pPr>
              <w:pStyle w:val="ListBullet2"/>
            </w:pPr>
            <w:r w:rsidRPr="00281709">
              <w:t>relevant legislation and workplace procedures</w:t>
            </w:r>
          </w:p>
          <w:p w:rsidR="00000000" w:rsidRPr="00281709" w:rsidP="00281709">
            <w:pPr>
              <w:pStyle w:val="ListBullet2"/>
            </w:pPr>
            <w:r w:rsidRPr="00281709">
              <w:t>other relevant aspects of the range statement</w:t>
            </w:r>
          </w:p>
          <w:p w:rsidR="00000000" w:rsidRPr="00281709" w:rsidP="00281709">
            <w:pPr>
              <w:pStyle w:val="ListBullet"/>
            </w:pPr>
            <w:r w:rsidRPr="00281709">
              <w:t>Assessment must include exercises which demonstrate competent performance of the following in a range of situations:</w:t>
            </w:r>
          </w:p>
          <w:p w:rsidR="00000000" w:rsidRPr="00281709" w:rsidP="00281709">
            <w:pPr>
              <w:pStyle w:val="ListBullet2"/>
            </w:pPr>
            <w:r w:rsidRPr="00281709">
              <w:t>completing appropriate preparations for work</w:t>
            </w:r>
          </w:p>
          <w:p w:rsidR="00000000" w:rsidRPr="00281709" w:rsidP="00281709">
            <w:pPr>
              <w:pStyle w:val="ListBullet2"/>
            </w:pPr>
            <w:r w:rsidRPr="00281709">
              <w:t>restoring track gauge correctly</w:t>
            </w:r>
          </w:p>
          <w:p w:rsidR="00000000" w:rsidRPr="00281709" w:rsidP="00281709">
            <w:pPr>
              <w:pStyle w:val="ListBullet2"/>
            </w:pPr>
            <w:r w:rsidRPr="00281709">
              <w:t>inserting or r</w:t>
            </w:r>
            <w:r w:rsidRPr="00281709">
              <w:t>eplacing a number of sleepers including all types occurring in candidate's workplace</w:t>
            </w:r>
          </w:p>
          <w:p w:rsidR="00000000" w:rsidP="00281709">
            <w:pPr>
              <w:pStyle w:val="ListBullet2"/>
              <w:rPr>
                <w:lang w:val="en-NZ"/>
              </w:rPr>
            </w:pPr>
            <w:r w:rsidRPr="00281709">
              <w:t>completing documentation correctly</w:t>
            </w:r>
          </w:p>
        </w:tc>
      </w:tr>
      <w:tr w:rsidTr="000B1A3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81709">
            <w:pPr>
              <w:pStyle w:val="BodyText"/>
              <w:rPr>
                <w:lang w:val="en-NZ"/>
              </w:rPr>
            </w:pPr>
            <w:r w:rsidRPr="00281709">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281709" w:rsidP="00281709">
            <w:pPr>
              <w:pStyle w:val="ListBullet"/>
            </w:pPr>
            <w:r w:rsidRPr="00281709">
              <w:t xml:space="preserve">Performance is demonstrated consistently over a period of time and in a suitable </w:t>
            </w:r>
            <w:r w:rsidRPr="00281709">
              <w:t>range of contexts</w:t>
            </w:r>
          </w:p>
          <w:p w:rsidR="00000000" w:rsidRPr="00281709" w:rsidP="00281709">
            <w:pPr>
              <w:pStyle w:val="ListBullet"/>
            </w:pPr>
            <w:r w:rsidRPr="00281709">
              <w:t>Resources for assessment include:</w:t>
            </w:r>
          </w:p>
          <w:p w:rsidR="00000000" w:rsidRPr="00281709" w:rsidP="00281709">
            <w:pPr>
              <w:pStyle w:val="ListBullet2"/>
            </w:pPr>
            <w:r w:rsidRPr="00281709">
              <w:t>a range of relevant exercises, case studies and/or other simulated practical and knowledge assessment, and/or</w:t>
            </w:r>
          </w:p>
          <w:p w:rsidR="00000000" w:rsidRPr="00281709" w:rsidP="00281709">
            <w:pPr>
              <w:pStyle w:val="ListBullet2"/>
            </w:pPr>
            <w:r w:rsidRPr="00281709">
              <w:t>access to an appropriate range of relevant operational situations in the workplace</w:t>
            </w:r>
          </w:p>
          <w:p w:rsidR="00000000" w:rsidRPr="00281709" w:rsidP="00281709">
            <w:pPr>
              <w:pStyle w:val="ListBullet"/>
            </w:pPr>
            <w:r w:rsidRPr="00281709">
              <w:t>In both r</w:t>
            </w:r>
            <w:r w:rsidRPr="00281709">
              <w:t>eal and simulated environments, access is required to:</w:t>
            </w:r>
          </w:p>
          <w:p w:rsidR="00000000" w:rsidRPr="00281709" w:rsidP="00281709">
            <w:pPr>
              <w:pStyle w:val="ListBullet2"/>
            </w:pPr>
            <w:r w:rsidRPr="00281709">
              <w:t>relevant and appropriate materials and equipment, and</w:t>
            </w:r>
          </w:p>
          <w:p w:rsidR="00000000" w:rsidP="00281709">
            <w:pPr>
              <w:pStyle w:val="ListBullet2"/>
              <w:rPr>
                <w:lang w:val="en-NZ"/>
              </w:rPr>
            </w:pPr>
            <w:r w:rsidRPr="00281709">
              <w:t>applicable documentation including workplace procedures, regulations, codes of practice and operation manuals</w:t>
            </w:r>
          </w:p>
        </w:tc>
      </w:tr>
      <w:tr w:rsidTr="000B1A3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81709">
            <w:pPr>
              <w:pStyle w:val="BodyText"/>
              <w:rPr>
                <w:lang w:val="en-NZ"/>
              </w:rPr>
            </w:pPr>
            <w:r w:rsidRPr="00281709">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281709" w:rsidP="00281709">
            <w:pPr>
              <w:pStyle w:val="ListBullet"/>
            </w:pPr>
            <w:r w:rsidRPr="00281709">
              <w:t>Assessment of this unit must be undertaken by a registered training organisation</w:t>
            </w:r>
          </w:p>
          <w:p w:rsidR="00000000" w:rsidRPr="00281709" w:rsidP="00281709">
            <w:pPr>
              <w:pStyle w:val="ListBullet"/>
            </w:pPr>
            <w:r w:rsidRPr="00281709">
              <w:t>As a minimum, assessment of knowledge must be conducted through appropriate written/oral tests</w:t>
            </w:r>
          </w:p>
          <w:p w:rsidR="00000000" w:rsidRPr="00281709" w:rsidP="00281709">
            <w:pPr>
              <w:pStyle w:val="ListBullet"/>
            </w:pPr>
            <w:r w:rsidRPr="00281709">
              <w:t>Practical assessment must occur:</w:t>
            </w:r>
          </w:p>
          <w:p w:rsidR="00000000" w:rsidRPr="00281709" w:rsidP="00281709">
            <w:pPr>
              <w:pStyle w:val="ListBullet2"/>
            </w:pPr>
            <w:r w:rsidRPr="00281709">
              <w:t>through activities in an appropriately simulated environment at the registered training organisation, and/or</w:t>
            </w:r>
          </w:p>
          <w:p w:rsidR="00000000" w:rsidRPr="00281709" w:rsidP="00281709">
            <w:pPr>
              <w:pStyle w:val="ListBullet2"/>
            </w:pPr>
            <w:r w:rsidRPr="00281709">
              <w:t>in an appropriate range of situations in the workplace</w:t>
            </w:r>
          </w:p>
        </w:tc>
      </w:tr>
    </w:tbl>
    <w:p w:rsidR="000B1A3A" w:rsidP="00281709">
      <w:pPr>
        <w:pStyle w:val="BodyText"/>
      </w:pPr>
    </w:p>
    <w:p w:rsidR="000B1A3A" w:rsidP="00281709">
      <w:pPr>
        <w:pStyle w:val="BodyText"/>
      </w:pPr>
    </w:p>
    <w:p w:rsidR="00000000" w:rsidRPr="00281709" w:rsidP="00281709">
      <w:pPr>
        <w:pStyle w:val="Heading1"/>
      </w:pPr>
      <w:bookmarkStart w:id="11" w:name="O_255010"/>
      <w:bookmarkEnd w:id="11"/>
      <w:r w:rsidRPr="00281709">
        <w:t>Range Statement</w:t>
      </w:r>
    </w:p>
    <w:tbl>
      <w:tblPr>
        <w:tblW w:w="9640" w:type="dxa"/>
        <w:tblLayout w:type="fixed"/>
        <w:tblCellMar>
          <w:left w:w="62" w:type="dxa"/>
          <w:right w:w="62" w:type="dxa"/>
        </w:tblCellMar>
        <w:tblLook w:val="0000"/>
      </w:tblPr>
      <w:tblGrid>
        <w:gridCol w:w="3486"/>
        <w:gridCol w:w="6154"/>
      </w:tblGrid>
      <w:tr w:rsidTr="000B1A3A">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281709">
            <w:pPr>
              <w:pStyle w:val="BodyText"/>
              <w:rPr>
                <w:lang w:val="en-NZ"/>
              </w:rPr>
            </w:pPr>
            <w:r w:rsidRPr="00281709">
              <w:rPr>
                <w:rStyle w:val="SpecialBold"/>
              </w:rPr>
              <w:t>RANGE STATEMENT</w:t>
            </w:r>
            <w:r w:rsidRPr="00281709">
              <w:t xml:space="preserve"> </w:t>
            </w:r>
          </w:p>
        </w:tc>
      </w:tr>
      <w:tr w:rsidTr="000B1A3A">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281709">
            <w:pPr>
              <w:pStyle w:val="BodyText"/>
              <w:rPr>
                <w:lang w:val="en-NZ"/>
              </w:rPr>
            </w:pPr>
            <w:r w:rsidRPr="00281709">
              <w:t xml:space="preserve">The </w:t>
            </w:r>
            <w:r w:rsidRPr="00281709">
              <w:t>range statement relates to the unit of competency as a whole. It allows for different work environments and situations that may affect performance.</w:t>
            </w:r>
          </w:p>
        </w:tc>
      </w:tr>
      <w:tr w:rsidTr="000B1A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1709">
            <w:pPr>
              <w:pStyle w:val="BodyText"/>
              <w:rPr>
                <w:lang w:val="en-NZ"/>
              </w:rPr>
            </w:pPr>
            <w:r w:rsidRPr="00281709">
              <w:t>Operations are conducted:</w:t>
            </w:r>
          </w:p>
        </w:tc>
        <w:tc>
          <w:tcPr>
            <w:tcW w:w="6154" w:type="dxa"/>
            <w:tcBorders>
              <w:top w:val="nil"/>
              <w:left w:val="nil"/>
              <w:bottom w:val="nil"/>
              <w:right w:val="nil"/>
            </w:tcBorders>
            <w:tcMar>
              <w:top w:w="0" w:type="dxa"/>
              <w:left w:w="62" w:type="dxa"/>
              <w:bottom w:w="0" w:type="dxa"/>
              <w:right w:w="62" w:type="dxa"/>
            </w:tcMar>
          </w:tcPr>
          <w:p w:rsidR="00000000" w:rsidRPr="00281709" w:rsidP="00281709">
            <w:pPr>
              <w:pStyle w:val="ListBullet"/>
            </w:pPr>
            <w:r w:rsidRPr="00281709">
              <w:t>by day or night</w:t>
            </w:r>
          </w:p>
          <w:p w:rsidR="00000000" w:rsidP="00281709">
            <w:pPr>
              <w:pStyle w:val="ListBullet"/>
              <w:rPr>
                <w:lang w:val="en-NZ"/>
              </w:rPr>
            </w:pPr>
            <w:r w:rsidRPr="00281709">
              <w:t>in all weather conditions</w:t>
            </w:r>
          </w:p>
        </w:tc>
      </w:tr>
      <w:tr w:rsidTr="000B1A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1709">
            <w:pPr>
              <w:pStyle w:val="BodyText"/>
              <w:rPr>
                <w:lang w:val="en-NZ"/>
              </w:rPr>
            </w:pPr>
            <w:r w:rsidRPr="00281709">
              <w:t>Work may be conducted in:</w:t>
            </w:r>
          </w:p>
        </w:tc>
        <w:tc>
          <w:tcPr>
            <w:tcW w:w="6154" w:type="dxa"/>
            <w:tcBorders>
              <w:top w:val="nil"/>
              <w:left w:val="nil"/>
              <w:bottom w:val="nil"/>
              <w:right w:val="nil"/>
            </w:tcBorders>
            <w:tcMar>
              <w:top w:w="0" w:type="dxa"/>
              <w:left w:w="62" w:type="dxa"/>
              <w:bottom w:w="0" w:type="dxa"/>
              <w:right w:w="62" w:type="dxa"/>
            </w:tcMar>
          </w:tcPr>
          <w:p w:rsidR="00000000" w:rsidRPr="00281709" w:rsidP="00281709">
            <w:pPr>
              <w:pStyle w:val="ListBullet"/>
            </w:pPr>
            <w:r w:rsidRPr="00281709">
              <w:t>restricted spaces</w:t>
            </w:r>
          </w:p>
          <w:p w:rsidR="00000000" w:rsidRPr="00281709" w:rsidP="00281709">
            <w:pPr>
              <w:pStyle w:val="ListBullet"/>
            </w:pPr>
            <w:r w:rsidRPr="00281709">
              <w:t>exposed conditions</w:t>
            </w:r>
          </w:p>
          <w:p w:rsidR="00000000" w:rsidP="00281709">
            <w:pPr>
              <w:pStyle w:val="ListBullet"/>
              <w:rPr>
                <w:lang w:val="en-NZ"/>
              </w:rPr>
            </w:pPr>
            <w:r w:rsidRPr="00281709">
              <w:t>controlled or open environments</w:t>
            </w:r>
          </w:p>
        </w:tc>
      </w:tr>
      <w:tr w:rsidTr="000B1A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1709">
            <w:pPr>
              <w:pStyle w:val="BodyText"/>
              <w:rPr>
                <w:lang w:val="en-NZ"/>
              </w:rPr>
            </w:pPr>
            <w:r w:rsidRPr="00281709">
              <w:t>Work may involve:</w:t>
            </w:r>
          </w:p>
        </w:tc>
        <w:tc>
          <w:tcPr>
            <w:tcW w:w="6154" w:type="dxa"/>
            <w:tcBorders>
              <w:top w:val="nil"/>
              <w:left w:val="nil"/>
              <w:bottom w:val="nil"/>
              <w:right w:val="nil"/>
            </w:tcBorders>
            <w:tcMar>
              <w:top w:w="0" w:type="dxa"/>
              <w:left w:w="62" w:type="dxa"/>
              <w:bottom w:w="0" w:type="dxa"/>
              <w:right w:w="62" w:type="dxa"/>
            </w:tcMar>
          </w:tcPr>
          <w:p w:rsidR="00000000" w:rsidRPr="00281709" w:rsidP="00281709">
            <w:pPr>
              <w:pStyle w:val="ListBullet"/>
            </w:pPr>
            <w:r w:rsidRPr="00281709">
              <w:t>exposure to chemicals, and dangerous or hazardous substances</w:t>
            </w:r>
          </w:p>
          <w:p w:rsidR="00000000" w:rsidP="00281709">
            <w:pPr>
              <w:pStyle w:val="ListBullet"/>
              <w:rPr>
                <w:lang w:val="en-NZ"/>
              </w:rPr>
            </w:pPr>
            <w:r w:rsidRPr="00281709">
              <w:t>movements of equipment, goods and vehicles</w:t>
            </w:r>
          </w:p>
        </w:tc>
      </w:tr>
      <w:tr w:rsidTr="000B1A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1709">
            <w:pPr>
              <w:pStyle w:val="BodyText"/>
              <w:rPr>
                <w:lang w:val="en-NZ"/>
              </w:rPr>
            </w:pPr>
            <w:r w:rsidRPr="00281709">
              <w:t>Installation and replacement methods may include:</w:t>
            </w:r>
          </w:p>
        </w:tc>
        <w:tc>
          <w:tcPr>
            <w:tcW w:w="6154" w:type="dxa"/>
            <w:tcBorders>
              <w:top w:val="nil"/>
              <w:left w:val="nil"/>
              <w:bottom w:val="nil"/>
              <w:right w:val="nil"/>
            </w:tcBorders>
            <w:tcMar>
              <w:top w:w="0" w:type="dxa"/>
              <w:left w:w="62" w:type="dxa"/>
              <w:bottom w:w="0" w:type="dxa"/>
              <w:right w:w="62" w:type="dxa"/>
            </w:tcMar>
          </w:tcPr>
          <w:p w:rsidR="00000000" w:rsidRPr="00281709" w:rsidP="00281709">
            <w:pPr>
              <w:pStyle w:val="ListBullet"/>
            </w:pPr>
            <w:r w:rsidRPr="00281709">
              <w:t xml:space="preserve">laying new </w:t>
            </w:r>
            <w:r w:rsidRPr="00281709">
              <w:t>track</w:t>
            </w:r>
          </w:p>
          <w:p w:rsidR="00000000" w:rsidRPr="00281709" w:rsidP="00281709">
            <w:pPr>
              <w:pStyle w:val="ListBullet"/>
            </w:pPr>
            <w:r w:rsidRPr="00281709">
              <w:t>partial replacement in existing track</w:t>
            </w:r>
          </w:p>
          <w:p w:rsidR="00000000" w:rsidRPr="00281709" w:rsidP="00281709">
            <w:pPr>
              <w:pStyle w:val="ListBullet"/>
            </w:pPr>
            <w:r w:rsidRPr="00281709">
              <w:t>full replacement in existing track</w:t>
            </w:r>
          </w:p>
          <w:p w:rsidR="00000000" w:rsidRPr="00281709" w:rsidP="00281709">
            <w:pPr>
              <w:pStyle w:val="ListBullet"/>
            </w:pPr>
            <w:r w:rsidRPr="00281709">
              <w:t>changeover from one sleeper type to another in existing track</w:t>
            </w:r>
          </w:p>
          <w:p w:rsidR="00000000" w:rsidP="00281709">
            <w:pPr>
              <w:pStyle w:val="ListBullet"/>
              <w:rPr>
                <w:lang w:val="en-NZ"/>
              </w:rPr>
            </w:pPr>
            <w:r w:rsidRPr="00281709">
              <w:t>partial changeover from one sleeper type to another in existing track</w:t>
            </w:r>
          </w:p>
        </w:tc>
      </w:tr>
      <w:tr w:rsidTr="000B1A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1709">
            <w:pPr>
              <w:pStyle w:val="BodyText"/>
              <w:rPr>
                <w:lang w:val="en-NZ"/>
              </w:rPr>
            </w:pPr>
            <w:r w:rsidRPr="00281709">
              <w:t>Repair methods may include:</w:t>
            </w:r>
          </w:p>
        </w:tc>
        <w:tc>
          <w:tcPr>
            <w:tcW w:w="6154" w:type="dxa"/>
            <w:tcBorders>
              <w:top w:val="nil"/>
              <w:left w:val="nil"/>
              <w:bottom w:val="nil"/>
              <w:right w:val="nil"/>
            </w:tcBorders>
            <w:tcMar>
              <w:top w:w="0" w:type="dxa"/>
              <w:left w:w="62" w:type="dxa"/>
              <w:bottom w:w="0" w:type="dxa"/>
              <w:right w:w="62" w:type="dxa"/>
            </w:tcMar>
          </w:tcPr>
          <w:p w:rsidR="00000000" w:rsidRPr="00281709" w:rsidP="00281709">
            <w:pPr>
              <w:pStyle w:val="ListBullet"/>
            </w:pPr>
            <w:r w:rsidRPr="00281709">
              <w:t>boring new holes in timber sleepers</w:t>
            </w:r>
          </w:p>
          <w:p w:rsidR="00000000" w:rsidRPr="00281709" w:rsidP="00281709">
            <w:pPr>
              <w:pStyle w:val="ListBullet"/>
            </w:pPr>
            <w:r w:rsidRPr="00281709">
              <w:t>replacing sleeper plates</w:t>
            </w:r>
          </w:p>
          <w:p w:rsidR="00000000" w:rsidRPr="00281709" w:rsidP="00281709">
            <w:pPr>
              <w:pStyle w:val="ListBullet"/>
            </w:pPr>
            <w:r w:rsidRPr="00281709">
              <w:t>replacing insulating material</w:t>
            </w:r>
          </w:p>
          <w:p w:rsidR="00000000" w:rsidP="00281709">
            <w:pPr>
              <w:pStyle w:val="ListBullet"/>
              <w:rPr>
                <w:lang w:val="en-NZ"/>
              </w:rPr>
            </w:pPr>
            <w:r w:rsidRPr="00281709">
              <w:t>replacing broken or damaged sleepers</w:t>
            </w:r>
          </w:p>
        </w:tc>
      </w:tr>
      <w:tr w:rsidTr="000B1A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1709">
            <w:pPr>
              <w:pStyle w:val="BodyText"/>
              <w:rPr>
                <w:lang w:val="en-NZ"/>
              </w:rPr>
            </w:pPr>
            <w:r w:rsidRPr="00281709">
              <w:t>Sleeper includes:</w:t>
            </w:r>
          </w:p>
        </w:tc>
        <w:tc>
          <w:tcPr>
            <w:tcW w:w="6154" w:type="dxa"/>
            <w:tcBorders>
              <w:top w:val="nil"/>
              <w:left w:val="nil"/>
              <w:bottom w:val="nil"/>
              <w:right w:val="nil"/>
            </w:tcBorders>
            <w:tcMar>
              <w:top w:w="0" w:type="dxa"/>
              <w:left w:w="62" w:type="dxa"/>
              <w:bottom w:w="0" w:type="dxa"/>
              <w:right w:w="62" w:type="dxa"/>
            </w:tcMar>
          </w:tcPr>
          <w:p w:rsidR="00000000" w:rsidRPr="00281709" w:rsidP="00281709">
            <w:pPr>
              <w:pStyle w:val="ListBullet"/>
            </w:pPr>
            <w:r w:rsidRPr="00281709">
              <w:t>sleepers</w:t>
            </w:r>
          </w:p>
          <w:p w:rsidR="00000000" w:rsidP="00281709">
            <w:pPr>
              <w:pStyle w:val="ListBullet"/>
              <w:rPr>
                <w:lang w:val="en-NZ"/>
              </w:rPr>
            </w:pPr>
            <w:r w:rsidRPr="00281709">
              <w:t>turnout bearers</w:t>
            </w:r>
          </w:p>
        </w:tc>
      </w:tr>
      <w:tr w:rsidTr="000B1A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1709">
            <w:pPr>
              <w:pStyle w:val="BodyText"/>
              <w:rPr>
                <w:lang w:val="en-NZ"/>
              </w:rPr>
            </w:pPr>
            <w:r w:rsidRPr="00281709">
              <w:t>Sleeper types may include:</w:t>
            </w:r>
          </w:p>
        </w:tc>
        <w:tc>
          <w:tcPr>
            <w:tcW w:w="6154" w:type="dxa"/>
            <w:tcBorders>
              <w:top w:val="nil"/>
              <w:left w:val="nil"/>
              <w:bottom w:val="nil"/>
              <w:right w:val="nil"/>
            </w:tcBorders>
            <w:tcMar>
              <w:top w:w="0" w:type="dxa"/>
              <w:left w:w="62" w:type="dxa"/>
              <w:bottom w:w="0" w:type="dxa"/>
              <w:right w:w="62" w:type="dxa"/>
            </w:tcMar>
          </w:tcPr>
          <w:p w:rsidR="00000000" w:rsidRPr="00281709" w:rsidP="00281709">
            <w:pPr>
              <w:pStyle w:val="ListBullet"/>
            </w:pPr>
            <w:r w:rsidRPr="00281709">
              <w:t>timber</w:t>
            </w:r>
          </w:p>
          <w:p w:rsidR="00000000" w:rsidRPr="00281709" w:rsidP="00281709">
            <w:pPr>
              <w:pStyle w:val="ListBullet"/>
            </w:pPr>
            <w:r w:rsidRPr="00281709">
              <w:t>steel</w:t>
            </w:r>
          </w:p>
          <w:p w:rsidR="00000000" w:rsidRPr="00281709" w:rsidP="00281709">
            <w:pPr>
              <w:pStyle w:val="ListBullet"/>
            </w:pPr>
            <w:r w:rsidRPr="00281709">
              <w:t>concrete</w:t>
            </w:r>
          </w:p>
          <w:p w:rsidR="00000000" w:rsidP="00281709">
            <w:pPr>
              <w:pStyle w:val="ListBullet"/>
              <w:rPr>
                <w:lang w:val="en-NZ"/>
              </w:rPr>
            </w:pPr>
            <w:r w:rsidRPr="00281709">
              <w:t>any other approved types</w:t>
            </w:r>
          </w:p>
        </w:tc>
      </w:tr>
      <w:tr w:rsidTr="000B1A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1709">
            <w:pPr>
              <w:pStyle w:val="BodyText"/>
              <w:rPr>
                <w:lang w:val="en-NZ"/>
              </w:rPr>
            </w:pPr>
            <w:r w:rsidRPr="00281709">
              <w:t>Equipment may include:</w:t>
            </w:r>
          </w:p>
        </w:tc>
        <w:tc>
          <w:tcPr>
            <w:tcW w:w="6154" w:type="dxa"/>
            <w:tcBorders>
              <w:top w:val="nil"/>
              <w:left w:val="nil"/>
              <w:bottom w:val="nil"/>
              <w:right w:val="nil"/>
            </w:tcBorders>
            <w:tcMar>
              <w:top w:w="0" w:type="dxa"/>
              <w:left w:w="62" w:type="dxa"/>
              <w:bottom w:w="0" w:type="dxa"/>
              <w:right w:w="62" w:type="dxa"/>
            </w:tcMar>
          </w:tcPr>
          <w:p w:rsidR="00000000" w:rsidRPr="00281709" w:rsidP="00281709">
            <w:pPr>
              <w:pStyle w:val="ListBullet"/>
            </w:pPr>
            <w:r w:rsidRPr="00281709">
              <w:t>mechanical handling/lifting equipment</w:t>
            </w:r>
          </w:p>
          <w:p w:rsidR="00000000" w:rsidRPr="00281709" w:rsidP="00281709">
            <w:pPr>
              <w:pStyle w:val="ListBullet"/>
            </w:pPr>
            <w:r w:rsidRPr="00281709">
              <w:t>bars, sleeper tongs, shovels, picks</w:t>
            </w:r>
          </w:p>
          <w:p w:rsidR="00000000" w:rsidRPr="00281709" w:rsidP="00281709">
            <w:pPr>
              <w:pStyle w:val="ListBullet"/>
            </w:pPr>
            <w:r w:rsidRPr="00281709">
              <w:t>jacks</w:t>
            </w:r>
          </w:p>
          <w:p w:rsidR="00000000" w:rsidRPr="00281709" w:rsidP="00281709">
            <w:pPr>
              <w:pStyle w:val="ListBullet"/>
            </w:pPr>
            <w:r w:rsidRPr="00281709">
              <w:t>sleeper borers</w:t>
            </w:r>
          </w:p>
          <w:p w:rsidR="00000000" w:rsidRPr="00281709" w:rsidP="00281709">
            <w:pPr>
              <w:pStyle w:val="ListBullet"/>
            </w:pPr>
            <w:r w:rsidRPr="00281709">
              <w:t>multi spindle borers</w:t>
            </w:r>
          </w:p>
          <w:p w:rsidR="00000000" w:rsidRPr="00281709" w:rsidP="00281709">
            <w:pPr>
              <w:pStyle w:val="ListBullet"/>
            </w:pPr>
            <w:r w:rsidRPr="00281709">
              <w:t>dog screw setters</w:t>
            </w:r>
          </w:p>
          <w:p w:rsidR="00000000" w:rsidRPr="00281709" w:rsidP="00281709">
            <w:pPr>
              <w:pStyle w:val="ListBullet"/>
            </w:pPr>
            <w:r w:rsidRPr="00281709">
              <w:t>tie crane</w:t>
            </w:r>
          </w:p>
          <w:p w:rsidR="00000000" w:rsidRPr="00281709" w:rsidP="00281709">
            <w:pPr>
              <w:pStyle w:val="ListBullet"/>
            </w:pPr>
            <w:r w:rsidRPr="00281709">
              <w:t>sleeper removers/inserters</w:t>
            </w:r>
          </w:p>
          <w:p w:rsidR="00000000" w:rsidRPr="00281709" w:rsidP="00281709">
            <w:pPr>
              <w:pStyle w:val="ListBullet"/>
            </w:pPr>
            <w:r w:rsidRPr="00281709">
              <w:t>scarifiers</w:t>
            </w:r>
          </w:p>
          <w:p w:rsidR="00000000" w:rsidP="00281709">
            <w:pPr>
              <w:pStyle w:val="ListBullet"/>
              <w:rPr>
                <w:lang w:val="en-NZ"/>
              </w:rPr>
            </w:pPr>
            <w:r w:rsidRPr="00281709">
              <w:t>sleeper spacing machines</w:t>
            </w:r>
          </w:p>
        </w:tc>
      </w:tr>
      <w:tr w:rsidTr="000B1A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1709">
            <w:pPr>
              <w:pStyle w:val="BodyText"/>
              <w:rPr>
                <w:lang w:val="en-NZ"/>
              </w:rPr>
            </w:pPr>
            <w:r w:rsidRPr="00281709">
              <w:t>Sleeper spacings may vary according to:</w:t>
            </w:r>
          </w:p>
        </w:tc>
        <w:tc>
          <w:tcPr>
            <w:tcW w:w="6154" w:type="dxa"/>
            <w:tcBorders>
              <w:top w:val="nil"/>
              <w:left w:val="nil"/>
              <w:bottom w:val="nil"/>
              <w:right w:val="nil"/>
            </w:tcBorders>
            <w:tcMar>
              <w:top w:w="0" w:type="dxa"/>
              <w:left w:w="62" w:type="dxa"/>
              <w:bottom w:w="0" w:type="dxa"/>
              <w:right w:w="62" w:type="dxa"/>
            </w:tcMar>
          </w:tcPr>
          <w:p w:rsidR="00000000" w:rsidRPr="00281709" w:rsidP="00281709">
            <w:pPr>
              <w:pStyle w:val="ListBullet"/>
            </w:pPr>
            <w:r w:rsidRPr="00281709">
              <w:t>track configuration</w:t>
            </w:r>
          </w:p>
          <w:p w:rsidR="00000000" w:rsidRPr="00281709" w:rsidP="00281709">
            <w:pPr>
              <w:pStyle w:val="ListBullet"/>
            </w:pPr>
            <w:r w:rsidRPr="00281709">
              <w:t>joint type</w:t>
            </w:r>
          </w:p>
          <w:p w:rsidR="00000000" w:rsidRPr="00281709" w:rsidP="00281709">
            <w:pPr>
              <w:pStyle w:val="ListBullet"/>
            </w:pPr>
            <w:r w:rsidRPr="00281709">
              <w:t>sleeper types</w:t>
            </w:r>
          </w:p>
          <w:p w:rsidR="00000000" w:rsidP="00281709">
            <w:pPr>
              <w:pStyle w:val="ListBullet"/>
              <w:rPr>
                <w:lang w:val="en-NZ"/>
              </w:rPr>
            </w:pPr>
            <w:r w:rsidRPr="00281709">
              <w:t>traffic tasks</w:t>
            </w:r>
          </w:p>
        </w:tc>
      </w:tr>
      <w:tr w:rsidTr="000B1A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1709">
            <w:pPr>
              <w:pStyle w:val="BodyText"/>
              <w:rPr>
                <w:lang w:val="en-NZ"/>
              </w:rPr>
            </w:pPr>
            <w:r w:rsidRPr="00281709">
              <w:t>Insulation pads may:</w:t>
            </w:r>
          </w:p>
        </w:tc>
        <w:tc>
          <w:tcPr>
            <w:tcW w:w="6154" w:type="dxa"/>
            <w:tcBorders>
              <w:top w:val="nil"/>
              <w:left w:val="nil"/>
              <w:bottom w:val="nil"/>
              <w:right w:val="nil"/>
            </w:tcBorders>
            <w:tcMar>
              <w:top w:w="0" w:type="dxa"/>
              <w:left w:w="62" w:type="dxa"/>
              <w:bottom w:w="0" w:type="dxa"/>
              <w:right w:w="62" w:type="dxa"/>
            </w:tcMar>
          </w:tcPr>
          <w:p w:rsidR="00000000" w:rsidP="00281709">
            <w:pPr>
              <w:pStyle w:val="ListBullet"/>
              <w:rPr>
                <w:lang w:val="en-NZ"/>
              </w:rPr>
            </w:pPr>
            <w:r w:rsidRPr="00281709">
              <w:t>be required</w:t>
            </w:r>
          </w:p>
        </w:tc>
      </w:tr>
      <w:tr w:rsidTr="000B1A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1709">
            <w:pPr>
              <w:pStyle w:val="BodyText"/>
              <w:rPr>
                <w:lang w:val="en-NZ"/>
              </w:rPr>
            </w:pPr>
            <w:r w:rsidRPr="00281709">
              <w:t>Removal and insertion may be:</w:t>
            </w:r>
          </w:p>
        </w:tc>
        <w:tc>
          <w:tcPr>
            <w:tcW w:w="6154" w:type="dxa"/>
            <w:tcBorders>
              <w:top w:val="nil"/>
              <w:left w:val="nil"/>
              <w:bottom w:val="nil"/>
              <w:right w:val="nil"/>
            </w:tcBorders>
            <w:tcMar>
              <w:top w:w="0" w:type="dxa"/>
              <w:left w:w="62" w:type="dxa"/>
              <w:bottom w:w="0" w:type="dxa"/>
              <w:right w:w="62" w:type="dxa"/>
            </w:tcMar>
          </w:tcPr>
          <w:p w:rsidR="00000000" w:rsidRPr="00281709" w:rsidP="00281709">
            <w:pPr>
              <w:pStyle w:val="ListBullet"/>
            </w:pPr>
            <w:r w:rsidRPr="00281709">
              <w:t>mechanical</w:t>
            </w:r>
          </w:p>
          <w:p w:rsidR="00000000" w:rsidP="00281709">
            <w:pPr>
              <w:pStyle w:val="ListBullet"/>
              <w:rPr>
                <w:lang w:val="en-NZ"/>
              </w:rPr>
            </w:pPr>
            <w:r w:rsidRPr="00281709">
              <w:t>manual</w:t>
            </w:r>
          </w:p>
        </w:tc>
      </w:tr>
      <w:tr w:rsidTr="000B1A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1709">
            <w:pPr>
              <w:pStyle w:val="BodyText"/>
              <w:rPr>
                <w:lang w:val="en-NZ"/>
              </w:rPr>
            </w:pPr>
            <w:r w:rsidRPr="00281709">
              <w:t>Liaison may include:</w:t>
            </w:r>
          </w:p>
        </w:tc>
        <w:tc>
          <w:tcPr>
            <w:tcW w:w="6154" w:type="dxa"/>
            <w:tcBorders>
              <w:top w:val="nil"/>
              <w:left w:val="nil"/>
              <w:bottom w:val="nil"/>
              <w:right w:val="nil"/>
            </w:tcBorders>
            <w:tcMar>
              <w:top w:w="0" w:type="dxa"/>
              <w:left w:w="62" w:type="dxa"/>
              <w:bottom w:w="0" w:type="dxa"/>
              <w:right w:w="62" w:type="dxa"/>
            </w:tcMar>
          </w:tcPr>
          <w:p w:rsidR="00000000" w:rsidP="00281709">
            <w:pPr>
              <w:pStyle w:val="ListBullet"/>
              <w:rPr>
                <w:lang w:val="en-NZ"/>
              </w:rPr>
            </w:pPr>
            <w:r w:rsidRPr="00281709">
              <w:t>internal or external personnel from other work areas (e.g. train controllers, other work teams)</w:t>
            </w:r>
          </w:p>
        </w:tc>
      </w:tr>
      <w:tr w:rsidTr="000B1A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1709">
            <w:pPr>
              <w:pStyle w:val="BodyText"/>
              <w:rPr>
                <w:lang w:val="en-NZ"/>
              </w:rPr>
            </w:pPr>
            <w:r w:rsidRPr="00281709">
              <w:t>Communications systems may include:</w:t>
            </w:r>
          </w:p>
        </w:tc>
        <w:tc>
          <w:tcPr>
            <w:tcW w:w="6154" w:type="dxa"/>
            <w:tcBorders>
              <w:top w:val="nil"/>
              <w:left w:val="nil"/>
              <w:bottom w:val="nil"/>
              <w:right w:val="nil"/>
            </w:tcBorders>
            <w:tcMar>
              <w:top w:w="0" w:type="dxa"/>
              <w:left w:w="62" w:type="dxa"/>
              <w:bottom w:w="0" w:type="dxa"/>
              <w:right w:w="62" w:type="dxa"/>
            </w:tcMar>
          </w:tcPr>
          <w:p w:rsidR="00000000" w:rsidRPr="00281709" w:rsidP="00281709">
            <w:pPr>
              <w:pStyle w:val="ListBullet"/>
            </w:pPr>
            <w:r w:rsidRPr="00281709">
              <w:t>two-way radios</w:t>
            </w:r>
          </w:p>
          <w:p w:rsidR="00000000" w:rsidRPr="00281709" w:rsidP="00281709">
            <w:pPr>
              <w:pStyle w:val="ListBullet"/>
            </w:pPr>
            <w:r w:rsidRPr="00281709">
              <w:t>radio headsets</w:t>
            </w:r>
          </w:p>
          <w:p w:rsidR="00000000" w:rsidRPr="00281709" w:rsidP="00281709">
            <w:pPr>
              <w:pStyle w:val="ListBullet"/>
            </w:pPr>
            <w:r w:rsidRPr="00281709">
              <w:t>telephones/mobile phones</w:t>
            </w:r>
          </w:p>
          <w:p w:rsidR="00000000" w:rsidP="00281709">
            <w:pPr>
              <w:pStyle w:val="ListBullet"/>
              <w:rPr>
                <w:lang w:val="en-NZ"/>
              </w:rPr>
            </w:pPr>
            <w:r w:rsidRPr="00281709">
              <w:t>agreed audible or hand signals</w:t>
            </w:r>
          </w:p>
        </w:tc>
      </w:tr>
      <w:tr w:rsidTr="000B1A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1709">
            <w:pPr>
              <w:pStyle w:val="BodyText"/>
              <w:rPr>
                <w:lang w:val="en-NZ"/>
              </w:rPr>
            </w:pPr>
            <w:r w:rsidRPr="00281709">
              <w:t>Information may be provided:</w:t>
            </w:r>
          </w:p>
        </w:tc>
        <w:tc>
          <w:tcPr>
            <w:tcW w:w="6154" w:type="dxa"/>
            <w:tcBorders>
              <w:top w:val="nil"/>
              <w:left w:val="nil"/>
              <w:bottom w:val="nil"/>
              <w:right w:val="nil"/>
            </w:tcBorders>
            <w:tcMar>
              <w:top w:w="0" w:type="dxa"/>
              <w:left w:w="62" w:type="dxa"/>
              <w:bottom w:w="0" w:type="dxa"/>
              <w:right w:w="62" w:type="dxa"/>
            </w:tcMar>
          </w:tcPr>
          <w:p w:rsidR="00000000" w:rsidRPr="00281709" w:rsidP="00281709">
            <w:pPr>
              <w:pStyle w:val="ListBullet"/>
            </w:pPr>
            <w:r w:rsidRPr="00281709">
              <w:t>elect</w:t>
            </w:r>
            <w:r w:rsidRPr="00281709">
              <w:t>ronically</w:t>
            </w:r>
          </w:p>
          <w:p w:rsidR="00000000" w:rsidRPr="00281709" w:rsidP="00281709">
            <w:pPr>
              <w:pStyle w:val="ListBullet"/>
            </w:pPr>
            <w:r w:rsidRPr="00281709">
              <w:t>in writing, via forms/documents/plans</w:t>
            </w:r>
          </w:p>
          <w:p w:rsidR="00000000" w:rsidRPr="00281709" w:rsidP="00281709">
            <w:pPr>
              <w:pStyle w:val="ListBullet"/>
            </w:pPr>
            <w:r w:rsidRPr="00281709">
              <w:t>orally, via face-to-face communications</w:t>
            </w:r>
          </w:p>
          <w:p w:rsidR="00000000" w:rsidP="00281709">
            <w:pPr>
              <w:pStyle w:val="ListBullet"/>
              <w:rPr>
                <w:lang w:val="en-NZ"/>
              </w:rPr>
            </w:pPr>
            <w:r w:rsidRPr="00281709">
              <w:t>via trackside signals</w:t>
            </w:r>
          </w:p>
        </w:tc>
      </w:tr>
      <w:tr w:rsidTr="000B1A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1709">
            <w:pPr>
              <w:pStyle w:val="BodyText"/>
              <w:rPr>
                <w:lang w:val="en-NZ"/>
              </w:rPr>
            </w:pPr>
            <w:r w:rsidRPr="00281709">
              <w:t>Depending on work context, safety and 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281709" w:rsidP="00281709">
            <w:pPr>
              <w:pStyle w:val="ListBullet"/>
            </w:pPr>
            <w:r w:rsidRPr="00281709">
              <w:t>high visibility clothing</w:t>
            </w:r>
          </w:p>
          <w:p w:rsidR="00000000" w:rsidRPr="00281709" w:rsidP="00281709">
            <w:pPr>
              <w:pStyle w:val="ListBullet"/>
            </w:pPr>
            <w:r w:rsidRPr="00281709">
              <w:t>hearing protection</w:t>
            </w:r>
          </w:p>
          <w:p w:rsidR="00000000" w:rsidRPr="00281709" w:rsidP="00281709">
            <w:pPr>
              <w:pStyle w:val="ListBullet"/>
            </w:pPr>
            <w:r w:rsidRPr="00281709">
              <w:t>gloves</w:t>
            </w:r>
          </w:p>
          <w:p w:rsidR="00000000" w:rsidRPr="00281709" w:rsidP="00281709">
            <w:pPr>
              <w:pStyle w:val="ListBullet"/>
            </w:pPr>
            <w:r w:rsidRPr="00281709">
              <w:t>sunscreen</w:t>
            </w:r>
          </w:p>
          <w:p w:rsidR="00000000" w:rsidRPr="00281709" w:rsidP="00281709">
            <w:pPr>
              <w:pStyle w:val="ListBullet"/>
            </w:pPr>
            <w:r w:rsidRPr="00281709">
              <w:t>sunglasses</w:t>
            </w:r>
          </w:p>
          <w:p w:rsidR="00000000" w:rsidRPr="00281709" w:rsidP="00281709">
            <w:pPr>
              <w:pStyle w:val="ListBullet"/>
            </w:pPr>
            <w:r w:rsidRPr="00281709">
              <w:t>safety glasses</w:t>
            </w:r>
          </w:p>
          <w:p w:rsidR="00000000" w:rsidRPr="00281709" w:rsidP="00281709">
            <w:pPr>
              <w:pStyle w:val="ListBullet"/>
            </w:pPr>
            <w:r w:rsidRPr="00281709">
              <w:t>dust mask</w:t>
            </w:r>
          </w:p>
          <w:p w:rsidR="00000000" w:rsidRPr="00281709" w:rsidP="00281709">
            <w:pPr>
              <w:pStyle w:val="ListBullet"/>
            </w:pPr>
            <w:r w:rsidRPr="00281709">
              <w:t>insect repellent</w:t>
            </w:r>
          </w:p>
          <w:p w:rsidR="00000000" w:rsidRPr="00281709" w:rsidP="00281709">
            <w:pPr>
              <w:pStyle w:val="ListBullet"/>
            </w:pPr>
            <w:r w:rsidRPr="00281709">
              <w:t>safety headwear</w:t>
            </w:r>
          </w:p>
          <w:p w:rsidR="00000000" w:rsidRPr="00281709" w:rsidP="00281709">
            <w:pPr>
              <w:pStyle w:val="ListBullet"/>
            </w:pPr>
            <w:r w:rsidRPr="00281709">
              <w:t>safety footwear</w:t>
            </w:r>
          </w:p>
          <w:p w:rsidR="00000000" w:rsidRPr="00281709" w:rsidP="00281709">
            <w:pPr>
              <w:pStyle w:val="ListBullet"/>
            </w:pPr>
            <w:r w:rsidRPr="00281709">
              <w:t>portable radios/mobile phone</w:t>
            </w:r>
          </w:p>
          <w:p w:rsidR="00000000" w:rsidRPr="00281709" w:rsidP="00281709">
            <w:pPr>
              <w:pStyle w:val="ListBullet"/>
            </w:pPr>
            <w:r w:rsidRPr="00281709">
              <w:t>hand lamps</w:t>
            </w:r>
          </w:p>
          <w:p w:rsidR="00000000" w:rsidRPr="00281709" w:rsidP="00281709">
            <w:pPr>
              <w:pStyle w:val="ListBullet"/>
            </w:pPr>
            <w:r w:rsidRPr="00281709">
              <w:t>flags</w:t>
            </w:r>
          </w:p>
          <w:p w:rsidR="00000000" w:rsidP="00281709">
            <w:pPr>
              <w:pStyle w:val="ListBullet"/>
              <w:rPr>
                <w:lang w:val="en-NZ"/>
              </w:rPr>
            </w:pPr>
            <w:r w:rsidRPr="00281709">
              <w:t>safety devices</w:t>
            </w:r>
          </w:p>
        </w:tc>
      </w:tr>
      <w:tr w:rsidTr="000B1A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1709">
            <w:pPr>
              <w:pStyle w:val="BodyText"/>
              <w:rPr>
                <w:lang w:val="en-NZ"/>
              </w:rPr>
            </w:pPr>
            <w:r w:rsidRPr="00281709">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281709" w:rsidP="00281709">
            <w:pPr>
              <w:pStyle w:val="ListBullet"/>
            </w:pPr>
            <w:r w:rsidRPr="00281709">
              <w:t>company procedures</w:t>
            </w:r>
          </w:p>
          <w:p w:rsidR="00000000" w:rsidRPr="00281709" w:rsidP="00281709">
            <w:pPr>
              <w:pStyle w:val="ListBullet"/>
            </w:pPr>
            <w:r w:rsidRPr="00281709">
              <w:t>enterprise procedures</w:t>
            </w:r>
          </w:p>
          <w:p w:rsidR="00000000" w:rsidRPr="00281709" w:rsidP="00281709">
            <w:pPr>
              <w:pStyle w:val="ListBullet"/>
            </w:pPr>
            <w:r w:rsidRPr="00281709">
              <w:t>organisational procedures</w:t>
            </w:r>
          </w:p>
          <w:p w:rsidR="00000000" w:rsidP="00281709">
            <w:pPr>
              <w:pStyle w:val="ListBullet"/>
              <w:rPr>
                <w:lang w:val="en-NZ"/>
              </w:rPr>
            </w:pPr>
            <w:r w:rsidRPr="00281709">
              <w:t>established procedures</w:t>
            </w:r>
          </w:p>
        </w:tc>
      </w:tr>
      <w:tr w:rsidTr="000B1A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1709">
            <w:pPr>
              <w:pStyle w:val="BodyText"/>
              <w:rPr>
                <w:lang w:val="en-NZ"/>
              </w:rPr>
            </w:pPr>
            <w:r w:rsidRPr="00281709">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281709" w:rsidP="00281709">
            <w:pPr>
              <w:pStyle w:val="ListBullet"/>
            </w:pPr>
            <w:r w:rsidRPr="00281709">
              <w:t>operational in</w:t>
            </w:r>
            <w:r w:rsidRPr="00281709">
              <w:t>structions, policies and workplace procedures</w:t>
            </w:r>
          </w:p>
          <w:p w:rsidR="00000000" w:rsidRPr="00281709" w:rsidP="00281709">
            <w:pPr>
              <w:pStyle w:val="ListBullet"/>
            </w:pPr>
            <w:r w:rsidRPr="00281709">
              <w:t>relevant logs or record books</w:t>
            </w:r>
          </w:p>
          <w:p w:rsidR="00000000" w:rsidRPr="00281709" w:rsidP="00281709">
            <w:pPr>
              <w:pStyle w:val="ListBullet"/>
            </w:pPr>
            <w:r w:rsidRPr="00281709">
              <w:t>work orders</w:t>
            </w:r>
          </w:p>
          <w:p w:rsidR="00000000" w:rsidRPr="00281709" w:rsidP="00281709">
            <w:pPr>
              <w:pStyle w:val="ListBullet"/>
            </w:pPr>
            <w:r w:rsidRPr="00281709">
              <w:t>technical instructions</w:t>
            </w:r>
          </w:p>
          <w:p w:rsidR="00000000" w:rsidRPr="00281709" w:rsidP="00281709">
            <w:pPr>
              <w:pStyle w:val="ListBullet"/>
            </w:pPr>
            <w:r w:rsidRPr="00281709">
              <w:t>manufacturers or workplace equipment instructions and operation manuals</w:t>
            </w:r>
          </w:p>
          <w:p w:rsidR="00000000" w:rsidRPr="00281709" w:rsidP="00281709">
            <w:pPr>
              <w:pStyle w:val="ListBullet"/>
            </w:pPr>
            <w:r w:rsidRPr="00281709">
              <w:t>emergency procedure manuals</w:t>
            </w:r>
          </w:p>
          <w:p w:rsidR="00000000" w:rsidRPr="00281709" w:rsidP="00281709">
            <w:pPr>
              <w:pStyle w:val="ListBullet"/>
            </w:pPr>
            <w:r w:rsidRPr="00281709">
              <w:t>two-way radio/mobile phone operation procedur</w:t>
            </w:r>
            <w:r w:rsidRPr="00281709">
              <w:t>es</w:t>
            </w:r>
          </w:p>
          <w:p w:rsidR="00000000" w:rsidRPr="00281709" w:rsidP="00281709">
            <w:pPr>
              <w:pStyle w:val="ListBullet"/>
            </w:pPr>
            <w:r w:rsidRPr="00281709">
              <w:t>QA plans, data and document control</w:t>
            </w:r>
          </w:p>
          <w:p w:rsidR="00000000" w:rsidP="00281709">
            <w:pPr>
              <w:pStyle w:val="ListBullet"/>
              <w:rPr>
                <w:lang w:val="en-NZ"/>
              </w:rPr>
            </w:pPr>
            <w:r w:rsidRPr="00281709">
              <w:t>conditions of service, legislation and industrial agreements including workplace agreements and awards</w:t>
            </w:r>
          </w:p>
        </w:tc>
      </w:tr>
      <w:tr w:rsidTr="000B1A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1709">
            <w:pPr>
              <w:pStyle w:val="BodyText"/>
              <w:rPr>
                <w:lang w:val="en-NZ"/>
              </w:rPr>
            </w:pPr>
            <w:r w:rsidRPr="00281709">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281709" w:rsidP="00281709">
            <w:pPr>
              <w:pStyle w:val="ListBullet"/>
            </w:pPr>
            <w:r w:rsidRPr="00281709">
              <w:t>legislated rail safety requirements including acts and regulations from each applicable state and territory together with any nationally approved compliance codes and/or guidelines</w:t>
            </w:r>
          </w:p>
          <w:p w:rsidR="00000000" w:rsidRPr="00281709" w:rsidP="00281709">
            <w:pPr>
              <w:pStyle w:val="ListBullet"/>
            </w:pPr>
            <w:r w:rsidRPr="00281709">
              <w:t>relevant Australian Standards and related requirements, including AS 4292</w:t>
            </w:r>
          </w:p>
          <w:p w:rsidR="00000000" w:rsidRPr="00281709" w:rsidP="00281709">
            <w:pPr>
              <w:pStyle w:val="ListBullet"/>
            </w:pPr>
            <w:r w:rsidRPr="00281709">
              <w:t>r</w:t>
            </w:r>
            <w:r w:rsidRPr="00281709">
              <w:t>elevant state/territory OH&amp;S legislation</w:t>
            </w:r>
          </w:p>
          <w:p w:rsidR="00000000" w:rsidRPr="00281709" w:rsidP="00281709">
            <w:pPr>
              <w:pStyle w:val="ListBullet"/>
            </w:pPr>
            <w:r w:rsidRPr="00281709">
              <w:t>relevant state/territory environmental protection legislation</w:t>
            </w:r>
          </w:p>
        </w:tc>
      </w:tr>
    </w:tbl>
    <w:p w:rsidR="000B1A3A" w:rsidP="00281709">
      <w:pPr>
        <w:pStyle w:val="BodyText"/>
      </w:pPr>
    </w:p>
    <w:p w:rsidR="000B1A3A" w:rsidP="00281709">
      <w:pPr>
        <w:pStyle w:val="BodyText"/>
      </w:pPr>
    </w:p>
    <w:p w:rsidR="00000000" w:rsidRPr="00281709" w:rsidP="00281709">
      <w:pPr>
        <w:pStyle w:val="Heading1"/>
      </w:pPr>
      <w:bookmarkStart w:id="12" w:name="O_296023"/>
      <w:bookmarkEnd w:id="12"/>
      <w:r w:rsidRPr="00281709">
        <w:t>Unit Sector(s)</w:t>
      </w:r>
    </w:p>
    <w:p w:rsidR="00000000" w:rsidRPr="00281709" w:rsidP="00281709">
      <w:pPr>
        <w:pStyle w:val="BodyText"/>
      </w:pPr>
      <w:r w:rsidRPr="00281709">
        <w:t>Not Applicable</w:t>
      </w:r>
    </w:p>
    <w:p w:rsidR="00000000" w:rsidRPr="00281709" w:rsidP="00281709">
      <w:pPr>
        <w:pStyle w:val="AllowPageBreak"/>
      </w:pPr>
    </w:p>
    <w:p w:rsidR="00000000" w:rsidRPr="00281709" w:rsidP="00281709">
      <w:pPr>
        <w:pStyle w:val="Heading1"/>
      </w:pPr>
      <w:bookmarkStart w:id="13" w:name="O_224381"/>
      <w:bookmarkEnd w:id="13"/>
      <w:r w:rsidRPr="00281709">
        <w:t>Competency Field</w:t>
      </w:r>
    </w:p>
    <w:tbl>
      <w:tblPr>
        <w:tblW w:w="9640" w:type="dxa"/>
        <w:tblLayout w:type="fixed"/>
        <w:tblCellMar>
          <w:left w:w="62" w:type="dxa"/>
          <w:right w:w="62" w:type="dxa"/>
        </w:tblCellMar>
        <w:tblLook w:val="0000"/>
      </w:tblPr>
      <w:tblGrid>
        <w:gridCol w:w="2978"/>
        <w:gridCol w:w="6662"/>
      </w:tblGrid>
      <w:tr w:rsidTr="000B1A3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81709">
            <w:pPr>
              <w:pStyle w:val="BodyText"/>
              <w:rPr>
                <w:lang w:val="en-NZ"/>
              </w:rPr>
            </w:pPr>
            <w:r w:rsidRPr="00281709">
              <w:rPr>
                <w:rStyle w:val="SpecialBold"/>
              </w:rPr>
              <w:t>Competency Field</w:t>
            </w:r>
            <w:r w:rsidRPr="00281709">
              <w:t xml:space="preserve"> </w:t>
            </w:r>
          </w:p>
        </w:tc>
        <w:tc>
          <w:tcPr>
            <w:tcW w:w="6662" w:type="dxa"/>
            <w:tcBorders>
              <w:top w:val="nil"/>
              <w:left w:val="nil"/>
              <w:bottom w:val="nil"/>
              <w:right w:val="nil"/>
            </w:tcBorders>
            <w:tcMar>
              <w:top w:w="0" w:type="dxa"/>
              <w:left w:w="62" w:type="dxa"/>
              <w:bottom w:w="0" w:type="dxa"/>
              <w:right w:w="62" w:type="dxa"/>
            </w:tcMar>
          </w:tcPr>
          <w:p w:rsidR="00000000" w:rsidRPr="00281709" w:rsidP="00281709">
            <w:pPr>
              <w:pStyle w:val="BodyText"/>
            </w:pPr>
            <w:r w:rsidRPr="00281709">
              <w:t>S - Construction and Installation</w:t>
            </w:r>
          </w:p>
        </w:tc>
      </w:tr>
    </w:tbl>
    <w:p w:rsidR="000B1A3A" w:rsidP="00281709">
      <w:pPr>
        <w:pStyle w:val="BodyText"/>
      </w:pPr>
    </w:p>
    <w:p w:rsidR="000B1A3A" w:rsidP="00281709">
      <w:pPr>
        <w:pStyle w:val="BodyText"/>
      </w:pPr>
    </w:p>
    <w:p w:rsidR="00000000" w:rsidRPr="00281709" w:rsidP="00281709"/>
    <w:sectPr w:rsidSect="002817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7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1A3A" w:rsidP="000B1A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7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3A" w:rsidP="002817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B1A3A" w:rsidP="002817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B1A3A" w:rsidP="002817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7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1A3A" w:rsidP="000B1A3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7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3A" w:rsidP="00281709">
    <w:pPr>
      <w:pStyle w:val="Header"/>
      <w:framePr w:wrap="around"/>
    </w:pPr>
    <w:r>
      <w:fldChar w:fldCharType="begin"/>
    </w:r>
    <w:r>
      <w:instrText xml:space="preserve"> TITLE   \* MERGEFORMAT </w:instrText>
    </w:r>
    <w:r>
      <w:fldChar w:fldCharType="separate"/>
    </w:r>
    <w:r>
      <w:t>TLIS2031A Install railway sleepers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B1A3A" w:rsidP="002817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2E99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90A3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1C14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7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81709"/>
    <w:pPr>
      <w:spacing w:before="360" w:after="60"/>
      <w:outlineLvl w:val="0"/>
    </w:pPr>
    <w:rPr>
      <w:sz w:val="32"/>
    </w:rPr>
  </w:style>
  <w:style w:type="paragraph" w:styleId="Heading2">
    <w:name w:val="heading 2"/>
    <w:basedOn w:val="HeadingBase"/>
    <w:next w:val="BodyText"/>
    <w:link w:val="Heading2Char"/>
    <w:qFormat/>
    <w:rsid w:val="00281709"/>
    <w:pPr>
      <w:keepLines/>
      <w:spacing w:before="240" w:after="120"/>
      <w:outlineLvl w:val="1"/>
    </w:pPr>
    <w:rPr>
      <w:sz w:val="28"/>
      <w:szCs w:val="40"/>
    </w:rPr>
  </w:style>
  <w:style w:type="paragraph" w:styleId="Heading3">
    <w:name w:val="heading 3"/>
    <w:basedOn w:val="HeadingBase"/>
    <w:next w:val="BodyText"/>
    <w:link w:val="Heading3Char"/>
    <w:qFormat/>
    <w:rsid w:val="00281709"/>
    <w:pPr>
      <w:spacing w:before="180" w:after="120"/>
      <w:outlineLvl w:val="2"/>
    </w:pPr>
    <w:rPr>
      <w:spacing w:val="-10"/>
      <w:kern w:val="32"/>
    </w:rPr>
  </w:style>
  <w:style w:type="paragraph" w:styleId="Heading4">
    <w:name w:val="heading 4"/>
    <w:basedOn w:val="HeadingBase"/>
    <w:next w:val="BodyText"/>
    <w:link w:val="Heading4Char"/>
    <w:qFormat/>
    <w:rsid w:val="00281709"/>
    <w:pPr>
      <w:spacing w:before="160" w:after="120"/>
      <w:outlineLvl w:val="3"/>
    </w:pPr>
    <w:rPr>
      <w:sz w:val="22"/>
    </w:rPr>
  </w:style>
  <w:style w:type="paragraph" w:styleId="Heading5">
    <w:name w:val="heading 5"/>
    <w:basedOn w:val="HeadingBase"/>
    <w:next w:val="Normal"/>
    <w:link w:val="Heading5Char"/>
    <w:qFormat/>
    <w:rsid w:val="00281709"/>
    <w:pPr>
      <w:spacing w:before="80"/>
      <w:outlineLvl w:val="4"/>
    </w:pPr>
    <w:rPr>
      <w:color w:val="918585"/>
      <w:sz w:val="20"/>
    </w:rPr>
  </w:style>
  <w:style w:type="paragraph" w:styleId="Heading6">
    <w:name w:val="heading 6"/>
    <w:basedOn w:val="HeadingBase"/>
    <w:next w:val="Normal"/>
    <w:link w:val="Heading6Char"/>
    <w:qFormat/>
    <w:rsid w:val="00281709"/>
    <w:pPr>
      <w:spacing w:before="60"/>
      <w:outlineLvl w:val="5"/>
    </w:pPr>
    <w:rPr>
      <w:color w:val="918585"/>
      <w:sz w:val="20"/>
    </w:rPr>
  </w:style>
  <w:style w:type="paragraph" w:styleId="Heading7">
    <w:name w:val="heading 7"/>
    <w:basedOn w:val="Normal"/>
    <w:next w:val="Normal"/>
    <w:link w:val="Heading7Char"/>
    <w:qFormat/>
    <w:rsid w:val="00281709"/>
    <w:pPr>
      <w:ind w:left="720"/>
      <w:outlineLvl w:val="6"/>
    </w:pPr>
    <w:rPr>
      <w:i/>
    </w:rPr>
  </w:style>
  <w:style w:type="paragraph" w:styleId="Heading8">
    <w:name w:val="heading 8"/>
    <w:basedOn w:val="Normal"/>
    <w:next w:val="Normal"/>
    <w:link w:val="Heading8Char"/>
    <w:qFormat/>
    <w:rsid w:val="00281709"/>
    <w:pPr>
      <w:ind w:left="720"/>
      <w:outlineLvl w:val="7"/>
    </w:pPr>
    <w:rPr>
      <w:i/>
    </w:rPr>
  </w:style>
  <w:style w:type="paragraph" w:styleId="Heading9">
    <w:name w:val="heading 9"/>
    <w:basedOn w:val="Normal"/>
    <w:next w:val="Normal"/>
    <w:link w:val="Heading9Char"/>
    <w:qFormat/>
    <w:rsid w:val="00281709"/>
    <w:pPr>
      <w:ind w:left="720"/>
      <w:outlineLvl w:val="8"/>
    </w:pPr>
    <w:rPr>
      <w:i/>
    </w:rPr>
  </w:style>
  <w:style w:type="character" w:default="1" w:styleId="DefaultParagraphFont">
    <w:name w:val="Default Paragraph Font"/>
    <w:uiPriority w:val="1"/>
    <w:unhideWhenUsed/>
    <w:rsid w:val="002817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1709"/>
  </w:style>
  <w:style w:type="character" w:customStyle="1" w:styleId="Heading1Char">
    <w:name w:val="Heading 1 Char"/>
    <w:basedOn w:val="DefaultParagraphFont"/>
    <w:link w:val="Heading1"/>
    <w:rsid w:val="00281709"/>
    <w:rPr>
      <w:rFonts w:ascii="Times New Roman" w:eastAsia="Times New Roman" w:hAnsi="Times New Roman" w:cs="Times New Roman"/>
      <w:b/>
      <w:sz w:val="32"/>
      <w:szCs w:val="20"/>
      <w:lang w:eastAsia="en-US"/>
    </w:rPr>
  </w:style>
  <w:style w:type="paragraph" w:styleId="BodyText">
    <w:name w:val="Body Text"/>
    <w:basedOn w:val="Normal"/>
    <w:link w:val="BodyTextChar"/>
    <w:rsid w:val="002817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1709"/>
    <w:rPr>
      <w:rFonts w:ascii="Times New Roman" w:eastAsia="Times New Roman" w:hAnsi="Times New Roman" w:cs="Times New Roman"/>
      <w:sz w:val="24"/>
      <w:lang w:val="en-US" w:eastAsia="en-US"/>
    </w:rPr>
  </w:style>
  <w:style w:type="paragraph" w:styleId="Footer">
    <w:name w:val="footer"/>
    <w:basedOn w:val="Normal"/>
    <w:link w:val="FooterChar"/>
    <w:rsid w:val="002817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1709"/>
    <w:rPr>
      <w:rFonts w:ascii="Times New Roman" w:eastAsia="Times New Roman" w:hAnsi="Times New Roman" w:cs="Times New Roman"/>
      <w:sz w:val="16"/>
      <w:lang w:val="en-US" w:eastAsia="en-US"/>
    </w:rPr>
  </w:style>
  <w:style w:type="paragraph" w:styleId="List">
    <w:name w:val="List"/>
    <w:basedOn w:val="BodyText"/>
    <w:next w:val="BodyText"/>
    <w:rsid w:val="00281709"/>
    <w:pPr>
      <w:tabs>
        <w:tab w:val="left" w:pos="340"/>
      </w:tabs>
      <w:spacing w:before="60" w:after="60"/>
      <w:ind w:left="340" w:hanging="340"/>
    </w:pPr>
  </w:style>
  <w:style w:type="paragraph" w:styleId="ListBullet">
    <w:name w:val="List Bullet"/>
    <w:basedOn w:val="List"/>
    <w:rsid w:val="00281709"/>
    <w:pPr>
      <w:numPr>
        <w:numId w:val="13"/>
      </w:numPr>
      <w:tabs>
        <w:tab w:val="clear" w:pos="340"/>
      </w:tabs>
      <w:spacing w:before="40" w:after="40"/>
    </w:pPr>
  </w:style>
  <w:style w:type="character" w:customStyle="1" w:styleId="SpecialBold">
    <w:name w:val="Special Bold"/>
    <w:basedOn w:val="DefaultParagraphFont"/>
    <w:rsid w:val="00281709"/>
    <w:rPr>
      <w:b/>
      <w:spacing w:val="0"/>
    </w:rPr>
  </w:style>
  <w:style w:type="paragraph" w:styleId="ListBullet2">
    <w:name w:val="List Bullet 2"/>
    <w:basedOn w:val="List2"/>
    <w:rsid w:val="00281709"/>
    <w:pPr>
      <w:numPr>
        <w:numId w:val="14"/>
      </w:numPr>
      <w:tabs>
        <w:tab w:val="clear" w:pos="680"/>
      </w:tabs>
    </w:pPr>
  </w:style>
  <w:style w:type="paragraph" w:styleId="Header">
    <w:name w:val="header"/>
    <w:basedOn w:val="Normal"/>
    <w:link w:val="HeaderChar"/>
    <w:rsid w:val="002817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170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81709"/>
    <w:pPr>
      <w:spacing w:before="240" w:after="120"/>
      <w:outlineLvl w:val="0"/>
    </w:pPr>
    <w:rPr>
      <w:rFonts w:ascii="Times New Roman" w:hAnsi="Times New Roman"/>
      <w:b/>
      <w:sz w:val="28"/>
    </w:rPr>
  </w:style>
  <w:style w:type="paragraph" w:customStyle="1" w:styleId="AllowPageBreak">
    <w:name w:val="AllowPageBreak"/>
    <w:rsid w:val="002817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17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17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17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17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17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17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817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81709"/>
    <w:rPr>
      <w:rFonts w:ascii="Courier New" w:eastAsia="Times New Roman" w:hAnsi="Courier New" w:cs="Times New Roman"/>
      <w:i/>
      <w:szCs w:val="20"/>
      <w:lang w:val="en-US" w:eastAsia="en-US"/>
    </w:rPr>
  </w:style>
  <w:style w:type="paragraph" w:customStyle="1" w:styleId="HeadingBase">
    <w:name w:val="Heading Base"/>
    <w:rsid w:val="002817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1709"/>
    <w:pPr>
      <w:tabs>
        <w:tab w:val="right" w:leader="dot" w:pos="9072"/>
      </w:tabs>
      <w:ind w:left="567"/>
    </w:pPr>
    <w:rPr>
      <w:szCs w:val="22"/>
    </w:rPr>
  </w:style>
  <w:style w:type="paragraph" w:customStyle="1" w:styleId="TOCBase">
    <w:name w:val="TOC Base"/>
    <w:rsid w:val="002817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1709"/>
    <w:pPr>
      <w:tabs>
        <w:tab w:val="right" w:leader="dot" w:pos="9072"/>
      </w:tabs>
      <w:spacing w:before="40" w:after="40"/>
      <w:ind w:left="284"/>
    </w:pPr>
    <w:rPr>
      <w:rFonts w:ascii="Times New Roman" w:hAnsi="Times New Roman"/>
    </w:rPr>
  </w:style>
  <w:style w:type="paragraph" w:styleId="TOC1">
    <w:name w:val="toc 1"/>
    <w:basedOn w:val="TOCBase"/>
    <w:next w:val="Normal"/>
    <w:rsid w:val="002817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1709"/>
    <w:pPr>
      <w:spacing w:before="5040"/>
      <w:jc w:val="center"/>
    </w:pPr>
    <w:rPr>
      <w:sz w:val="48"/>
      <w:szCs w:val="72"/>
      <w:lang w:val="en-US"/>
    </w:rPr>
  </w:style>
  <w:style w:type="character" w:customStyle="1" w:styleId="TitleChar">
    <w:name w:val="Title Char"/>
    <w:basedOn w:val="DefaultParagraphFont"/>
    <w:link w:val="Title"/>
    <w:rsid w:val="002817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1709"/>
    <w:pPr>
      <w:tabs>
        <w:tab w:val="left" w:pos="3600"/>
        <w:tab w:val="left" w:pos="3958"/>
      </w:tabs>
    </w:pPr>
  </w:style>
  <w:style w:type="paragraph" w:customStyle="1" w:styleId="Note">
    <w:name w:val="Note"/>
    <w:basedOn w:val="BodyText"/>
    <w:rsid w:val="002817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1709"/>
    <w:pPr>
      <w:framePr w:wrap="auto" w:hAnchor="text" w:y="6049"/>
    </w:pPr>
    <w:rPr>
      <w:color w:val="000000"/>
      <w:sz w:val="40"/>
    </w:rPr>
  </w:style>
  <w:style w:type="paragraph" w:customStyle="1" w:styleId="TOCTitle">
    <w:name w:val="TOCTitle"/>
    <w:basedOn w:val="Heading1"/>
    <w:rsid w:val="00281709"/>
    <w:pPr>
      <w:spacing w:after="240"/>
      <w:jc w:val="center"/>
      <w:outlineLvl w:val="9"/>
    </w:pPr>
    <w:rPr>
      <w:caps/>
    </w:rPr>
  </w:style>
  <w:style w:type="paragraph" w:customStyle="1" w:styleId="Version">
    <w:name w:val="Version"/>
    <w:rsid w:val="002817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1709"/>
    <w:pPr>
      <w:keepNext w:val="0"/>
      <w:tabs>
        <w:tab w:val="right" w:pos="4176"/>
      </w:tabs>
      <w:ind w:left="198" w:hanging="198"/>
    </w:pPr>
    <w:rPr>
      <w:rFonts w:ascii="Garamond" w:hAnsi="Garamond"/>
    </w:rPr>
  </w:style>
  <w:style w:type="paragraph" w:styleId="IndexHeading">
    <w:name w:val="index heading"/>
    <w:basedOn w:val="Normal"/>
    <w:next w:val="Index1"/>
    <w:semiHidden/>
    <w:rsid w:val="00281709"/>
    <w:pPr>
      <w:spacing w:before="120" w:after="120"/>
    </w:pPr>
    <w:rPr>
      <w:rFonts w:ascii="Arial" w:hAnsi="Arial"/>
      <w:b/>
      <w:color w:val="918585"/>
      <w:sz w:val="24"/>
    </w:rPr>
  </w:style>
  <w:style w:type="paragraph" w:customStyle="1" w:styleId="Chapter">
    <w:name w:val="Chapter"/>
    <w:basedOn w:val="Normal"/>
    <w:rsid w:val="00281709"/>
    <w:pPr>
      <w:spacing w:before="240"/>
    </w:pPr>
    <w:rPr>
      <w:rFonts w:ascii="Times New Roman" w:hAnsi="Times New Roman"/>
      <w:smallCaps/>
      <w:spacing w:val="80"/>
      <w:sz w:val="28"/>
    </w:rPr>
  </w:style>
  <w:style w:type="paragraph" w:customStyle="1" w:styleId="InChapter">
    <w:name w:val="InChapter"/>
    <w:basedOn w:val="Heading3"/>
    <w:rsid w:val="00281709"/>
    <w:pPr>
      <w:spacing w:after="240"/>
      <w:outlineLvl w:val="9"/>
    </w:pPr>
    <w:rPr>
      <w:noProof/>
    </w:rPr>
  </w:style>
  <w:style w:type="paragraph" w:styleId="Index2">
    <w:name w:val="index 2"/>
    <w:basedOn w:val="Normal"/>
    <w:next w:val="Normal"/>
    <w:semiHidden/>
    <w:rsid w:val="00281709"/>
    <w:pPr>
      <w:tabs>
        <w:tab w:val="right" w:pos="4176"/>
      </w:tabs>
      <w:ind w:left="568" w:hanging="284"/>
    </w:pPr>
    <w:rPr>
      <w:rFonts w:ascii="Garamond" w:hAnsi="Garamond"/>
    </w:rPr>
  </w:style>
  <w:style w:type="paragraph" w:customStyle="1" w:styleId="Byline">
    <w:name w:val="Byline"/>
    <w:rsid w:val="002817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1709"/>
    <w:pPr>
      <w:tabs>
        <w:tab w:val="clear" w:pos="3600"/>
        <w:tab w:val="clear" w:pos="3958"/>
      </w:tabs>
      <w:jc w:val="right"/>
    </w:pPr>
  </w:style>
  <w:style w:type="character" w:styleId="Emphasis">
    <w:name w:val="Emphasis"/>
    <w:basedOn w:val="DefaultParagraphFont"/>
    <w:qFormat/>
    <w:rsid w:val="00281709"/>
    <w:rPr>
      <w:i/>
    </w:rPr>
  </w:style>
  <w:style w:type="paragraph" w:styleId="Caption">
    <w:name w:val="caption"/>
    <w:basedOn w:val="BodyText"/>
    <w:next w:val="Normal"/>
    <w:qFormat/>
    <w:rsid w:val="00281709"/>
    <w:pPr>
      <w:framePr w:w="2268" w:hSpace="181" w:vSpace="181" w:wrap="around" w:vAnchor="text" w:hAnchor="page" w:x="1135" w:y="285" w:anchorLock="1"/>
    </w:pPr>
    <w:rPr>
      <w:i/>
    </w:rPr>
  </w:style>
  <w:style w:type="paragraph" w:customStyle="1" w:styleId="MiniTOCTitle">
    <w:name w:val="MiniTOCTitle"/>
    <w:basedOn w:val="Heading4"/>
    <w:rsid w:val="00281709"/>
    <w:pPr>
      <w:spacing w:before="240"/>
      <w:outlineLvl w:val="9"/>
    </w:pPr>
    <w:rPr>
      <w:noProof/>
      <w:sz w:val="24"/>
    </w:rPr>
  </w:style>
  <w:style w:type="paragraph" w:customStyle="1" w:styleId="MiniTOCItem">
    <w:name w:val="MiniTOCItem"/>
    <w:basedOn w:val="ListBullet"/>
    <w:rsid w:val="00281709"/>
    <w:pPr>
      <w:numPr>
        <w:numId w:val="0"/>
      </w:numPr>
      <w:tabs>
        <w:tab w:val="right" w:leader="dot" w:pos="6521"/>
      </w:tabs>
      <w:spacing w:before="0" w:after="0"/>
    </w:pPr>
  </w:style>
  <w:style w:type="paragraph" w:customStyle="1" w:styleId="TOFTitle">
    <w:name w:val="TOFTitle"/>
    <w:basedOn w:val="TOCTitle"/>
    <w:rsid w:val="00281709"/>
  </w:style>
  <w:style w:type="paragraph" w:styleId="TableofFigures">
    <w:name w:val="table of figures"/>
    <w:basedOn w:val="Normal"/>
    <w:next w:val="Normal"/>
    <w:semiHidden/>
    <w:rsid w:val="00281709"/>
    <w:pPr>
      <w:tabs>
        <w:tab w:val="right" w:leader="dot" w:pos="9072"/>
      </w:tabs>
      <w:ind w:left="970" w:hanging="403"/>
    </w:pPr>
    <w:rPr>
      <w:rFonts w:ascii="Times New Roman" w:hAnsi="Times New Roman"/>
      <w:b/>
    </w:rPr>
  </w:style>
  <w:style w:type="paragraph" w:styleId="ListNumber">
    <w:name w:val="List Number"/>
    <w:basedOn w:val="List"/>
    <w:rsid w:val="00281709"/>
    <w:pPr>
      <w:numPr>
        <w:numId w:val="11"/>
      </w:numPr>
    </w:pPr>
  </w:style>
  <w:style w:type="character" w:customStyle="1" w:styleId="WingdingSymbols">
    <w:name w:val="Wingding Symbols"/>
    <w:rsid w:val="00281709"/>
    <w:rPr>
      <w:rFonts w:ascii="Wingdings" w:hAnsi="Wingdings"/>
    </w:rPr>
  </w:style>
  <w:style w:type="paragraph" w:customStyle="1" w:styleId="TableHeading">
    <w:name w:val="Table Heading"/>
    <w:basedOn w:val="HeadingBase"/>
    <w:rsid w:val="00281709"/>
    <w:pPr>
      <w:keepLines/>
      <w:pBdr>
        <w:bottom w:val="single" w:sz="6" w:space="1" w:color="918585"/>
      </w:pBdr>
      <w:spacing w:before="240"/>
    </w:pPr>
  </w:style>
  <w:style w:type="character" w:customStyle="1" w:styleId="HotSpot">
    <w:name w:val="HotSpot"/>
    <w:rsid w:val="00281709"/>
    <w:rPr>
      <w:color w:val="0033CC"/>
      <w:u w:val="none"/>
    </w:rPr>
  </w:style>
  <w:style w:type="paragraph" w:customStyle="1" w:styleId="BodyTextRight">
    <w:name w:val="Body Text Right"/>
    <w:basedOn w:val="BodyText"/>
    <w:rsid w:val="00281709"/>
    <w:pPr>
      <w:spacing w:before="0" w:after="0"/>
      <w:jc w:val="right"/>
    </w:pPr>
  </w:style>
  <w:style w:type="paragraph" w:styleId="Index3">
    <w:name w:val="index 3"/>
    <w:basedOn w:val="ListNumber2"/>
    <w:next w:val="Normal"/>
    <w:semiHidden/>
    <w:rsid w:val="00281709"/>
    <w:pPr>
      <w:numPr>
        <w:numId w:val="0"/>
      </w:numPr>
      <w:tabs>
        <w:tab w:val="right" w:leader="dot" w:pos="4176"/>
      </w:tabs>
    </w:pPr>
  </w:style>
  <w:style w:type="paragraph" w:styleId="ListNumber2">
    <w:name w:val="List Number 2"/>
    <w:basedOn w:val="List2"/>
    <w:rsid w:val="00281709"/>
    <w:pPr>
      <w:numPr>
        <w:numId w:val="10"/>
      </w:numPr>
      <w:tabs>
        <w:tab w:val="clear" w:pos="1060"/>
      </w:tabs>
    </w:pPr>
  </w:style>
  <w:style w:type="paragraph" w:customStyle="1" w:styleId="MarginNote">
    <w:name w:val="Margin Note"/>
    <w:basedOn w:val="BodyText"/>
    <w:rsid w:val="002817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17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17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81709"/>
    <w:rPr>
      <w:sz w:val="32"/>
    </w:rPr>
  </w:style>
  <w:style w:type="paragraph" w:customStyle="1" w:styleId="HeadingProcedure">
    <w:name w:val="Heading Procedure"/>
    <w:basedOn w:val="HeadingBase"/>
    <w:next w:val="Normal"/>
    <w:rsid w:val="00281709"/>
    <w:pPr>
      <w:tabs>
        <w:tab w:val="left" w:pos="0"/>
      </w:tabs>
      <w:spacing w:before="120" w:after="60"/>
    </w:pPr>
    <w:rPr>
      <w:i/>
      <w:color w:val="918585"/>
      <w:sz w:val="22"/>
    </w:rPr>
  </w:style>
  <w:style w:type="paragraph" w:customStyle="1" w:styleId="TableBodyText">
    <w:name w:val="Table Body Text"/>
    <w:basedOn w:val="BodyText"/>
    <w:rsid w:val="00281709"/>
    <w:pPr>
      <w:spacing w:before="60" w:after="60"/>
    </w:pPr>
  </w:style>
  <w:style w:type="paragraph" w:styleId="ListContinue">
    <w:name w:val="List Continue"/>
    <w:basedOn w:val="List"/>
    <w:rsid w:val="00281709"/>
    <w:pPr>
      <w:ind w:firstLine="0"/>
    </w:pPr>
  </w:style>
  <w:style w:type="paragraph" w:customStyle="1" w:styleId="ListNote">
    <w:name w:val="List Note"/>
    <w:basedOn w:val="List"/>
    <w:rsid w:val="00281709"/>
    <w:pPr>
      <w:pBdr>
        <w:top w:val="single" w:sz="6" w:space="2" w:color="918585"/>
        <w:bottom w:val="single" w:sz="6" w:space="2" w:color="918585"/>
      </w:pBdr>
      <w:tabs>
        <w:tab w:val="left" w:pos="1021"/>
      </w:tabs>
      <w:ind w:firstLine="0"/>
    </w:pPr>
  </w:style>
  <w:style w:type="paragraph" w:customStyle="1" w:styleId="Warning">
    <w:name w:val="Warning"/>
    <w:basedOn w:val="BodyText"/>
    <w:rsid w:val="00281709"/>
    <w:pPr>
      <w:shd w:val="clear" w:color="auto" w:fill="D9D9D9"/>
      <w:tabs>
        <w:tab w:val="left" w:pos="992"/>
      </w:tabs>
      <w:ind w:left="119" w:right="119"/>
    </w:pPr>
    <w:rPr>
      <w:sz w:val="20"/>
    </w:rPr>
  </w:style>
  <w:style w:type="paragraph" w:customStyle="1" w:styleId="MarginIcons">
    <w:name w:val="Margin Icons"/>
    <w:basedOn w:val="BodyText"/>
    <w:rsid w:val="002817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1709"/>
    <w:rPr>
      <w:rFonts w:ascii="Courier New" w:hAnsi="Courier New"/>
    </w:rPr>
  </w:style>
  <w:style w:type="paragraph" w:customStyle="1" w:styleId="NoteBullet">
    <w:name w:val="Note Bullet"/>
    <w:basedOn w:val="Note"/>
    <w:rsid w:val="00281709"/>
    <w:pPr>
      <w:tabs>
        <w:tab w:val="clear" w:pos="680"/>
      </w:tabs>
      <w:spacing w:before="60" w:after="60"/>
    </w:pPr>
  </w:style>
  <w:style w:type="paragraph" w:customStyle="1" w:styleId="SubHeading2">
    <w:name w:val="SubHeading2"/>
    <w:basedOn w:val="HeadingBase"/>
    <w:rsid w:val="00281709"/>
    <w:pPr>
      <w:spacing w:before="240" w:after="60"/>
    </w:pPr>
    <w:rPr>
      <w:sz w:val="20"/>
    </w:rPr>
  </w:style>
  <w:style w:type="paragraph" w:customStyle="1" w:styleId="SubHeading1">
    <w:name w:val="SubHeading1"/>
    <w:basedOn w:val="HeadingBase"/>
    <w:rsid w:val="00281709"/>
    <w:pPr>
      <w:spacing w:before="240" w:after="60"/>
    </w:pPr>
    <w:rPr>
      <w:color w:val="918585"/>
      <w:sz w:val="22"/>
    </w:rPr>
  </w:style>
  <w:style w:type="paragraph" w:customStyle="1" w:styleId="SideHeading">
    <w:name w:val="Side Heading"/>
    <w:basedOn w:val="HeadingBase"/>
    <w:rsid w:val="002817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1709"/>
    <w:pPr>
      <w:numPr>
        <w:numId w:val="12"/>
      </w:numPr>
    </w:pPr>
  </w:style>
  <w:style w:type="paragraph" w:styleId="PlainText">
    <w:name w:val="Plain Text"/>
    <w:basedOn w:val="Normal"/>
    <w:link w:val="PlainTextChar"/>
    <w:rsid w:val="00281709"/>
    <w:rPr>
      <w:sz w:val="20"/>
    </w:rPr>
  </w:style>
  <w:style w:type="character" w:customStyle="1" w:styleId="PlainTextChar">
    <w:name w:val="Plain Text Char"/>
    <w:basedOn w:val="DefaultParagraphFont"/>
    <w:link w:val="PlainText"/>
    <w:rsid w:val="0028170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81709"/>
    <w:rPr>
      <w:b/>
      <w:smallCaps/>
    </w:rPr>
  </w:style>
  <w:style w:type="paragraph" w:customStyle="1" w:styleId="TableListNumber">
    <w:name w:val="Table List Number"/>
    <w:basedOn w:val="ListNumber"/>
    <w:rsid w:val="00281709"/>
    <w:pPr>
      <w:numPr>
        <w:numId w:val="0"/>
      </w:numPr>
    </w:pPr>
  </w:style>
  <w:style w:type="paragraph" w:styleId="TOC4">
    <w:name w:val="toc 4"/>
    <w:basedOn w:val="TOCBase"/>
    <w:next w:val="Normal"/>
    <w:semiHidden/>
    <w:rsid w:val="00281709"/>
    <w:pPr>
      <w:tabs>
        <w:tab w:val="right" w:leader="dot" w:pos="9071"/>
      </w:tabs>
      <w:ind w:left="1701"/>
    </w:pPr>
  </w:style>
  <w:style w:type="paragraph" w:customStyle="1" w:styleId="ListAlpha">
    <w:name w:val="List Alpha"/>
    <w:basedOn w:val="List"/>
    <w:rsid w:val="00281709"/>
    <w:pPr>
      <w:numPr>
        <w:numId w:val="9"/>
      </w:numPr>
    </w:pPr>
  </w:style>
  <w:style w:type="paragraph" w:customStyle="1" w:styleId="ListAlpha2">
    <w:name w:val="List Alpha 2"/>
    <w:basedOn w:val="List2"/>
    <w:rsid w:val="00281709"/>
    <w:pPr>
      <w:numPr>
        <w:numId w:val="8"/>
      </w:numPr>
    </w:pPr>
  </w:style>
  <w:style w:type="paragraph" w:styleId="List2">
    <w:name w:val="List 2"/>
    <w:basedOn w:val="BodyText"/>
    <w:rsid w:val="00281709"/>
    <w:pPr>
      <w:tabs>
        <w:tab w:val="left" w:pos="680"/>
      </w:tabs>
      <w:spacing w:before="60" w:after="60"/>
      <w:ind w:left="680" w:hanging="340"/>
    </w:pPr>
  </w:style>
  <w:style w:type="paragraph" w:styleId="List3">
    <w:name w:val="List 3"/>
    <w:basedOn w:val="BodyText"/>
    <w:rsid w:val="00281709"/>
    <w:pPr>
      <w:tabs>
        <w:tab w:val="left" w:pos="1021"/>
      </w:tabs>
      <w:spacing w:before="60" w:after="60"/>
      <w:ind w:left="1020" w:hanging="340"/>
    </w:pPr>
  </w:style>
  <w:style w:type="paragraph" w:styleId="List4">
    <w:name w:val="List 4"/>
    <w:basedOn w:val="BodyText"/>
    <w:rsid w:val="00281709"/>
    <w:pPr>
      <w:tabs>
        <w:tab w:val="left" w:pos="1361"/>
      </w:tabs>
      <w:spacing w:before="60" w:after="60"/>
      <w:ind w:left="1361" w:hanging="340"/>
    </w:pPr>
  </w:style>
  <w:style w:type="paragraph" w:styleId="List5">
    <w:name w:val="List 5"/>
    <w:basedOn w:val="BodyText"/>
    <w:rsid w:val="00281709"/>
    <w:pPr>
      <w:tabs>
        <w:tab w:val="left" w:pos="1701"/>
      </w:tabs>
      <w:spacing w:before="60" w:after="60"/>
      <w:ind w:left="1701" w:hanging="340"/>
    </w:pPr>
  </w:style>
  <w:style w:type="paragraph" w:styleId="ListBullet3">
    <w:name w:val="List Bullet 3"/>
    <w:basedOn w:val="List3"/>
    <w:rsid w:val="00281709"/>
    <w:pPr>
      <w:numPr>
        <w:numId w:val="15"/>
      </w:numPr>
      <w:tabs>
        <w:tab w:val="clear" w:pos="1021"/>
      </w:tabs>
      <w:ind w:left="1037" w:hanging="357"/>
    </w:pPr>
  </w:style>
  <w:style w:type="paragraph" w:styleId="ListBullet4">
    <w:name w:val="List Bullet 4"/>
    <w:basedOn w:val="List4"/>
    <w:rsid w:val="00281709"/>
    <w:pPr>
      <w:numPr>
        <w:numId w:val="3"/>
      </w:numPr>
    </w:pPr>
  </w:style>
  <w:style w:type="paragraph" w:styleId="ListBullet5">
    <w:name w:val="List Bullet 5"/>
    <w:basedOn w:val="List5"/>
    <w:rsid w:val="00281709"/>
    <w:pPr>
      <w:numPr>
        <w:numId w:val="4"/>
      </w:numPr>
    </w:pPr>
  </w:style>
  <w:style w:type="paragraph" w:styleId="ListContinue2">
    <w:name w:val="List Continue 2"/>
    <w:basedOn w:val="List2"/>
    <w:rsid w:val="00281709"/>
    <w:pPr>
      <w:ind w:firstLine="0"/>
    </w:pPr>
  </w:style>
  <w:style w:type="paragraph" w:styleId="ListContinue3">
    <w:name w:val="List Continue 3"/>
    <w:basedOn w:val="List3"/>
    <w:rsid w:val="00281709"/>
    <w:pPr>
      <w:ind w:left="1021" w:firstLine="0"/>
    </w:pPr>
  </w:style>
  <w:style w:type="paragraph" w:styleId="ListContinue4">
    <w:name w:val="List Continue 4"/>
    <w:basedOn w:val="List4"/>
    <w:rsid w:val="00281709"/>
    <w:pPr>
      <w:ind w:firstLine="0"/>
    </w:pPr>
  </w:style>
  <w:style w:type="paragraph" w:styleId="ListContinue5">
    <w:name w:val="List Continue 5"/>
    <w:basedOn w:val="List5"/>
    <w:rsid w:val="00281709"/>
    <w:pPr>
      <w:ind w:firstLine="0"/>
    </w:pPr>
  </w:style>
  <w:style w:type="paragraph" w:styleId="ListNumber3">
    <w:name w:val="List Number 3"/>
    <w:basedOn w:val="List3"/>
    <w:rsid w:val="00281709"/>
    <w:pPr>
      <w:numPr>
        <w:numId w:val="5"/>
      </w:numPr>
    </w:pPr>
  </w:style>
  <w:style w:type="paragraph" w:styleId="ListNumber4">
    <w:name w:val="List Number 4"/>
    <w:basedOn w:val="List4"/>
    <w:rsid w:val="00281709"/>
    <w:pPr>
      <w:numPr>
        <w:numId w:val="6"/>
      </w:numPr>
    </w:pPr>
  </w:style>
  <w:style w:type="paragraph" w:styleId="ListNumber5">
    <w:name w:val="List Number 5"/>
    <w:basedOn w:val="List5"/>
    <w:rsid w:val="00281709"/>
    <w:pPr>
      <w:numPr>
        <w:numId w:val="7"/>
      </w:numPr>
    </w:pPr>
  </w:style>
  <w:style w:type="paragraph" w:styleId="BlockText">
    <w:name w:val="Block Text"/>
    <w:basedOn w:val="Normal"/>
    <w:rsid w:val="00281709"/>
    <w:pPr>
      <w:spacing w:after="120"/>
      <w:ind w:left="1440" w:right="1440"/>
    </w:pPr>
  </w:style>
  <w:style w:type="character" w:customStyle="1" w:styleId="Subscript">
    <w:name w:val="Subscript"/>
    <w:basedOn w:val="DefaultParagraphFont"/>
    <w:rsid w:val="00281709"/>
    <w:rPr>
      <w:sz w:val="16"/>
      <w:vertAlign w:val="subscript"/>
    </w:rPr>
  </w:style>
  <w:style w:type="character" w:customStyle="1" w:styleId="Superscript">
    <w:name w:val="Superscript"/>
    <w:basedOn w:val="DefaultParagraphFont"/>
    <w:rsid w:val="00281709"/>
    <w:rPr>
      <w:sz w:val="16"/>
      <w:vertAlign w:val="superscript"/>
    </w:rPr>
  </w:style>
  <w:style w:type="character" w:customStyle="1" w:styleId="Symbols">
    <w:name w:val="Symbols"/>
    <w:basedOn w:val="DefaultParagraphFont"/>
    <w:rsid w:val="00281709"/>
    <w:rPr>
      <w:rFonts w:ascii="Symbol" w:hAnsi="Symbol"/>
    </w:rPr>
  </w:style>
  <w:style w:type="character" w:customStyle="1" w:styleId="MenuOptions">
    <w:name w:val="Menu Options"/>
    <w:basedOn w:val="DefaultParagraphFont"/>
    <w:rsid w:val="00281709"/>
    <w:rPr>
      <w:rFonts w:ascii="Arial Narrow" w:hAnsi="Arial Narrow"/>
      <w:smallCaps/>
    </w:rPr>
  </w:style>
  <w:style w:type="character" w:customStyle="1" w:styleId="Buttons">
    <w:name w:val="Buttons"/>
    <w:basedOn w:val="DefaultParagraphFont"/>
    <w:rsid w:val="00281709"/>
    <w:rPr>
      <w:b/>
    </w:rPr>
  </w:style>
  <w:style w:type="character" w:customStyle="1" w:styleId="Underlined">
    <w:name w:val="Underlined"/>
    <w:basedOn w:val="DefaultParagraphFont"/>
    <w:rsid w:val="00281709"/>
    <w:rPr>
      <w:u w:val="single"/>
    </w:rPr>
  </w:style>
  <w:style w:type="paragraph" w:customStyle="1" w:styleId="TableBodyTextRight">
    <w:name w:val="Table Body Text Right"/>
    <w:basedOn w:val="TableBodyText"/>
    <w:rsid w:val="00281709"/>
    <w:pPr>
      <w:widowControl w:val="0"/>
      <w:autoSpaceDE w:val="0"/>
      <w:autoSpaceDN w:val="0"/>
      <w:adjustRightInd w:val="0"/>
      <w:jc w:val="right"/>
    </w:pPr>
    <w:rPr>
      <w:rFonts w:cs="Arial"/>
      <w:szCs w:val="18"/>
    </w:rPr>
  </w:style>
  <w:style w:type="paragraph" w:customStyle="1" w:styleId="CopyrightText">
    <w:name w:val="Copyright Text"/>
    <w:basedOn w:val="BodyText"/>
    <w:rsid w:val="00281709"/>
    <w:rPr>
      <w:sz w:val="18"/>
    </w:rPr>
  </w:style>
  <w:style w:type="paragraph" w:customStyle="1" w:styleId="BodySmallRight">
    <w:name w:val="Body Small Right"/>
    <w:basedOn w:val="BodyTextRight"/>
    <w:rsid w:val="00281709"/>
    <w:rPr>
      <w:sz w:val="18"/>
      <w:szCs w:val="18"/>
    </w:rPr>
  </w:style>
  <w:style w:type="paragraph" w:customStyle="1" w:styleId="MarginEdition">
    <w:name w:val="Margin Edition"/>
    <w:basedOn w:val="MarginNote"/>
    <w:rsid w:val="00281709"/>
    <w:pPr>
      <w:spacing w:before="0" w:after="0"/>
    </w:pPr>
    <w:rPr>
      <w:rFonts w:ascii="Times New Roman" w:hAnsi="Times New Roman"/>
      <w:color w:val="999999"/>
    </w:rPr>
  </w:style>
  <w:style w:type="paragraph" w:customStyle="1" w:styleId="Spacer">
    <w:name w:val="Spacer"/>
    <w:basedOn w:val="Normal"/>
    <w:rsid w:val="00281709"/>
    <w:rPr>
      <w:sz w:val="2"/>
      <w:szCs w:val="2"/>
    </w:rPr>
  </w:style>
  <w:style w:type="character" w:customStyle="1" w:styleId="Small">
    <w:name w:val="Small"/>
    <w:basedOn w:val="DefaultParagraphFont"/>
    <w:rsid w:val="00281709"/>
    <w:rPr>
      <w:sz w:val="16"/>
    </w:rPr>
  </w:style>
  <w:style w:type="paragraph" w:customStyle="1" w:styleId="WideTable">
    <w:name w:val="Wide Table"/>
    <w:basedOn w:val="Normal"/>
    <w:rsid w:val="00281709"/>
    <w:pPr>
      <w:ind w:left="-1418"/>
    </w:pPr>
    <w:rPr>
      <w:sz w:val="2"/>
      <w:szCs w:val="2"/>
    </w:rPr>
  </w:style>
  <w:style w:type="character" w:styleId="PageNumber">
    <w:name w:val="page number"/>
    <w:basedOn w:val="DefaultParagraphFont"/>
    <w:rsid w:val="00281709"/>
  </w:style>
  <w:style w:type="paragraph" w:styleId="Quote">
    <w:name w:val="Quote"/>
    <w:basedOn w:val="Heading1"/>
    <w:link w:val="QuoteChar"/>
    <w:qFormat/>
    <w:rsid w:val="00281709"/>
    <w:rPr>
      <w:b w:val="0"/>
      <w:sz w:val="72"/>
      <w:szCs w:val="72"/>
      <w:lang w:val="en-NZ"/>
    </w:rPr>
  </w:style>
  <w:style w:type="character" w:customStyle="1" w:styleId="QuoteChar">
    <w:name w:val="Quote Char"/>
    <w:basedOn w:val="DefaultParagraphFont"/>
    <w:link w:val="Quote"/>
    <w:rsid w:val="002817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1709"/>
    <w:pPr>
      <w:pageBreakBefore/>
    </w:pPr>
  </w:style>
  <w:style w:type="paragraph" w:customStyle="1" w:styleId="Border">
    <w:name w:val="Border"/>
    <w:basedOn w:val="Normal"/>
    <w:qFormat/>
    <w:rsid w:val="002817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1709"/>
    <w:rPr>
      <w:b/>
      <w:bCs/>
      <w:i/>
      <w:iCs/>
      <w:color w:val="auto"/>
    </w:rPr>
  </w:style>
  <w:style w:type="paragraph" w:styleId="IntenseQuote">
    <w:name w:val="Intense Quote"/>
    <w:basedOn w:val="Normal"/>
    <w:next w:val="Normal"/>
    <w:link w:val="IntenseQuoteChar"/>
    <w:uiPriority w:val="30"/>
    <w:qFormat/>
    <w:rsid w:val="002817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170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81709"/>
    <w:rPr>
      <w:smallCaps/>
      <w:color w:val="auto"/>
      <w:u w:val="single"/>
    </w:rPr>
  </w:style>
  <w:style w:type="character" w:styleId="IntenseReference">
    <w:name w:val="Intense Reference"/>
    <w:basedOn w:val="DefaultParagraphFont"/>
    <w:uiPriority w:val="32"/>
    <w:qFormat/>
    <w:rsid w:val="00281709"/>
    <w:rPr>
      <w:b/>
      <w:bCs/>
      <w:smallCaps/>
      <w:color w:val="auto"/>
      <w:spacing w:val="5"/>
      <w:u w:val="single"/>
    </w:rPr>
  </w:style>
  <w:style w:type="paragraph" w:customStyle="1" w:styleId="2ColumnHeading">
    <w:name w:val="2Column Heading"/>
    <w:basedOn w:val="BodyText"/>
    <w:qFormat/>
    <w:rsid w:val="00281709"/>
    <w:pPr>
      <w:spacing w:after="60"/>
      <w:ind w:left="-2268"/>
    </w:pPr>
    <w:rPr>
      <w:b/>
    </w:rPr>
  </w:style>
  <w:style w:type="paragraph" w:customStyle="1" w:styleId="Heading1TOC">
    <w:name w:val="Heading1 TOC"/>
    <w:basedOn w:val="Normal"/>
    <w:qFormat/>
    <w:rsid w:val="00281709"/>
    <w:pPr>
      <w:spacing w:before="240" w:after="120"/>
    </w:pPr>
    <w:rPr>
      <w:rFonts w:ascii="Times New Roman" w:hAnsi="Times New Roman"/>
      <w:b/>
      <w:sz w:val="32"/>
    </w:rPr>
  </w:style>
  <w:style w:type="paragraph" w:customStyle="1" w:styleId="Heading2TOC">
    <w:name w:val="Heading2 TOC"/>
    <w:basedOn w:val="Normal"/>
    <w:qFormat/>
    <w:rsid w:val="00281709"/>
    <w:pPr>
      <w:spacing w:before="240" w:after="60"/>
    </w:pPr>
    <w:rPr>
      <w:rFonts w:ascii="Times New Roman" w:hAnsi="Times New Roman"/>
      <w:b/>
      <w:sz w:val="28"/>
    </w:rPr>
  </w:style>
  <w:style w:type="character" w:customStyle="1" w:styleId="Underline">
    <w:name w:val="Underline"/>
    <w:basedOn w:val="DefaultParagraphFont"/>
    <w:qFormat/>
    <w:rsid w:val="00281709"/>
    <w:rPr>
      <w:u w:val="single"/>
    </w:rPr>
  </w:style>
  <w:style w:type="character" w:customStyle="1" w:styleId="BoldandItalics">
    <w:name w:val="Bold and Italics"/>
    <w:qFormat/>
    <w:rsid w:val="00281709"/>
    <w:rPr>
      <w:b/>
      <w:i/>
      <w:u w:val="none"/>
    </w:rPr>
  </w:style>
  <w:style w:type="paragraph" w:styleId="BalloonText">
    <w:name w:val="Balloon Text"/>
    <w:basedOn w:val="Normal"/>
    <w:link w:val="BalloonTextChar"/>
    <w:rsid w:val="00281709"/>
    <w:rPr>
      <w:rFonts w:ascii="Tahoma" w:hAnsi="Tahoma" w:cs="Tahoma"/>
      <w:sz w:val="16"/>
      <w:szCs w:val="16"/>
    </w:rPr>
  </w:style>
  <w:style w:type="character" w:customStyle="1" w:styleId="BalloonTextChar">
    <w:name w:val="Balloon Text Char"/>
    <w:basedOn w:val="DefaultParagraphFont"/>
    <w:link w:val="BalloonText"/>
    <w:rsid w:val="002817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817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170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1383</Words>
  <Characters>9033</Characters>
  <Application>Microsoft Office Word</Application>
  <DocSecurity>0</DocSecurity>
  <Lines>313</Lines>
  <Paragraphs>200</Paragraphs>
  <ScaleCrop>false</ScaleCrop>
  <Company>Author-it Software Corporation Ltd.</Company>
  <LinksUpToDate>false</LinksUpToDate>
  <CharactersWithSpaces>10339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TLIS2031A Install railway sleepers</dc:title>
  <dc:subject>Approved</dc:subject>
  <dc:creator>Transport &amp; Logistics Industry Skills Council</dc:creator>
  <cp:keywords>Release: 1</cp:keywords>
  <dc:description>Copyright © 1996-2007 Author-it Software Corporation Ltd., all rights reserved.</dc:description>
  <cp:lastModifiedBy>Peter Giorgilli</cp:lastModifiedBy>
  <cp:revision>3</cp:revision>
  <dcterms:created xsi:type="dcterms:W3CDTF">2012-05-27T04:06:00Z</dcterms:created>
  <dcterms:modified xsi:type="dcterms:W3CDTF">2012-05-27T04:06:00Z</dcterms:modified>
</cp:coreProperties>
</file>