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FE9" w:rsidP="00AE7FE9">
      <w:pPr>
        <w:pStyle w:val="Title"/>
      </w:pPr>
      <w:r>
        <w:fldChar w:fldCharType="begin"/>
      </w:r>
      <w:r>
        <w:instrText xml:space="preserve"> TITLE   \* MERGEFORMAT </w:instrText>
      </w:r>
      <w:r>
        <w:fldChar w:fldCharType="separate"/>
      </w:r>
      <w:r>
        <w:t>TLIS2028A Install and replace transoms</w:t>
      </w:r>
      <w:r>
        <w:fldChar w:fldCharType="end"/>
      </w:r>
    </w:p>
    <w:p w:rsidR="00AE7FE9" w:rsidP="00AE7FE9">
      <w:pPr>
        <w:pStyle w:val="Version"/>
        <w:sectPr w:rsidSect="00A235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57C" w:rsidP="00A2357C">
      <w:pPr>
        <w:pStyle w:val="SuperHeading"/>
      </w:pPr>
      <w:r w:rsidRPr="00A2357C">
        <w:t>TLIS2028A Install and replace transoms</w:t>
      </w:r>
    </w:p>
    <w:p w:rsidR="00000000" w:rsidRPr="00A2357C" w:rsidP="00A2357C">
      <w:pPr>
        <w:pStyle w:val="Heading1"/>
      </w:pPr>
      <w:bookmarkStart w:id="1" w:name="O_274327"/>
      <w:bookmarkEnd w:id="1"/>
      <w:r w:rsidRPr="00A2357C">
        <w:t>Modification History</w:t>
      </w:r>
    </w:p>
    <w:p w:rsidR="00000000" w:rsidRPr="00A2357C" w:rsidP="00A2357C">
      <w:pPr>
        <w:pStyle w:val="BodyText"/>
      </w:pPr>
      <w:r w:rsidRPr="00A2357C">
        <w:t>Not Applicable</w:t>
      </w:r>
    </w:p>
    <w:p w:rsidR="00000000" w:rsidRPr="00A2357C" w:rsidP="00A2357C">
      <w:pPr>
        <w:pStyle w:val="AllowPageBreak"/>
      </w:pPr>
    </w:p>
    <w:p w:rsidR="00000000" w:rsidRPr="00A2357C" w:rsidP="00A2357C">
      <w:pPr>
        <w:pStyle w:val="Heading1"/>
      </w:pPr>
      <w:bookmarkStart w:id="2" w:name="O_224370"/>
      <w:bookmarkEnd w:id="2"/>
      <w:r w:rsidRPr="00A2357C">
        <w:t>Unit Descriptor</w:t>
      </w:r>
    </w:p>
    <w:tbl>
      <w:tblPr>
        <w:tblW w:w="9640" w:type="dxa"/>
        <w:tblLayout w:type="fixed"/>
        <w:tblCellMar>
          <w:left w:w="62" w:type="dxa"/>
          <w:right w:w="62" w:type="dxa"/>
        </w:tblCellMar>
        <w:tblLook w:val="0000"/>
      </w:tblPr>
      <w:tblGrid>
        <w:gridCol w:w="2978"/>
        <w:gridCol w:w="6662"/>
      </w:tblGrid>
      <w:tr w:rsidTr="00AE7FE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BodyText"/>
            </w:pPr>
            <w:r w:rsidRPr="00A2357C">
              <w:t>This unit involves the skills and knowledge required to install and replace transoms on underbridg</w:t>
            </w:r>
            <w:r w:rsidRPr="00A2357C">
              <w:t>es in accordance with safeworking and regulatory requirements and workplace procedures. It includes preparing for work, installing/replacing transoms, and completing documentation. Licensing or certification requirements are not applicable to this unit.</w:t>
            </w:r>
          </w:p>
        </w:tc>
      </w:tr>
    </w:tbl>
    <w:p w:rsidR="00AE7FE9" w:rsidP="00A2357C">
      <w:pPr>
        <w:pStyle w:val="BodyText"/>
      </w:pPr>
    </w:p>
    <w:p w:rsidR="00AE7FE9" w:rsidP="00A2357C">
      <w:pPr>
        <w:pStyle w:val="BodyText"/>
      </w:pPr>
    </w:p>
    <w:p w:rsidR="00000000" w:rsidRPr="00A2357C" w:rsidP="00A2357C">
      <w:pPr>
        <w:pStyle w:val="Heading1"/>
      </w:pPr>
      <w:bookmarkStart w:id="3" w:name="O_224372"/>
      <w:bookmarkEnd w:id="3"/>
      <w:r w:rsidRPr="00A2357C">
        <w:t>Application of the Unit</w:t>
      </w:r>
    </w:p>
    <w:tbl>
      <w:tblPr>
        <w:tblW w:w="9640" w:type="dxa"/>
        <w:tblLayout w:type="fixed"/>
        <w:tblCellMar>
          <w:left w:w="62" w:type="dxa"/>
          <w:right w:w="62" w:type="dxa"/>
        </w:tblCellMar>
        <w:tblLook w:val="0000"/>
      </w:tblPr>
      <w:tblGrid>
        <w:gridCol w:w="2978"/>
        <w:gridCol w:w="6662"/>
      </w:tblGrid>
      <w:tr w:rsidTr="00AE7FE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BodyText"/>
            </w:pPr>
            <w:r w:rsidRPr="00A2357C">
              <w:t>Persons achieving competence in this unit will need to fulfil the applicable legislated rail safety requirements including acts and regulations from each state and territory together with an</w:t>
            </w:r>
            <w:r w:rsidRPr="00A2357C">
              <w:t>y nationally approved compliance codes and/or guidelines.</w:t>
            </w:r>
          </w:p>
          <w:p w:rsidR="00000000" w:rsidRPr="00A2357C" w:rsidP="00A2357C">
            <w:pPr>
              <w:pStyle w:val="BodyText"/>
            </w:pPr>
            <w:r w:rsidRPr="00A2357C">
              <w:t>Work is performed under minimal supervision, generally within a team environment. It involves the application of routine operational principles and procedures to the installation or replacement of t</w:t>
            </w:r>
            <w:r w:rsidRPr="00A2357C">
              <w:t>ransoms as part of workplace activities across a variety of operational contexts within the Australian rail system.</w:t>
            </w:r>
          </w:p>
        </w:tc>
      </w:tr>
    </w:tbl>
    <w:p w:rsidR="00AE7FE9" w:rsidP="00A2357C">
      <w:pPr>
        <w:pStyle w:val="BodyText"/>
      </w:pPr>
    </w:p>
    <w:p w:rsidR="00AE7FE9" w:rsidP="00A2357C">
      <w:pPr>
        <w:pStyle w:val="BodyText"/>
      </w:pPr>
    </w:p>
    <w:p w:rsidR="00000000" w:rsidRPr="00A2357C" w:rsidP="00A2357C">
      <w:pPr>
        <w:pStyle w:val="Heading1"/>
      </w:pPr>
      <w:bookmarkStart w:id="4" w:name="O_282587"/>
      <w:bookmarkEnd w:id="4"/>
      <w:r w:rsidRPr="00A2357C">
        <w:t>Licensing/Regulatory Information</w:t>
      </w:r>
    </w:p>
    <w:p w:rsidR="00000000" w:rsidRPr="00A2357C" w:rsidP="00A2357C">
      <w:pPr>
        <w:pStyle w:val="BodyText"/>
      </w:pPr>
      <w:r w:rsidRPr="00A2357C">
        <w:t>Refer to Unit Descriptor</w:t>
      </w:r>
    </w:p>
    <w:p w:rsidR="00000000" w:rsidRPr="00A2357C" w:rsidP="00A2357C">
      <w:pPr>
        <w:pStyle w:val="AllowPageBreak"/>
      </w:pPr>
    </w:p>
    <w:p w:rsidR="00000000" w:rsidRPr="00A2357C" w:rsidP="00A2357C">
      <w:pPr>
        <w:pStyle w:val="Heading1"/>
      </w:pPr>
      <w:bookmarkStart w:id="5" w:name="O_285037"/>
      <w:bookmarkEnd w:id="5"/>
      <w:r w:rsidRPr="00A2357C">
        <w:t>Pre-Requisites</w:t>
      </w:r>
    </w:p>
    <w:p w:rsidR="00000000" w:rsidRPr="00A2357C" w:rsidP="00A2357C">
      <w:pPr>
        <w:pStyle w:val="BodyText"/>
      </w:pPr>
      <w:r w:rsidRPr="00A2357C">
        <w:t>Not Applicable</w:t>
      </w:r>
    </w:p>
    <w:p w:rsidR="00000000" w:rsidRPr="00A2357C" w:rsidP="00A2357C">
      <w:pPr>
        <w:pStyle w:val="AllowPageBreak"/>
      </w:pPr>
    </w:p>
    <w:p w:rsidR="00000000" w:rsidRPr="00A2357C" w:rsidP="00A2357C">
      <w:pPr>
        <w:pStyle w:val="Heading1"/>
      </w:pPr>
      <w:bookmarkStart w:id="6" w:name="O_224371"/>
      <w:bookmarkEnd w:id="6"/>
      <w:r w:rsidRPr="00A2357C">
        <w:t>Employability Skills Information</w:t>
      </w:r>
    </w:p>
    <w:tbl>
      <w:tblPr>
        <w:tblW w:w="9640" w:type="dxa"/>
        <w:tblLayout w:type="fixed"/>
        <w:tblCellMar>
          <w:left w:w="62" w:type="dxa"/>
          <w:right w:w="62" w:type="dxa"/>
        </w:tblCellMar>
        <w:tblLook w:val="0000"/>
      </w:tblPr>
      <w:tblGrid>
        <w:gridCol w:w="2978"/>
        <w:gridCol w:w="6662"/>
      </w:tblGrid>
      <w:tr w:rsidTr="00AE7FE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BodyText"/>
            </w:pPr>
            <w:r w:rsidRPr="00A2357C">
              <w:t>This unit contains employability skills.</w:t>
            </w:r>
          </w:p>
        </w:tc>
      </w:tr>
    </w:tbl>
    <w:p w:rsidR="00AE7FE9" w:rsidP="00A2357C">
      <w:pPr>
        <w:pStyle w:val="BodyText"/>
      </w:pPr>
    </w:p>
    <w:p w:rsidR="00AE7FE9" w:rsidP="00A2357C">
      <w:pPr>
        <w:pStyle w:val="BodyText"/>
      </w:pPr>
    </w:p>
    <w:p w:rsidR="00000000" w:rsidRPr="00A2357C" w:rsidP="00A2357C">
      <w:pPr>
        <w:pStyle w:val="Heading1"/>
      </w:pPr>
      <w:bookmarkStart w:id="7" w:name="O_292373"/>
      <w:bookmarkEnd w:id="7"/>
      <w:r w:rsidRPr="00A2357C">
        <w:t>Elements and Performance Criteria Pre-Content</w:t>
      </w:r>
    </w:p>
    <w:tbl>
      <w:tblPr>
        <w:tblW w:w="9640" w:type="dxa"/>
        <w:tblLayout w:type="fixed"/>
        <w:tblCellMar>
          <w:left w:w="62" w:type="dxa"/>
          <w:right w:w="62" w:type="dxa"/>
        </w:tblCellMar>
        <w:tblLook w:val="0000"/>
      </w:tblPr>
      <w:tblGrid>
        <w:gridCol w:w="2978"/>
        <w:gridCol w:w="6662"/>
      </w:tblGrid>
      <w:tr w:rsidTr="00AE7FE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BodyText"/>
            </w:pPr>
            <w:r w:rsidRPr="00A2357C">
              <w:t>Performance criteria describe the required performance needed to demonstrate achievement of the element. Assessment of performance is to be consistent with the evidence guide.</w:t>
            </w:r>
          </w:p>
        </w:tc>
      </w:tr>
    </w:tbl>
    <w:p w:rsidR="00000000" w:rsidRPr="00A2357C" w:rsidP="00A2357C">
      <w:pPr>
        <w:pStyle w:val="BodyText"/>
      </w:pPr>
    </w:p>
    <w:p w:rsidR="00000000" w:rsidRPr="00A2357C" w:rsidP="00A2357C">
      <w:pPr>
        <w:pStyle w:val="AllowPageBreak"/>
      </w:pPr>
    </w:p>
    <w:p w:rsidR="00000000" w:rsidRPr="00A2357C" w:rsidP="00A2357C">
      <w:pPr>
        <w:pStyle w:val="Heading1"/>
      </w:pPr>
      <w:bookmarkStart w:id="8" w:name="O_239041"/>
      <w:bookmarkEnd w:id="8"/>
      <w:r w:rsidRPr="00A2357C">
        <w:t>Elements and Performance Criteria</w:t>
      </w:r>
    </w:p>
    <w:tbl>
      <w:tblPr>
        <w:tblW w:w="9640" w:type="dxa"/>
        <w:tblLayout w:type="fixed"/>
        <w:tblCellMar>
          <w:left w:w="62" w:type="dxa"/>
          <w:right w:w="62" w:type="dxa"/>
        </w:tblCellMar>
        <w:tblLook w:val="0000"/>
      </w:tblPr>
      <w:tblGrid>
        <w:gridCol w:w="2978"/>
        <w:gridCol w:w="6662"/>
      </w:tblGrid>
      <w:tr w:rsidTr="00AE7FE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2357C" w:rsidP="00A2357C">
            <w:pPr>
              <w:pStyle w:val="List"/>
            </w:pPr>
            <w:r w:rsidRPr="00A2357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2357C">
            <w:pPr>
              <w:pStyle w:val="List"/>
              <w:rPr>
                <w:lang w:val="en-NZ"/>
              </w:rPr>
            </w:pPr>
            <w:r w:rsidRPr="00A2357C">
              <w:rPr>
                <w:rStyle w:val="SpecialBold"/>
              </w:rPr>
              <w:t>PERFORMANCE CRITERI</w:t>
            </w:r>
            <w:r w:rsidRPr="00A2357C">
              <w:rPr>
                <w:rStyle w:val="SpecialBold"/>
              </w:rPr>
              <w:t>A</w:t>
            </w:r>
          </w:p>
        </w:tc>
      </w:tr>
      <w:tr w:rsidTr="00AE7FE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357C">
            <w:pPr>
              <w:pStyle w:val="List"/>
              <w:rPr>
                <w:lang w:val="en-NZ"/>
              </w:rPr>
            </w:pPr>
            <w:r w:rsidRPr="00A2357C">
              <w:rPr>
                <w:rStyle w:val="SpecialBold"/>
              </w:rPr>
              <w:t>1</w:t>
            </w:r>
            <w:r w:rsidRPr="00A2357C">
              <w:tab/>
            </w:r>
            <w:r w:rsidRPr="00A2357C">
              <w:rPr>
                <w:rStyle w:val="SpecialBold"/>
              </w:rPr>
              <w:t>Prepare for work</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List"/>
            </w:pPr>
            <w:r w:rsidRPr="00A2357C">
              <w:t>1.1</w:t>
            </w:r>
            <w:r w:rsidRPr="00A2357C">
              <w:tab/>
              <w:t>Worksite is identified</w:t>
            </w:r>
          </w:p>
          <w:p w:rsidR="00000000" w:rsidRPr="00A2357C" w:rsidP="00A2357C">
            <w:pPr>
              <w:pStyle w:val="List"/>
            </w:pPr>
            <w:r w:rsidRPr="00A2357C">
              <w:t>1.2</w:t>
            </w:r>
            <w:r w:rsidRPr="00A2357C">
              <w:tab/>
              <w:t>Installation, replacement or repair method is selected to meet work requirements in accordance with workplace procedures</w:t>
            </w:r>
          </w:p>
          <w:p w:rsidR="00000000" w:rsidRPr="00A2357C" w:rsidP="00A2357C">
            <w:pPr>
              <w:pStyle w:val="List"/>
            </w:pPr>
            <w:r w:rsidRPr="00A2357C">
              <w:t>1.3</w:t>
            </w:r>
            <w:r w:rsidRPr="00A2357C">
              <w:tab/>
              <w:t>Plant, equipment and other materials are prepared for work</w:t>
            </w:r>
          </w:p>
          <w:p w:rsidR="00000000" w:rsidP="00A2357C">
            <w:pPr>
              <w:pStyle w:val="List"/>
              <w:rPr>
                <w:lang w:val="en-NZ"/>
              </w:rPr>
            </w:pPr>
            <w:r w:rsidRPr="00A2357C">
              <w:t>1.4</w:t>
            </w:r>
            <w:r w:rsidRPr="00A2357C">
              <w:tab/>
            </w:r>
            <w:r w:rsidRPr="00A2357C">
              <w:t>Transoms are prepared to requirements of job using correct methods, including dressing and protective coatings</w:t>
            </w:r>
          </w:p>
        </w:tc>
      </w:tr>
      <w:tr w:rsidTr="00AE7FE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357C">
            <w:pPr>
              <w:pStyle w:val="List"/>
              <w:rPr>
                <w:lang w:val="en-NZ"/>
              </w:rPr>
            </w:pPr>
            <w:r w:rsidRPr="00A2357C">
              <w:rPr>
                <w:rStyle w:val="SpecialBold"/>
              </w:rPr>
              <w:t>2</w:t>
            </w:r>
            <w:r w:rsidRPr="00A2357C">
              <w:tab/>
            </w:r>
            <w:r w:rsidRPr="00A2357C">
              <w:rPr>
                <w:rStyle w:val="SpecialBold"/>
              </w:rPr>
              <w:t>Install</w:t>
            </w:r>
            <w:r w:rsidRPr="00A2357C">
              <w:t>/</w:t>
            </w:r>
            <w:r w:rsidRPr="00A2357C">
              <w:rPr>
                <w:rStyle w:val="SpecialBold"/>
              </w:rPr>
              <w:t>replace transoms</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List"/>
            </w:pPr>
            <w:r w:rsidRPr="00A2357C">
              <w:t>2.1</w:t>
            </w:r>
            <w:r w:rsidRPr="00A2357C">
              <w:tab/>
              <w:t>Where necessary unserviceable transoms are extracted using manual or mechanical methods in accordance with workpl</w:t>
            </w:r>
            <w:r w:rsidRPr="00A2357C">
              <w:t>ace procedures</w:t>
            </w:r>
          </w:p>
          <w:p w:rsidR="00000000" w:rsidRPr="00A2357C" w:rsidP="00A2357C">
            <w:pPr>
              <w:pStyle w:val="List"/>
            </w:pPr>
            <w:r w:rsidRPr="00A2357C">
              <w:t>2.2</w:t>
            </w:r>
            <w:r w:rsidRPr="00A2357C">
              <w:tab/>
              <w:t>New transom is installed using manual or mechanical methods in accordance with workplace standards and procedures</w:t>
            </w:r>
          </w:p>
          <w:p w:rsidR="00000000" w:rsidRPr="00A2357C" w:rsidP="00A2357C">
            <w:pPr>
              <w:pStyle w:val="List"/>
            </w:pPr>
            <w:r w:rsidRPr="00A2357C">
              <w:t>2.3</w:t>
            </w:r>
            <w:r w:rsidRPr="00A2357C">
              <w:tab/>
              <w:t>Transom is suitably supported by appropriate methods in accordance with workplace standards and procedures</w:t>
            </w:r>
          </w:p>
          <w:p w:rsidR="00000000" w:rsidRPr="00A2357C" w:rsidP="00A2357C">
            <w:pPr>
              <w:pStyle w:val="List"/>
            </w:pPr>
            <w:r w:rsidRPr="00A2357C">
              <w:t>2.4</w:t>
            </w:r>
            <w:r w:rsidRPr="00A2357C">
              <w:tab/>
              <w:t xml:space="preserve">Transom </w:t>
            </w:r>
            <w:r w:rsidRPr="00A2357C">
              <w:t>bolts are replaced or tightened as required</w:t>
            </w:r>
          </w:p>
          <w:p w:rsidR="00000000" w:rsidRPr="00A2357C" w:rsidP="00A2357C">
            <w:pPr>
              <w:pStyle w:val="List"/>
            </w:pPr>
            <w:r w:rsidRPr="00A2357C">
              <w:t>2.5</w:t>
            </w:r>
            <w:r w:rsidRPr="00A2357C">
              <w:tab/>
              <w:t>Work is completed to meet track geometry requirements in accordance with workplace standards and procedures</w:t>
            </w:r>
          </w:p>
          <w:p w:rsidR="00000000" w:rsidP="00A2357C">
            <w:pPr>
              <w:pStyle w:val="List"/>
              <w:rPr>
                <w:lang w:val="en-NZ"/>
              </w:rPr>
            </w:pPr>
            <w:r w:rsidRPr="00A2357C">
              <w:t>2.6</w:t>
            </w:r>
            <w:r w:rsidRPr="00A2357C">
              <w:tab/>
              <w:t>Work is checked for compliance to acceptance standards for spacing, skew and geometry</w:t>
            </w:r>
          </w:p>
        </w:tc>
      </w:tr>
      <w:tr w:rsidTr="00AE7FE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357C">
            <w:pPr>
              <w:pStyle w:val="List"/>
              <w:rPr>
                <w:lang w:val="en-NZ"/>
              </w:rPr>
            </w:pPr>
            <w:r w:rsidRPr="00A2357C">
              <w:rPr>
                <w:rStyle w:val="SpecialBold"/>
              </w:rPr>
              <w:t>3</w:t>
            </w:r>
            <w:r w:rsidRPr="00A2357C">
              <w:tab/>
            </w:r>
            <w:r w:rsidRPr="00A2357C">
              <w:rPr>
                <w:rStyle w:val="SpecialBold"/>
              </w:rPr>
              <w:t>Complet</w:t>
            </w:r>
            <w:r w:rsidRPr="00A2357C">
              <w:rPr>
                <w:rStyle w:val="SpecialBold"/>
              </w:rPr>
              <w:t>e documentation</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List"/>
            </w:pPr>
            <w:r w:rsidRPr="00A2357C">
              <w:t>3.1</w:t>
            </w:r>
            <w:r w:rsidRPr="00A2357C">
              <w:tab/>
              <w:t>Required documentation is completed in accordance with workplace policies and procedures</w:t>
            </w:r>
          </w:p>
        </w:tc>
      </w:tr>
    </w:tbl>
    <w:p w:rsidR="00AE7FE9" w:rsidP="00A2357C">
      <w:pPr>
        <w:pStyle w:val="BodyText"/>
      </w:pPr>
    </w:p>
    <w:p w:rsidR="00AE7FE9" w:rsidP="00A2357C">
      <w:pPr>
        <w:pStyle w:val="BodyText"/>
      </w:pPr>
    </w:p>
    <w:p w:rsidR="00000000" w:rsidRPr="00A2357C" w:rsidP="00A2357C">
      <w:pPr>
        <w:pStyle w:val="Heading1"/>
      </w:pPr>
      <w:bookmarkStart w:id="9" w:name="O_262832"/>
      <w:bookmarkEnd w:id="9"/>
      <w:r w:rsidRPr="00A2357C">
        <w:t>Required Skills and Knowledge</w:t>
      </w:r>
    </w:p>
    <w:tbl>
      <w:tblPr>
        <w:tblW w:w="9640" w:type="dxa"/>
        <w:tblLayout w:type="fixed"/>
        <w:tblCellMar>
          <w:left w:w="62" w:type="dxa"/>
          <w:right w:w="62" w:type="dxa"/>
        </w:tblCellMar>
        <w:tblLook w:val="0000"/>
      </w:tblPr>
      <w:tblGrid>
        <w:gridCol w:w="9640"/>
      </w:tblGrid>
      <w:tr w:rsidTr="00AE7FE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REQUIRED KNOWLEDGE AND SKILLS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This describes the essential knowledge and skills and their level required for this unit.</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Required knowledge</w:t>
            </w:r>
            <w:r w:rsidRPr="00A2357C">
              <w:t>:</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Relevant safety, OH&amp;S and environmental procedures and regulations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Workplace procedures for the installation and replacement of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Problems that may occur during the installation and replacement of transoms, and action that can be taken to report or resolve the problems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Hazards that may exist during the installation and replacement of transoms, and ways of controlling the risks invo</w:t>
            </w:r>
            <w:r w:rsidRPr="00A2357C">
              <w:t>lved</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Types of tools and equipment that may be used in installing and replacing railway transoms, and their applications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Contents of relevant workplace technical manuals and instructions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Timber protective treatments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Basic track structure and geometry requirements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Transom condition and placement acceptance standards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Emergency procedures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Local authority procedures, if applicable</w:t>
            </w:r>
          </w:p>
        </w:tc>
      </w:tr>
    </w:tbl>
    <w:p w:rsidR="00000000" w:rsidRPr="00A2357C" w:rsidP="00A2357C">
      <w:pPr>
        <w:pStyle w:val="BodyText"/>
      </w:pPr>
    </w:p>
    <w:tbl>
      <w:tblPr>
        <w:tblW w:w="9640" w:type="dxa"/>
        <w:tblLayout w:type="fixed"/>
        <w:tblCellMar>
          <w:left w:w="62" w:type="dxa"/>
          <w:right w:w="62" w:type="dxa"/>
        </w:tblCellMar>
        <w:tblLook w:val="0000"/>
      </w:tblPr>
      <w:tblGrid>
        <w:gridCol w:w="9640"/>
      </w:tblGrid>
      <w:tr w:rsidTr="00AE7FE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Required skills</w:t>
            </w:r>
            <w:r w:rsidRPr="00A2357C">
              <w:t>:</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Communicate effectively with others when installing and replacing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Follow operational instructions and work sequences when installing and replacing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Read and interpret instructions, procedures, route information and signs relevant to th</w:t>
            </w:r>
            <w:r w:rsidRPr="00A2357C">
              <w:t>e installation and replacement of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Interpret and follow operational instructions and follow scheduled work processes when installing and replacing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Complete documentation related to the installation and replacement of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Operate</w:t>
            </w:r>
            <w:r w:rsidRPr="00A2357C">
              <w:t xml:space="preserve"> electronic communication equipment to required protocol</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Work collaboratively with others when installing and replacing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 xml:space="preserve">Promptly report and/or rectify any identified problems, faults or malfunctions that </w:t>
            </w:r>
            <w:r w:rsidRPr="00A2357C">
              <w:t>may occur when using tools and equipment while installing and replacing transoms in accordance with regulatory requirements and workplace procedures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Implement prepared contingency plans for unexpected events when installing and replacing transoms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Apply</w:t>
            </w:r>
            <w:r w:rsidRPr="00A2357C">
              <w:t xml:space="preserve"> precautions and required action to minimise, control or eliminate hazards that may exist during work activities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Monitor work activities in terms of planned schedule</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Modify activities depending on differing operational contingencies, risk situations an</w:t>
            </w:r>
            <w:r w:rsidRPr="00A2357C">
              <w:t>d environments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Work systematically with required attention to detail without injury to self or others, or damage to goods or equipment</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Operate and adapt to differences in equipment in accordance with standard operating procedures</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357C">
            <w:pPr>
              <w:pStyle w:val="ListBullet"/>
              <w:rPr>
                <w:lang w:val="en-NZ"/>
              </w:rPr>
            </w:pPr>
            <w:r w:rsidRPr="00A2357C">
              <w:t>Select and use required personal protective equipment</w:t>
            </w:r>
          </w:p>
        </w:tc>
      </w:tr>
      <w:tr w:rsidTr="00AE7F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Identify, select and use relevant tools and equipment</w:t>
            </w:r>
          </w:p>
        </w:tc>
      </w:tr>
    </w:tbl>
    <w:p w:rsidR="00AE7FE9" w:rsidP="00A2357C">
      <w:pPr>
        <w:pStyle w:val="BodyText"/>
      </w:pPr>
    </w:p>
    <w:p w:rsidR="00AE7FE9" w:rsidP="00A2357C">
      <w:pPr>
        <w:pStyle w:val="BodyText"/>
      </w:pPr>
    </w:p>
    <w:p w:rsidR="00000000" w:rsidRPr="00A2357C" w:rsidP="00A2357C">
      <w:pPr>
        <w:pStyle w:val="Heading1"/>
      </w:pPr>
      <w:bookmarkStart w:id="10" w:name="O_247025"/>
      <w:bookmarkEnd w:id="10"/>
      <w:r w:rsidRPr="00A2357C">
        <w:t>Evidence Guide</w:t>
      </w:r>
    </w:p>
    <w:tbl>
      <w:tblPr>
        <w:tblW w:w="9499" w:type="dxa"/>
        <w:tblLayout w:type="fixed"/>
        <w:tblCellMar>
          <w:left w:w="62" w:type="dxa"/>
          <w:right w:w="62" w:type="dxa"/>
        </w:tblCellMar>
        <w:tblLook w:val="0000"/>
      </w:tblPr>
      <w:tblGrid>
        <w:gridCol w:w="3524"/>
        <w:gridCol w:w="5975"/>
      </w:tblGrid>
      <w:tr w:rsidTr="00AE7FE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EVIDENCE GUIDE</w:t>
            </w:r>
          </w:p>
        </w:tc>
      </w:tr>
      <w:tr w:rsidTr="00AE7FE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The evidence guide provides advice on assessment and must be read in conjunction with the performance criteria, required knowledge and skills, the range statement and the assessment guidelines for this Training Package.</w:t>
            </w:r>
          </w:p>
        </w:tc>
      </w:tr>
      <w:tr w:rsidTr="00AE7FE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Critical aspects for assessment an</w:t>
            </w:r>
            <w:r w:rsidRPr="00A2357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The evidence required to demonstrate competency in this unit must be relevant to and satisfy all of the requirements of the elements and performance criteria of this unit and include demonstration</w:t>
            </w:r>
            <w:r w:rsidRPr="00A2357C">
              <w:t xml:space="preserve"> of applying:</w:t>
            </w:r>
          </w:p>
          <w:p w:rsidR="00000000" w:rsidRPr="00A2357C" w:rsidP="00A2357C">
            <w:pPr>
              <w:pStyle w:val="ListBullet2"/>
            </w:pPr>
            <w:r w:rsidRPr="00A2357C">
              <w:t>the underpinning knowledge and skills</w:t>
            </w:r>
          </w:p>
          <w:p w:rsidR="00000000" w:rsidRPr="00A2357C" w:rsidP="00A2357C">
            <w:pPr>
              <w:pStyle w:val="ListBullet2"/>
            </w:pPr>
            <w:r w:rsidRPr="00A2357C">
              <w:t>relevant legislation and workplace procedures</w:t>
            </w:r>
          </w:p>
          <w:p w:rsidR="00000000" w:rsidRPr="00A2357C" w:rsidP="00A2357C">
            <w:pPr>
              <w:pStyle w:val="ListBullet2"/>
            </w:pPr>
            <w:r w:rsidRPr="00A2357C">
              <w:t>other relevant aspects of the range statement</w:t>
            </w:r>
          </w:p>
          <w:p w:rsidR="00000000" w:rsidRPr="00A2357C" w:rsidP="00A2357C">
            <w:pPr>
              <w:pStyle w:val="ListBullet"/>
            </w:pPr>
            <w:r w:rsidRPr="00A2357C">
              <w:t xml:space="preserve">Assessment must include exercises which demonstrate competent performance of the </w:t>
            </w:r>
            <w:r w:rsidRPr="00A2357C">
              <w:t>following in a range of situations:</w:t>
            </w:r>
          </w:p>
          <w:p w:rsidR="00000000" w:rsidRPr="00A2357C" w:rsidP="00A2357C">
            <w:pPr>
              <w:pStyle w:val="ListBullet2"/>
            </w:pPr>
            <w:r w:rsidRPr="00A2357C">
              <w:t>preparing for work by selecting appropriate methods, materials and equipment for a variety of situations</w:t>
            </w:r>
          </w:p>
          <w:p w:rsidR="00000000" w:rsidRPr="00A2357C" w:rsidP="00A2357C">
            <w:pPr>
              <w:pStyle w:val="ListBullet2"/>
            </w:pPr>
            <w:r w:rsidRPr="00A2357C">
              <w:t>installing or replacing a number of transoms</w:t>
            </w:r>
          </w:p>
          <w:p w:rsidR="00000000" w:rsidP="00A2357C">
            <w:pPr>
              <w:pStyle w:val="ListBullet2"/>
              <w:rPr>
                <w:lang w:val="en-NZ"/>
              </w:rPr>
            </w:pPr>
            <w:r w:rsidRPr="00A2357C">
              <w:t>completing documentation to required workplace standards</w:t>
            </w:r>
          </w:p>
        </w:tc>
      </w:tr>
      <w:tr w:rsidTr="00AE7FE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 xml:space="preserve">Context of </w:t>
            </w:r>
            <w:r w:rsidRPr="00A2357C">
              <w:rPr>
                <w:rStyle w:val="SpecialBold"/>
              </w:rPr>
              <w:t>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Performance is demonstrated consistently over a period of time and in a suitable range of contexts</w:t>
            </w:r>
          </w:p>
          <w:p w:rsidR="00000000" w:rsidRPr="00A2357C" w:rsidP="00A2357C">
            <w:pPr>
              <w:pStyle w:val="ListBullet"/>
            </w:pPr>
            <w:r w:rsidRPr="00A2357C">
              <w:t>Resources for assessment include:</w:t>
            </w:r>
          </w:p>
          <w:p w:rsidR="00000000" w:rsidRPr="00A2357C" w:rsidP="00A2357C">
            <w:pPr>
              <w:pStyle w:val="ListBullet2"/>
            </w:pPr>
            <w:r w:rsidRPr="00A2357C">
              <w:t>a range of relevant exercises, case studies and/or other simul</w:t>
            </w:r>
            <w:r w:rsidRPr="00A2357C">
              <w:t>ated practical and knowledge assessment, and/or</w:t>
            </w:r>
          </w:p>
          <w:p w:rsidR="00000000" w:rsidRPr="00A2357C" w:rsidP="00A2357C">
            <w:pPr>
              <w:pStyle w:val="ListBullet2"/>
            </w:pPr>
            <w:r w:rsidRPr="00A2357C">
              <w:t>access to an appropriate range of relevant operational situations in the workplace</w:t>
            </w:r>
          </w:p>
          <w:p w:rsidR="00000000" w:rsidRPr="00A2357C" w:rsidP="00A2357C">
            <w:pPr>
              <w:pStyle w:val="ListBullet"/>
            </w:pPr>
            <w:r w:rsidRPr="00A2357C">
              <w:t>In both real and simulated environments, access is required to:</w:t>
            </w:r>
          </w:p>
          <w:p w:rsidR="00000000" w:rsidRPr="00A2357C" w:rsidP="00A2357C">
            <w:pPr>
              <w:pStyle w:val="ListBullet2"/>
            </w:pPr>
            <w:r w:rsidRPr="00A2357C">
              <w:t>relevant and appropriate materials and equipment, and</w:t>
            </w:r>
          </w:p>
          <w:p w:rsidR="00000000" w:rsidP="00A2357C">
            <w:pPr>
              <w:pStyle w:val="ListBullet2"/>
              <w:rPr>
                <w:lang w:val="en-NZ"/>
              </w:rPr>
            </w:pPr>
            <w:r w:rsidRPr="00A2357C">
              <w:t>appli</w:t>
            </w:r>
            <w:r w:rsidRPr="00A2357C">
              <w:t>cable documentation including workplace procedures, regulations, codes of practice and operation manuals</w:t>
            </w:r>
          </w:p>
        </w:tc>
      </w:tr>
      <w:tr w:rsidTr="00AE7FE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Assessment of this unit must be undertaken by a registered training organisation</w:t>
            </w:r>
          </w:p>
          <w:p w:rsidR="00000000" w:rsidRPr="00A2357C" w:rsidP="00A2357C">
            <w:pPr>
              <w:pStyle w:val="ListBullet"/>
            </w:pPr>
            <w:r w:rsidRPr="00A2357C">
              <w:t>As a minimum, assessment of knowledge must be conducted through appropriate written/oral tests</w:t>
            </w:r>
          </w:p>
          <w:p w:rsidR="00000000" w:rsidRPr="00A2357C" w:rsidP="00A2357C">
            <w:pPr>
              <w:pStyle w:val="ListBullet"/>
            </w:pPr>
            <w:r w:rsidRPr="00A2357C">
              <w:t>Practical assessment must occur:</w:t>
            </w:r>
          </w:p>
          <w:p w:rsidR="00000000" w:rsidRPr="00A2357C" w:rsidP="00A2357C">
            <w:pPr>
              <w:pStyle w:val="ListBullet2"/>
            </w:pPr>
            <w:r w:rsidRPr="00A2357C">
              <w:t>through activities in an appropriately simulated environment at the registered training organisation, and/or</w:t>
            </w:r>
          </w:p>
          <w:p w:rsidR="00000000" w:rsidRPr="00A2357C" w:rsidP="00A2357C">
            <w:pPr>
              <w:pStyle w:val="ListBullet2"/>
            </w:pPr>
            <w:r w:rsidRPr="00A2357C">
              <w:t xml:space="preserve">in an appropriate </w:t>
            </w:r>
            <w:r w:rsidRPr="00A2357C">
              <w:t>range of situations in the workplace</w:t>
            </w:r>
          </w:p>
        </w:tc>
      </w:tr>
    </w:tbl>
    <w:p w:rsidR="00AE7FE9" w:rsidP="00A2357C">
      <w:pPr>
        <w:pStyle w:val="BodyText"/>
      </w:pPr>
    </w:p>
    <w:p w:rsidR="00AE7FE9" w:rsidP="00A2357C">
      <w:pPr>
        <w:pStyle w:val="BodyText"/>
      </w:pPr>
    </w:p>
    <w:p w:rsidR="00000000" w:rsidRPr="00A2357C" w:rsidP="00A2357C">
      <w:pPr>
        <w:pStyle w:val="Heading1"/>
      </w:pPr>
      <w:bookmarkStart w:id="11" w:name="O_255008"/>
      <w:bookmarkEnd w:id="11"/>
      <w:r w:rsidRPr="00A2357C">
        <w:t>Range Statement</w:t>
      </w:r>
    </w:p>
    <w:tbl>
      <w:tblPr>
        <w:tblW w:w="9640" w:type="dxa"/>
        <w:tblLayout w:type="fixed"/>
        <w:tblCellMar>
          <w:left w:w="62" w:type="dxa"/>
          <w:right w:w="62" w:type="dxa"/>
        </w:tblCellMar>
        <w:tblLook w:val="0000"/>
      </w:tblPr>
      <w:tblGrid>
        <w:gridCol w:w="3486"/>
        <w:gridCol w:w="6154"/>
      </w:tblGrid>
      <w:tr w:rsidTr="00AE7FE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RANGE STATEMENT</w:t>
            </w:r>
            <w:r w:rsidRPr="00A2357C">
              <w:t xml:space="preserve"> </w:t>
            </w:r>
          </w:p>
        </w:tc>
      </w:tr>
      <w:tr w:rsidTr="00AE7FE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The range statement relates to the unit of competency as a whole. It allows for different work environments and situations that may affect performance.</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by day or night</w:t>
            </w:r>
          </w:p>
          <w:p w:rsidR="00000000" w:rsidP="00A2357C">
            <w:pPr>
              <w:pStyle w:val="ListBullet"/>
              <w:rPr>
                <w:lang w:val="en-NZ"/>
              </w:rPr>
            </w:pPr>
            <w:r w:rsidRPr="00A2357C">
              <w:t>in all weather conditions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restricted spaces</w:t>
            </w:r>
          </w:p>
          <w:p w:rsidR="00000000" w:rsidRPr="00A2357C" w:rsidP="00A2357C">
            <w:pPr>
              <w:pStyle w:val="ListBullet"/>
            </w:pPr>
            <w:r w:rsidRPr="00A2357C">
              <w:t>exposed conditions</w:t>
            </w:r>
          </w:p>
          <w:p w:rsidR="00000000" w:rsidP="00A2357C">
            <w:pPr>
              <w:pStyle w:val="ListBullet"/>
              <w:rPr>
                <w:lang w:val="en-NZ"/>
              </w:rPr>
            </w:pPr>
            <w:r w:rsidRPr="00A2357C">
              <w:t>controlled or open environments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Work may involve: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exposure to chemicals, and dangerous or hazardous substances</w:t>
            </w:r>
          </w:p>
          <w:p w:rsidR="00000000" w:rsidP="00A2357C">
            <w:pPr>
              <w:pStyle w:val="ListBullet"/>
              <w:rPr>
                <w:lang w:val="en-NZ"/>
              </w:rPr>
            </w:pPr>
            <w:r w:rsidRPr="00A2357C">
              <w:t>movements of equipment, materials and vehicles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Installation and replacement methods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constructing new bridges</w:t>
            </w:r>
          </w:p>
          <w:p w:rsidR="00000000" w:rsidRPr="00A2357C" w:rsidP="00A2357C">
            <w:pPr>
              <w:pStyle w:val="ListBullet"/>
            </w:pPr>
            <w:r w:rsidRPr="00A2357C">
              <w:t>partial replacement in existing track</w:t>
            </w:r>
          </w:p>
          <w:p w:rsidR="00000000" w:rsidP="00A2357C">
            <w:pPr>
              <w:pStyle w:val="ListBullet"/>
              <w:rPr>
                <w:lang w:val="en-NZ"/>
              </w:rPr>
            </w:pPr>
            <w:r w:rsidRPr="00A2357C">
              <w:t>full replacement in existing track</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Repair methods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boring new holes in timber transoms</w:t>
            </w:r>
          </w:p>
          <w:p w:rsidR="00000000" w:rsidP="00A2357C">
            <w:pPr>
              <w:pStyle w:val="ListBullet"/>
              <w:rPr>
                <w:lang w:val="en-NZ"/>
              </w:rPr>
            </w:pPr>
            <w:r w:rsidRPr="00A2357C">
              <w:t>replacing broken or damaged transoms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Transom types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timber</w:t>
            </w:r>
          </w:p>
          <w:p w:rsidR="00000000" w:rsidRPr="00A2357C" w:rsidP="00A2357C">
            <w:pPr>
              <w:pStyle w:val="ListBullet"/>
            </w:pPr>
            <w:r w:rsidRPr="00A2357C">
              <w:t>synthetic</w:t>
            </w:r>
          </w:p>
          <w:p w:rsidR="00000000" w:rsidP="00A2357C">
            <w:pPr>
              <w:pStyle w:val="ListBullet"/>
              <w:rPr>
                <w:lang w:val="en-NZ"/>
              </w:rPr>
            </w:pPr>
            <w:r w:rsidRPr="00A2357C">
              <w:t>composite</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Tools and equipment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mechanical handling/lifting equipment</w:t>
            </w:r>
          </w:p>
          <w:p w:rsidR="00000000" w:rsidRPr="00A2357C" w:rsidP="00A2357C">
            <w:pPr>
              <w:pStyle w:val="ListBullet"/>
            </w:pPr>
            <w:r w:rsidRPr="00A2357C">
              <w:t>bars, sleeper tongs</w:t>
            </w:r>
          </w:p>
          <w:p w:rsidR="00000000" w:rsidRPr="00A2357C" w:rsidP="00A2357C">
            <w:pPr>
              <w:pStyle w:val="ListBullet"/>
            </w:pPr>
            <w:r w:rsidRPr="00A2357C">
              <w:t>adze</w:t>
            </w:r>
          </w:p>
          <w:p w:rsidR="00000000" w:rsidRPr="00A2357C" w:rsidP="00A2357C">
            <w:pPr>
              <w:pStyle w:val="ListBullet"/>
            </w:pPr>
            <w:r w:rsidRPr="00A2357C">
              <w:t>planer</w:t>
            </w:r>
          </w:p>
          <w:p w:rsidR="00000000" w:rsidRPr="00A2357C" w:rsidP="00A2357C">
            <w:pPr>
              <w:pStyle w:val="ListBullet"/>
            </w:pPr>
            <w:r w:rsidRPr="00A2357C">
              <w:t>square and string line</w:t>
            </w:r>
          </w:p>
          <w:p w:rsidR="00000000" w:rsidRPr="00A2357C" w:rsidP="00A2357C">
            <w:pPr>
              <w:pStyle w:val="ListBullet"/>
            </w:pPr>
            <w:r w:rsidRPr="00A2357C">
              <w:t>jacks</w:t>
            </w:r>
          </w:p>
          <w:p w:rsidR="00000000" w:rsidRPr="00A2357C" w:rsidP="00A2357C">
            <w:pPr>
              <w:pStyle w:val="ListBullet"/>
            </w:pPr>
            <w:r w:rsidRPr="00A2357C">
              <w:t>manual tools</w:t>
            </w:r>
          </w:p>
          <w:p w:rsidR="00000000" w:rsidRPr="00A2357C" w:rsidP="00A2357C">
            <w:pPr>
              <w:pStyle w:val="ListBullet"/>
            </w:pPr>
            <w:r w:rsidRPr="00A2357C">
              <w:t>small power tools</w:t>
            </w:r>
          </w:p>
          <w:p w:rsidR="00000000" w:rsidRPr="00A2357C" w:rsidP="00A2357C">
            <w:pPr>
              <w:pStyle w:val="ListBullet"/>
            </w:pPr>
            <w:r w:rsidRPr="00A2357C">
              <w:t>oxy cutting equipment</w:t>
            </w:r>
          </w:p>
          <w:p w:rsidR="00000000" w:rsidP="00A2357C">
            <w:pPr>
              <w:pStyle w:val="ListBullet"/>
              <w:rPr>
                <w:lang w:val="en-NZ"/>
              </w:rPr>
            </w:pPr>
            <w:r w:rsidRPr="00A2357C">
              <w:t>scaffolding</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Materials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bolts and fasteners</w:t>
            </w:r>
          </w:p>
          <w:p w:rsidR="00000000" w:rsidRPr="00A2357C" w:rsidP="00A2357C">
            <w:pPr>
              <w:pStyle w:val="ListBullet"/>
            </w:pPr>
            <w:r w:rsidRPr="00A2357C">
              <w:t>zinc/polyester strip</w:t>
            </w:r>
          </w:p>
          <w:p w:rsidR="00000000" w:rsidRPr="00A2357C" w:rsidP="00A2357C">
            <w:pPr>
              <w:pStyle w:val="ListBullet"/>
            </w:pPr>
            <w:r w:rsidRPr="00A2357C">
              <w:t>resilient pads</w:t>
            </w:r>
          </w:p>
          <w:p w:rsidR="00000000" w:rsidP="00A2357C">
            <w:pPr>
              <w:pStyle w:val="ListBullet"/>
              <w:rPr>
                <w:lang w:val="en-NZ"/>
              </w:rPr>
            </w:pPr>
            <w:r w:rsidRPr="00A2357C">
              <w:t>paint/timber preservatives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Transom spacing and dimensions may vary according to:</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bridge configuration</w:t>
            </w:r>
          </w:p>
          <w:p w:rsidR="00000000" w:rsidP="00A2357C">
            <w:pPr>
              <w:pStyle w:val="ListBullet"/>
              <w:rPr>
                <w:lang w:val="en-NZ"/>
              </w:rPr>
            </w:pPr>
            <w:r w:rsidRPr="00A2357C">
              <w:t>traffic task</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Removal and insertion may be: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mechanical</w:t>
            </w:r>
          </w:p>
          <w:p w:rsidR="00000000" w:rsidP="00A2357C">
            <w:pPr>
              <w:pStyle w:val="ListBullet"/>
              <w:rPr>
                <w:lang w:val="en-NZ"/>
              </w:rPr>
            </w:pPr>
            <w:r w:rsidRPr="00A2357C">
              <w:t>manual</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Liaison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internal/external personnel from other work areas (e.g. train controllers)</w:t>
            </w:r>
          </w:p>
          <w:p w:rsidR="00000000" w:rsidRPr="00A2357C" w:rsidP="00A2357C">
            <w:pPr>
              <w:pStyle w:val="ListBullet"/>
            </w:pPr>
            <w:r w:rsidRPr="00A2357C">
              <w:t>road authorities</w:t>
            </w:r>
          </w:p>
          <w:p w:rsidR="00000000" w:rsidRPr="00A2357C" w:rsidP="00A2357C">
            <w:pPr>
              <w:pStyle w:val="ListBullet"/>
            </w:pPr>
            <w:r w:rsidRPr="00A2357C">
              <w:t>local councils</w:t>
            </w:r>
          </w:p>
          <w:p w:rsidR="00000000" w:rsidP="00A2357C">
            <w:pPr>
              <w:pStyle w:val="ListBullet"/>
              <w:rPr>
                <w:lang w:val="en-NZ"/>
              </w:rPr>
            </w:pPr>
            <w:r w:rsidRPr="00A2357C">
              <w:t>landowners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Communication systems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two-way radios</w:t>
            </w:r>
          </w:p>
          <w:p w:rsidR="00000000" w:rsidRPr="00A2357C" w:rsidP="00A2357C">
            <w:pPr>
              <w:pStyle w:val="ListBullet"/>
            </w:pPr>
            <w:r w:rsidRPr="00A2357C">
              <w:t>radio headsets</w:t>
            </w:r>
          </w:p>
          <w:p w:rsidR="00000000" w:rsidRPr="00A2357C" w:rsidP="00A2357C">
            <w:pPr>
              <w:pStyle w:val="ListBullet"/>
            </w:pPr>
            <w:r w:rsidRPr="00A2357C">
              <w:t>telephones/mobile phones</w:t>
            </w:r>
          </w:p>
          <w:p w:rsidR="00000000" w:rsidP="00A2357C">
            <w:pPr>
              <w:pStyle w:val="ListBullet"/>
              <w:rPr>
                <w:lang w:val="en-NZ"/>
              </w:rPr>
            </w:pPr>
            <w:r w:rsidRPr="00A2357C">
              <w:t>agreed audible or hand signals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high visibility clothing</w:t>
            </w:r>
          </w:p>
          <w:p w:rsidR="00000000" w:rsidRPr="00A2357C" w:rsidP="00A2357C">
            <w:pPr>
              <w:pStyle w:val="ListBullet"/>
            </w:pPr>
            <w:r w:rsidRPr="00A2357C">
              <w:t>hearing protection</w:t>
            </w:r>
          </w:p>
          <w:p w:rsidR="00000000" w:rsidRPr="00A2357C" w:rsidP="00A2357C">
            <w:pPr>
              <w:pStyle w:val="ListBullet"/>
            </w:pPr>
            <w:r w:rsidRPr="00A2357C">
              <w:t>gloves</w:t>
            </w:r>
          </w:p>
          <w:p w:rsidR="00000000" w:rsidRPr="00A2357C" w:rsidP="00A2357C">
            <w:pPr>
              <w:pStyle w:val="ListBullet"/>
            </w:pPr>
            <w:r w:rsidRPr="00A2357C">
              <w:t>sunscreen</w:t>
            </w:r>
          </w:p>
          <w:p w:rsidR="00000000" w:rsidRPr="00A2357C" w:rsidP="00A2357C">
            <w:pPr>
              <w:pStyle w:val="ListBullet"/>
            </w:pPr>
            <w:r w:rsidRPr="00A2357C">
              <w:t>sunglasses</w:t>
            </w:r>
          </w:p>
          <w:p w:rsidR="00000000" w:rsidRPr="00A2357C" w:rsidP="00A2357C">
            <w:pPr>
              <w:pStyle w:val="ListBullet"/>
            </w:pPr>
            <w:r w:rsidRPr="00A2357C">
              <w:t>safety glasses</w:t>
            </w:r>
          </w:p>
          <w:p w:rsidR="00000000" w:rsidRPr="00A2357C" w:rsidP="00A2357C">
            <w:pPr>
              <w:pStyle w:val="ListBullet"/>
            </w:pPr>
            <w:r w:rsidRPr="00A2357C">
              <w:t>dust mask</w:t>
            </w:r>
          </w:p>
          <w:p w:rsidR="00000000" w:rsidRPr="00A2357C" w:rsidP="00A2357C">
            <w:pPr>
              <w:pStyle w:val="ListBullet"/>
            </w:pPr>
            <w:r w:rsidRPr="00A2357C">
              <w:t>insect repellent</w:t>
            </w:r>
          </w:p>
          <w:p w:rsidR="00000000" w:rsidRPr="00A2357C" w:rsidP="00A2357C">
            <w:pPr>
              <w:pStyle w:val="ListBullet"/>
            </w:pPr>
            <w:r w:rsidRPr="00A2357C">
              <w:t>safety headwear</w:t>
            </w:r>
          </w:p>
          <w:p w:rsidR="00000000" w:rsidRPr="00A2357C" w:rsidP="00A2357C">
            <w:pPr>
              <w:pStyle w:val="ListBullet"/>
            </w:pPr>
            <w:r w:rsidRPr="00A2357C">
              <w:t>safety footwear</w:t>
            </w:r>
          </w:p>
          <w:p w:rsidR="00000000" w:rsidRPr="00A2357C" w:rsidP="00A2357C">
            <w:pPr>
              <w:pStyle w:val="ListBullet"/>
            </w:pPr>
            <w:r w:rsidRPr="00A2357C">
              <w:t>portable radios/mobile phones</w:t>
            </w:r>
          </w:p>
          <w:p w:rsidR="00000000" w:rsidRPr="00A2357C" w:rsidP="00A2357C">
            <w:pPr>
              <w:pStyle w:val="ListBullet"/>
            </w:pPr>
            <w:r w:rsidRPr="00A2357C">
              <w:t>hand lamps</w:t>
            </w:r>
          </w:p>
          <w:p w:rsidR="00000000" w:rsidRPr="00A2357C" w:rsidP="00A2357C">
            <w:pPr>
              <w:pStyle w:val="ListBullet"/>
            </w:pPr>
            <w:r w:rsidRPr="00A2357C">
              <w:t>flags</w:t>
            </w:r>
          </w:p>
          <w:p w:rsidR="00000000" w:rsidP="00A2357C">
            <w:pPr>
              <w:pStyle w:val="ListBullet"/>
              <w:rPr>
                <w:lang w:val="en-NZ"/>
              </w:rPr>
            </w:pPr>
            <w:r w:rsidRPr="00A2357C">
              <w:t>safety devices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company procedures</w:t>
            </w:r>
          </w:p>
          <w:p w:rsidR="00000000" w:rsidRPr="00A2357C" w:rsidP="00A2357C">
            <w:pPr>
              <w:pStyle w:val="ListBullet"/>
            </w:pPr>
            <w:r w:rsidRPr="00A2357C">
              <w:t>enterprise procedures</w:t>
            </w:r>
          </w:p>
          <w:p w:rsidR="00000000" w:rsidRPr="00A2357C" w:rsidP="00A2357C">
            <w:pPr>
              <w:pStyle w:val="ListBullet"/>
            </w:pPr>
            <w:r w:rsidRPr="00A2357C">
              <w:t>organisational procedures</w:t>
            </w:r>
          </w:p>
          <w:p w:rsidR="00000000" w:rsidP="00A2357C">
            <w:pPr>
              <w:pStyle w:val="ListBullet"/>
              <w:rPr>
                <w:lang w:val="en-NZ"/>
              </w:rPr>
            </w:pPr>
            <w:r w:rsidRPr="00A2357C">
              <w:t>established procedures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operational instructions, policies and workplace procedures</w:t>
            </w:r>
          </w:p>
          <w:p w:rsidR="00000000" w:rsidRPr="00A2357C" w:rsidP="00A2357C">
            <w:pPr>
              <w:pStyle w:val="ListBullet"/>
            </w:pPr>
            <w:r w:rsidRPr="00A2357C">
              <w:t>local authority regulations and procedures</w:t>
            </w:r>
          </w:p>
          <w:p w:rsidR="00000000" w:rsidRPr="00A2357C" w:rsidP="00A2357C">
            <w:pPr>
              <w:pStyle w:val="ListBullet"/>
            </w:pPr>
            <w:r w:rsidRPr="00A2357C">
              <w:t>works orders</w:t>
            </w:r>
          </w:p>
          <w:p w:rsidR="00000000" w:rsidRPr="00A2357C" w:rsidP="00A2357C">
            <w:pPr>
              <w:pStyle w:val="ListBullet"/>
            </w:pPr>
            <w:r w:rsidRPr="00A2357C">
              <w:t>technical instructions, plans and specifications</w:t>
            </w:r>
          </w:p>
          <w:p w:rsidR="00000000" w:rsidRPr="00A2357C" w:rsidP="00A2357C">
            <w:pPr>
              <w:pStyle w:val="ListBullet"/>
            </w:pPr>
            <w:r w:rsidRPr="00A2357C">
              <w:t>manuf</w:t>
            </w:r>
            <w:r w:rsidRPr="00A2357C">
              <w:t>acturers or workplace equipment operation manuals and specifications</w:t>
            </w:r>
          </w:p>
          <w:p w:rsidR="00000000" w:rsidRPr="00A2357C" w:rsidP="00A2357C">
            <w:pPr>
              <w:pStyle w:val="ListBullet"/>
            </w:pPr>
            <w:r w:rsidRPr="00A2357C">
              <w:t>emergency procedure manuals</w:t>
            </w:r>
          </w:p>
          <w:p w:rsidR="00000000" w:rsidRPr="00A2357C" w:rsidP="00A2357C">
            <w:pPr>
              <w:pStyle w:val="ListBullet"/>
            </w:pPr>
            <w:r w:rsidRPr="00A2357C">
              <w:t>two-way radio/mobile phone operation procedures</w:t>
            </w:r>
          </w:p>
          <w:p w:rsidR="00000000" w:rsidRPr="00A2357C" w:rsidP="00A2357C">
            <w:pPr>
              <w:pStyle w:val="ListBullet"/>
            </w:pPr>
            <w:r w:rsidRPr="00A2357C">
              <w:t>QA plans, data and document control</w:t>
            </w:r>
          </w:p>
          <w:p w:rsidR="00000000" w:rsidP="00A2357C">
            <w:pPr>
              <w:pStyle w:val="ListBullet"/>
              <w:rPr>
                <w:lang w:val="en-NZ"/>
              </w:rPr>
            </w:pPr>
            <w:r w:rsidRPr="00A2357C">
              <w:t>conditions of service, legislation and industrial agreements including workplace agreements and awards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electronically</w:t>
            </w:r>
          </w:p>
          <w:p w:rsidR="00000000" w:rsidRPr="00A2357C" w:rsidP="00A2357C">
            <w:pPr>
              <w:pStyle w:val="ListBullet"/>
            </w:pPr>
            <w:r w:rsidRPr="00A2357C">
              <w:t>in writing, via forms/documents/plans</w:t>
            </w:r>
          </w:p>
          <w:p w:rsidR="00000000" w:rsidRPr="00A2357C" w:rsidP="00A2357C">
            <w:pPr>
              <w:pStyle w:val="ListBullet"/>
            </w:pPr>
            <w:r w:rsidRPr="00A2357C">
              <w:t>orally, via face-to-face communications</w:t>
            </w:r>
          </w:p>
          <w:p w:rsidR="00000000" w:rsidP="00A2357C">
            <w:pPr>
              <w:pStyle w:val="ListBullet"/>
              <w:rPr>
                <w:lang w:val="en-NZ"/>
              </w:rPr>
            </w:pPr>
            <w:r w:rsidRPr="00A2357C">
              <w:t>trackside signals</w:t>
            </w:r>
          </w:p>
        </w:tc>
      </w:tr>
      <w:tr w:rsidTr="00AE7FE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t>Applicable</w:t>
            </w:r>
            <w:r w:rsidRPr="00A2357C">
              <w:t xml:space="preserv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2357C" w:rsidP="00A2357C">
            <w:pPr>
              <w:pStyle w:val="ListBullet"/>
            </w:pPr>
            <w:r w:rsidRPr="00A2357C">
              <w:t>legislated rail safety requirements including applicable acts and regulations from each state and territory together with any nationally approved compliance codes and/or guidelines</w:t>
            </w:r>
          </w:p>
          <w:p w:rsidR="00000000" w:rsidRPr="00A2357C" w:rsidP="00A2357C">
            <w:pPr>
              <w:pStyle w:val="ListBullet"/>
            </w:pPr>
            <w:r w:rsidRPr="00A2357C">
              <w:t>relevant state/territory regulat</w:t>
            </w:r>
            <w:r w:rsidRPr="00A2357C">
              <w:t>ions, codes of practice and safeworking system requirements</w:t>
            </w:r>
          </w:p>
          <w:p w:rsidR="00000000" w:rsidRPr="00A2357C" w:rsidP="00A2357C">
            <w:pPr>
              <w:pStyle w:val="ListBullet"/>
            </w:pPr>
            <w:r w:rsidRPr="00A2357C">
              <w:t>relevant Australian Standards and related requirements including AS 4292</w:t>
            </w:r>
          </w:p>
          <w:p w:rsidR="00000000" w:rsidRPr="00A2357C" w:rsidP="00A2357C">
            <w:pPr>
              <w:pStyle w:val="ListBullet"/>
            </w:pPr>
            <w:r w:rsidRPr="00A2357C">
              <w:t>relevant state/territory OH&amp;S legislation</w:t>
            </w:r>
          </w:p>
          <w:p w:rsidR="00000000" w:rsidRPr="00A2357C" w:rsidP="00A2357C">
            <w:pPr>
              <w:pStyle w:val="ListBullet"/>
            </w:pPr>
            <w:r w:rsidRPr="00A2357C">
              <w:t>relevant state/territory environmental protection legislation</w:t>
            </w:r>
          </w:p>
        </w:tc>
      </w:tr>
    </w:tbl>
    <w:p w:rsidR="00AE7FE9" w:rsidP="00A2357C">
      <w:pPr>
        <w:pStyle w:val="BodyText"/>
      </w:pPr>
    </w:p>
    <w:p w:rsidR="00AE7FE9" w:rsidP="00A2357C">
      <w:pPr>
        <w:pStyle w:val="BodyText"/>
      </w:pPr>
    </w:p>
    <w:p w:rsidR="00000000" w:rsidRPr="00A2357C" w:rsidP="00A2357C">
      <w:pPr>
        <w:pStyle w:val="Heading1"/>
      </w:pPr>
      <w:bookmarkStart w:id="12" w:name="O_296021"/>
      <w:bookmarkEnd w:id="12"/>
      <w:r w:rsidRPr="00A2357C">
        <w:t>Unit Sector(s)</w:t>
      </w:r>
    </w:p>
    <w:p w:rsidR="00000000" w:rsidRPr="00A2357C" w:rsidP="00A2357C">
      <w:pPr>
        <w:pStyle w:val="BodyText"/>
      </w:pPr>
      <w:r w:rsidRPr="00A2357C">
        <w:t>Not Applicable</w:t>
      </w:r>
    </w:p>
    <w:p w:rsidR="00000000" w:rsidRPr="00A2357C" w:rsidP="00A2357C">
      <w:pPr>
        <w:pStyle w:val="AllowPageBreak"/>
      </w:pPr>
    </w:p>
    <w:p w:rsidR="00000000" w:rsidRPr="00A2357C" w:rsidP="00A2357C">
      <w:pPr>
        <w:pStyle w:val="Heading1"/>
      </w:pPr>
      <w:bookmarkStart w:id="13" w:name="O_224373"/>
      <w:bookmarkEnd w:id="13"/>
      <w:r w:rsidRPr="00A2357C">
        <w:t>Competency Field</w:t>
      </w:r>
    </w:p>
    <w:tbl>
      <w:tblPr>
        <w:tblW w:w="9640" w:type="dxa"/>
        <w:tblLayout w:type="fixed"/>
        <w:tblCellMar>
          <w:left w:w="62" w:type="dxa"/>
          <w:right w:w="62" w:type="dxa"/>
        </w:tblCellMar>
        <w:tblLook w:val="0000"/>
      </w:tblPr>
      <w:tblGrid>
        <w:gridCol w:w="2978"/>
        <w:gridCol w:w="6662"/>
      </w:tblGrid>
      <w:tr w:rsidTr="00AE7FE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2357C">
            <w:pPr>
              <w:pStyle w:val="BodyText"/>
              <w:rPr>
                <w:lang w:val="en-NZ"/>
              </w:rPr>
            </w:pPr>
            <w:r w:rsidRPr="00A2357C">
              <w:rPr>
                <w:rStyle w:val="SpecialBold"/>
              </w:rPr>
              <w:t>Competency Field</w:t>
            </w:r>
            <w:r w:rsidRPr="00A2357C">
              <w:t xml:space="preserve"> </w:t>
            </w:r>
          </w:p>
        </w:tc>
        <w:tc>
          <w:tcPr>
            <w:tcW w:w="6662" w:type="dxa"/>
            <w:tcBorders>
              <w:top w:val="nil"/>
              <w:left w:val="nil"/>
              <w:bottom w:val="nil"/>
              <w:right w:val="nil"/>
            </w:tcBorders>
            <w:tcMar>
              <w:top w:w="0" w:type="dxa"/>
              <w:left w:w="62" w:type="dxa"/>
              <w:bottom w:w="0" w:type="dxa"/>
              <w:right w:w="62" w:type="dxa"/>
            </w:tcMar>
          </w:tcPr>
          <w:p w:rsidR="00000000" w:rsidRPr="00A2357C" w:rsidP="00A2357C">
            <w:pPr>
              <w:pStyle w:val="BodyText"/>
            </w:pPr>
            <w:r w:rsidRPr="00A2357C">
              <w:t>S - Construction and Installation</w:t>
            </w:r>
          </w:p>
        </w:tc>
      </w:tr>
    </w:tbl>
    <w:p w:rsidR="00AE7FE9" w:rsidP="00A2357C">
      <w:pPr>
        <w:pStyle w:val="BodyText"/>
      </w:pPr>
    </w:p>
    <w:p w:rsidR="00AE7FE9" w:rsidP="00A2357C">
      <w:pPr>
        <w:pStyle w:val="BodyText"/>
      </w:pPr>
    </w:p>
    <w:p w:rsidR="00000000" w:rsidRPr="00A2357C" w:rsidP="00A2357C"/>
    <w:sectPr w:rsidSect="00A235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FE9" w:rsidP="00AE7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E9" w:rsidP="00A23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7FE9" w:rsidP="00A235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E7FE9" w:rsidP="00A235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FE9" w:rsidP="00AE7F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FE9" w:rsidP="00A2357C">
    <w:pPr>
      <w:pStyle w:val="Header"/>
      <w:framePr w:wrap="around"/>
    </w:pPr>
    <w:r>
      <w:fldChar w:fldCharType="begin"/>
    </w:r>
    <w:r>
      <w:instrText xml:space="preserve"> TITLE   \* MERGEFORMAT </w:instrText>
    </w:r>
    <w:r>
      <w:fldChar w:fldCharType="separate"/>
    </w:r>
    <w:r>
      <w:t>TLIS2028A Install and replace transoms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7FE9" w:rsidP="00A235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46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47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EB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5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357C"/>
    <w:pPr>
      <w:spacing w:before="360" w:after="60"/>
      <w:outlineLvl w:val="0"/>
    </w:pPr>
    <w:rPr>
      <w:sz w:val="32"/>
    </w:rPr>
  </w:style>
  <w:style w:type="paragraph" w:styleId="Heading2">
    <w:name w:val="heading 2"/>
    <w:basedOn w:val="HeadingBase"/>
    <w:next w:val="BodyText"/>
    <w:link w:val="Heading2Char"/>
    <w:qFormat/>
    <w:rsid w:val="00A2357C"/>
    <w:pPr>
      <w:keepLines/>
      <w:spacing w:before="240" w:after="120"/>
      <w:outlineLvl w:val="1"/>
    </w:pPr>
    <w:rPr>
      <w:sz w:val="28"/>
      <w:szCs w:val="40"/>
    </w:rPr>
  </w:style>
  <w:style w:type="paragraph" w:styleId="Heading3">
    <w:name w:val="heading 3"/>
    <w:basedOn w:val="HeadingBase"/>
    <w:next w:val="BodyText"/>
    <w:link w:val="Heading3Char"/>
    <w:qFormat/>
    <w:rsid w:val="00A2357C"/>
    <w:pPr>
      <w:spacing w:before="180" w:after="120"/>
      <w:outlineLvl w:val="2"/>
    </w:pPr>
    <w:rPr>
      <w:spacing w:val="-10"/>
      <w:kern w:val="32"/>
    </w:rPr>
  </w:style>
  <w:style w:type="paragraph" w:styleId="Heading4">
    <w:name w:val="heading 4"/>
    <w:basedOn w:val="HeadingBase"/>
    <w:next w:val="BodyText"/>
    <w:link w:val="Heading4Char"/>
    <w:qFormat/>
    <w:rsid w:val="00A2357C"/>
    <w:pPr>
      <w:spacing w:before="160" w:after="120"/>
      <w:outlineLvl w:val="3"/>
    </w:pPr>
    <w:rPr>
      <w:sz w:val="22"/>
    </w:rPr>
  </w:style>
  <w:style w:type="paragraph" w:styleId="Heading5">
    <w:name w:val="heading 5"/>
    <w:basedOn w:val="HeadingBase"/>
    <w:next w:val="Normal"/>
    <w:link w:val="Heading5Char"/>
    <w:qFormat/>
    <w:rsid w:val="00A2357C"/>
    <w:pPr>
      <w:spacing w:before="80"/>
      <w:outlineLvl w:val="4"/>
    </w:pPr>
    <w:rPr>
      <w:color w:val="918585"/>
      <w:sz w:val="20"/>
    </w:rPr>
  </w:style>
  <w:style w:type="paragraph" w:styleId="Heading6">
    <w:name w:val="heading 6"/>
    <w:basedOn w:val="HeadingBase"/>
    <w:next w:val="Normal"/>
    <w:link w:val="Heading6Char"/>
    <w:qFormat/>
    <w:rsid w:val="00A2357C"/>
    <w:pPr>
      <w:spacing w:before="60"/>
      <w:outlineLvl w:val="5"/>
    </w:pPr>
    <w:rPr>
      <w:color w:val="918585"/>
      <w:sz w:val="20"/>
    </w:rPr>
  </w:style>
  <w:style w:type="paragraph" w:styleId="Heading7">
    <w:name w:val="heading 7"/>
    <w:basedOn w:val="Normal"/>
    <w:next w:val="Normal"/>
    <w:link w:val="Heading7Char"/>
    <w:qFormat/>
    <w:rsid w:val="00A2357C"/>
    <w:pPr>
      <w:ind w:left="720"/>
      <w:outlineLvl w:val="6"/>
    </w:pPr>
    <w:rPr>
      <w:i/>
    </w:rPr>
  </w:style>
  <w:style w:type="paragraph" w:styleId="Heading8">
    <w:name w:val="heading 8"/>
    <w:basedOn w:val="Normal"/>
    <w:next w:val="Normal"/>
    <w:link w:val="Heading8Char"/>
    <w:qFormat/>
    <w:rsid w:val="00A2357C"/>
    <w:pPr>
      <w:ind w:left="720"/>
      <w:outlineLvl w:val="7"/>
    </w:pPr>
    <w:rPr>
      <w:i/>
    </w:rPr>
  </w:style>
  <w:style w:type="paragraph" w:styleId="Heading9">
    <w:name w:val="heading 9"/>
    <w:basedOn w:val="Normal"/>
    <w:next w:val="Normal"/>
    <w:link w:val="Heading9Char"/>
    <w:qFormat/>
    <w:rsid w:val="00A2357C"/>
    <w:pPr>
      <w:ind w:left="720"/>
      <w:outlineLvl w:val="8"/>
    </w:pPr>
    <w:rPr>
      <w:i/>
    </w:rPr>
  </w:style>
  <w:style w:type="character" w:default="1" w:styleId="DefaultParagraphFont">
    <w:name w:val="Default Paragraph Font"/>
    <w:uiPriority w:val="1"/>
    <w:unhideWhenUsed/>
    <w:rsid w:val="00A23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57C"/>
  </w:style>
  <w:style w:type="character" w:customStyle="1" w:styleId="Heading1Char">
    <w:name w:val="Heading 1 Char"/>
    <w:basedOn w:val="DefaultParagraphFont"/>
    <w:link w:val="Heading1"/>
    <w:rsid w:val="00A2357C"/>
    <w:rPr>
      <w:rFonts w:ascii="Times New Roman" w:eastAsia="Times New Roman" w:hAnsi="Times New Roman" w:cs="Times New Roman"/>
      <w:b/>
      <w:sz w:val="32"/>
      <w:szCs w:val="20"/>
      <w:lang w:eastAsia="en-US"/>
    </w:rPr>
  </w:style>
  <w:style w:type="paragraph" w:styleId="BodyText">
    <w:name w:val="Body Text"/>
    <w:basedOn w:val="Normal"/>
    <w:link w:val="BodyTextChar"/>
    <w:rsid w:val="00A235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357C"/>
    <w:rPr>
      <w:rFonts w:ascii="Times New Roman" w:eastAsia="Times New Roman" w:hAnsi="Times New Roman" w:cs="Times New Roman"/>
      <w:sz w:val="24"/>
      <w:lang w:val="en-US" w:eastAsia="en-US"/>
    </w:rPr>
  </w:style>
  <w:style w:type="paragraph" w:styleId="Footer">
    <w:name w:val="footer"/>
    <w:basedOn w:val="Normal"/>
    <w:link w:val="FooterChar"/>
    <w:rsid w:val="00A23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57C"/>
    <w:rPr>
      <w:rFonts w:ascii="Times New Roman" w:eastAsia="Times New Roman" w:hAnsi="Times New Roman" w:cs="Times New Roman"/>
      <w:sz w:val="16"/>
      <w:lang w:val="en-US" w:eastAsia="en-US"/>
    </w:rPr>
  </w:style>
  <w:style w:type="paragraph" w:styleId="List">
    <w:name w:val="List"/>
    <w:basedOn w:val="BodyText"/>
    <w:next w:val="BodyText"/>
    <w:rsid w:val="00A2357C"/>
    <w:pPr>
      <w:tabs>
        <w:tab w:val="left" w:pos="340"/>
      </w:tabs>
      <w:spacing w:before="60" w:after="60"/>
      <w:ind w:left="340" w:hanging="340"/>
    </w:pPr>
  </w:style>
  <w:style w:type="paragraph" w:styleId="ListBullet">
    <w:name w:val="List Bullet"/>
    <w:basedOn w:val="List"/>
    <w:rsid w:val="00A2357C"/>
    <w:pPr>
      <w:numPr>
        <w:numId w:val="13"/>
      </w:numPr>
      <w:tabs>
        <w:tab w:val="clear" w:pos="340"/>
      </w:tabs>
      <w:spacing w:before="40" w:after="40"/>
    </w:pPr>
  </w:style>
  <w:style w:type="character" w:customStyle="1" w:styleId="SpecialBold">
    <w:name w:val="Special Bold"/>
    <w:basedOn w:val="DefaultParagraphFont"/>
    <w:rsid w:val="00A2357C"/>
    <w:rPr>
      <w:b/>
      <w:spacing w:val="0"/>
    </w:rPr>
  </w:style>
  <w:style w:type="paragraph" w:styleId="ListBullet2">
    <w:name w:val="List Bullet 2"/>
    <w:basedOn w:val="List2"/>
    <w:rsid w:val="00A2357C"/>
    <w:pPr>
      <w:numPr>
        <w:numId w:val="14"/>
      </w:numPr>
      <w:tabs>
        <w:tab w:val="clear" w:pos="680"/>
      </w:tabs>
    </w:pPr>
  </w:style>
  <w:style w:type="paragraph" w:styleId="Header">
    <w:name w:val="header"/>
    <w:basedOn w:val="Normal"/>
    <w:link w:val="HeaderChar"/>
    <w:rsid w:val="00A23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5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357C"/>
    <w:pPr>
      <w:spacing w:before="240" w:after="120"/>
      <w:outlineLvl w:val="0"/>
    </w:pPr>
    <w:rPr>
      <w:rFonts w:ascii="Times New Roman" w:hAnsi="Times New Roman"/>
      <w:b/>
      <w:sz w:val="28"/>
    </w:rPr>
  </w:style>
  <w:style w:type="paragraph" w:customStyle="1" w:styleId="AllowPageBreak">
    <w:name w:val="AllowPageBreak"/>
    <w:rsid w:val="00A23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5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35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357C"/>
    <w:rPr>
      <w:rFonts w:ascii="Courier New" w:eastAsia="Times New Roman" w:hAnsi="Courier New" w:cs="Times New Roman"/>
      <w:i/>
      <w:szCs w:val="20"/>
      <w:lang w:val="en-US" w:eastAsia="en-US"/>
    </w:rPr>
  </w:style>
  <w:style w:type="paragraph" w:customStyle="1" w:styleId="HeadingBase">
    <w:name w:val="Heading Base"/>
    <w:rsid w:val="00A23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57C"/>
    <w:pPr>
      <w:tabs>
        <w:tab w:val="right" w:leader="dot" w:pos="9072"/>
      </w:tabs>
      <w:ind w:left="567"/>
    </w:pPr>
    <w:rPr>
      <w:szCs w:val="22"/>
    </w:rPr>
  </w:style>
  <w:style w:type="paragraph" w:customStyle="1" w:styleId="TOCBase">
    <w:name w:val="TOC Base"/>
    <w:rsid w:val="00A23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57C"/>
    <w:pPr>
      <w:tabs>
        <w:tab w:val="right" w:leader="dot" w:pos="9072"/>
      </w:tabs>
      <w:spacing w:before="40" w:after="40"/>
      <w:ind w:left="284"/>
    </w:pPr>
    <w:rPr>
      <w:rFonts w:ascii="Times New Roman" w:hAnsi="Times New Roman"/>
    </w:rPr>
  </w:style>
  <w:style w:type="paragraph" w:styleId="TOC1">
    <w:name w:val="toc 1"/>
    <w:basedOn w:val="TOCBase"/>
    <w:next w:val="Normal"/>
    <w:rsid w:val="00A235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57C"/>
    <w:pPr>
      <w:spacing w:before="5040"/>
      <w:jc w:val="center"/>
    </w:pPr>
    <w:rPr>
      <w:sz w:val="48"/>
      <w:szCs w:val="72"/>
      <w:lang w:val="en-US"/>
    </w:rPr>
  </w:style>
  <w:style w:type="character" w:customStyle="1" w:styleId="TitleChar">
    <w:name w:val="Title Char"/>
    <w:basedOn w:val="DefaultParagraphFont"/>
    <w:link w:val="Title"/>
    <w:rsid w:val="00A23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57C"/>
    <w:pPr>
      <w:tabs>
        <w:tab w:val="left" w:pos="3600"/>
        <w:tab w:val="left" w:pos="3958"/>
      </w:tabs>
    </w:pPr>
  </w:style>
  <w:style w:type="paragraph" w:customStyle="1" w:styleId="Note">
    <w:name w:val="Note"/>
    <w:basedOn w:val="BodyText"/>
    <w:rsid w:val="00A23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57C"/>
    <w:pPr>
      <w:framePr w:wrap="auto" w:hAnchor="text" w:y="6049"/>
    </w:pPr>
    <w:rPr>
      <w:color w:val="000000"/>
      <w:sz w:val="40"/>
    </w:rPr>
  </w:style>
  <w:style w:type="paragraph" w:customStyle="1" w:styleId="TOCTitle">
    <w:name w:val="TOCTitle"/>
    <w:basedOn w:val="Heading1"/>
    <w:rsid w:val="00A2357C"/>
    <w:pPr>
      <w:spacing w:after="240"/>
      <w:jc w:val="center"/>
      <w:outlineLvl w:val="9"/>
    </w:pPr>
    <w:rPr>
      <w:caps/>
    </w:rPr>
  </w:style>
  <w:style w:type="paragraph" w:customStyle="1" w:styleId="Version">
    <w:name w:val="Version"/>
    <w:rsid w:val="00A235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57C"/>
    <w:pPr>
      <w:keepNext w:val="0"/>
      <w:tabs>
        <w:tab w:val="right" w:pos="4176"/>
      </w:tabs>
      <w:ind w:left="198" w:hanging="198"/>
    </w:pPr>
    <w:rPr>
      <w:rFonts w:ascii="Garamond" w:hAnsi="Garamond"/>
    </w:rPr>
  </w:style>
  <w:style w:type="paragraph" w:styleId="IndexHeading">
    <w:name w:val="index heading"/>
    <w:basedOn w:val="Normal"/>
    <w:next w:val="Index1"/>
    <w:semiHidden/>
    <w:rsid w:val="00A2357C"/>
    <w:pPr>
      <w:spacing w:before="120" w:after="120"/>
    </w:pPr>
    <w:rPr>
      <w:rFonts w:ascii="Arial" w:hAnsi="Arial"/>
      <w:b/>
      <w:color w:val="918585"/>
      <w:sz w:val="24"/>
    </w:rPr>
  </w:style>
  <w:style w:type="paragraph" w:customStyle="1" w:styleId="Chapter">
    <w:name w:val="Chapter"/>
    <w:basedOn w:val="Normal"/>
    <w:rsid w:val="00A2357C"/>
    <w:pPr>
      <w:spacing w:before="240"/>
    </w:pPr>
    <w:rPr>
      <w:rFonts w:ascii="Times New Roman" w:hAnsi="Times New Roman"/>
      <w:smallCaps/>
      <w:spacing w:val="80"/>
      <w:sz w:val="28"/>
    </w:rPr>
  </w:style>
  <w:style w:type="paragraph" w:customStyle="1" w:styleId="InChapter">
    <w:name w:val="InChapter"/>
    <w:basedOn w:val="Heading3"/>
    <w:rsid w:val="00A2357C"/>
    <w:pPr>
      <w:spacing w:after="240"/>
      <w:outlineLvl w:val="9"/>
    </w:pPr>
    <w:rPr>
      <w:noProof/>
    </w:rPr>
  </w:style>
  <w:style w:type="paragraph" w:styleId="Index2">
    <w:name w:val="index 2"/>
    <w:basedOn w:val="Normal"/>
    <w:next w:val="Normal"/>
    <w:semiHidden/>
    <w:rsid w:val="00A2357C"/>
    <w:pPr>
      <w:tabs>
        <w:tab w:val="right" w:pos="4176"/>
      </w:tabs>
      <w:ind w:left="568" w:hanging="284"/>
    </w:pPr>
    <w:rPr>
      <w:rFonts w:ascii="Garamond" w:hAnsi="Garamond"/>
    </w:rPr>
  </w:style>
  <w:style w:type="paragraph" w:customStyle="1" w:styleId="Byline">
    <w:name w:val="Byline"/>
    <w:rsid w:val="00A23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57C"/>
    <w:pPr>
      <w:tabs>
        <w:tab w:val="clear" w:pos="3600"/>
        <w:tab w:val="clear" w:pos="3958"/>
      </w:tabs>
      <w:jc w:val="right"/>
    </w:pPr>
  </w:style>
  <w:style w:type="character" w:styleId="Emphasis">
    <w:name w:val="Emphasis"/>
    <w:basedOn w:val="DefaultParagraphFont"/>
    <w:qFormat/>
    <w:rsid w:val="00A2357C"/>
    <w:rPr>
      <w:i/>
    </w:rPr>
  </w:style>
  <w:style w:type="paragraph" w:styleId="Caption">
    <w:name w:val="caption"/>
    <w:basedOn w:val="BodyText"/>
    <w:next w:val="Normal"/>
    <w:qFormat/>
    <w:rsid w:val="00A2357C"/>
    <w:pPr>
      <w:framePr w:w="2268" w:hSpace="181" w:vSpace="181" w:wrap="around" w:vAnchor="text" w:hAnchor="page" w:x="1135" w:y="285" w:anchorLock="1"/>
    </w:pPr>
    <w:rPr>
      <w:i/>
    </w:rPr>
  </w:style>
  <w:style w:type="paragraph" w:customStyle="1" w:styleId="MiniTOCTitle">
    <w:name w:val="MiniTOCTitle"/>
    <w:basedOn w:val="Heading4"/>
    <w:rsid w:val="00A2357C"/>
    <w:pPr>
      <w:spacing w:before="240"/>
      <w:outlineLvl w:val="9"/>
    </w:pPr>
    <w:rPr>
      <w:noProof/>
      <w:sz w:val="24"/>
    </w:rPr>
  </w:style>
  <w:style w:type="paragraph" w:customStyle="1" w:styleId="MiniTOCItem">
    <w:name w:val="MiniTOCItem"/>
    <w:basedOn w:val="ListBullet"/>
    <w:rsid w:val="00A2357C"/>
    <w:pPr>
      <w:numPr>
        <w:numId w:val="0"/>
      </w:numPr>
      <w:tabs>
        <w:tab w:val="right" w:leader="dot" w:pos="6521"/>
      </w:tabs>
      <w:spacing w:before="0" w:after="0"/>
    </w:pPr>
  </w:style>
  <w:style w:type="paragraph" w:customStyle="1" w:styleId="TOFTitle">
    <w:name w:val="TOFTitle"/>
    <w:basedOn w:val="TOCTitle"/>
    <w:rsid w:val="00A2357C"/>
  </w:style>
  <w:style w:type="paragraph" w:styleId="TableofFigures">
    <w:name w:val="table of figures"/>
    <w:basedOn w:val="Normal"/>
    <w:next w:val="Normal"/>
    <w:semiHidden/>
    <w:rsid w:val="00A2357C"/>
    <w:pPr>
      <w:tabs>
        <w:tab w:val="right" w:leader="dot" w:pos="9072"/>
      </w:tabs>
      <w:ind w:left="970" w:hanging="403"/>
    </w:pPr>
    <w:rPr>
      <w:rFonts w:ascii="Times New Roman" w:hAnsi="Times New Roman"/>
      <w:b/>
    </w:rPr>
  </w:style>
  <w:style w:type="paragraph" w:styleId="ListNumber">
    <w:name w:val="List Number"/>
    <w:basedOn w:val="List"/>
    <w:rsid w:val="00A2357C"/>
    <w:pPr>
      <w:numPr>
        <w:numId w:val="11"/>
      </w:numPr>
    </w:pPr>
  </w:style>
  <w:style w:type="character" w:customStyle="1" w:styleId="WingdingSymbols">
    <w:name w:val="Wingding Symbols"/>
    <w:rsid w:val="00A2357C"/>
    <w:rPr>
      <w:rFonts w:ascii="Wingdings" w:hAnsi="Wingdings"/>
    </w:rPr>
  </w:style>
  <w:style w:type="paragraph" w:customStyle="1" w:styleId="TableHeading">
    <w:name w:val="Table Heading"/>
    <w:basedOn w:val="HeadingBase"/>
    <w:rsid w:val="00A2357C"/>
    <w:pPr>
      <w:keepLines/>
      <w:pBdr>
        <w:bottom w:val="single" w:sz="6" w:space="1" w:color="918585"/>
      </w:pBdr>
      <w:spacing w:before="240"/>
    </w:pPr>
  </w:style>
  <w:style w:type="character" w:customStyle="1" w:styleId="HotSpot">
    <w:name w:val="HotSpot"/>
    <w:rsid w:val="00A2357C"/>
    <w:rPr>
      <w:color w:val="0033CC"/>
      <w:u w:val="none"/>
    </w:rPr>
  </w:style>
  <w:style w:type="paragraph" w:customStyle="1" w:styleId="BodyTextRight">
    <w:name w:val="Body Text Right"/>
    <w:basedOn w:val="BodyText"/>
    <w:rsid w:val="00A2357C"/>
    <w:pPr>
      <w:spacing w:before="0" w:after="0"/>
      <w:jc w:val="right"/>
    </w:pPr>
  </w:style>
  <w:style w:type="paragraph" w:styleId="Index3">
    <w:name w:val="index 3"/>
    <w:basedOn w:val="ListNumber2"/>
    <w:next w:val="Normal"/>
    <w:semiHidden/>
    <w:rsid w:val="00A2357C"/>
    <w:pPr>
      <w:numPr>
        <w:numId w:val="0"/>
      </w:numPr>
      <w:tabs>
        <w:tab w:val="right" w:leader="dot" w:pos="4176"/>
      </w:tabs>
    </w:pPr>
  </w:style>
  <w:style w:type="paragraph" w:styleId="ListNumber2">
    <w:name w:val="List Number 2"/>
    <w:basedOn w:val="List2"/>
    <w:rsid w:val="00A2357C"/>
    <w:pPr>
      <w:numPr>
        <w:numId w:val="10"/>
      </w:numPr>
      <w:tabs>
        <w:tab w:val="clear" w:pos="1060"/>
      </w:tabs>
    </w:pPr>
  </w:style>
  <w:style w:type="paragraph" w:customStyle="1" w:styleId="MarginNote">
    <w:name w:val="Margin Note"/>
    <w:basedOn w:val="BodyText"/>
    <w:rsid w:val="00A23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5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357C"/>
    <w:rPr>
      <w:sz w:val="32"/>
    </w:rPr>
  </w:style>
  <w:style w:type="paragraph" w:customStyle="1" w:styleId="HeadingProcedure">
    <w:name w:val="Heading Procedure"/>
    <w:basedOn w:val="HeadingBase"/>
    <w:next w:val="Normal"/>
    <w:rsid w:val="00A2357C"/>
    <w:pPr>
      <w:tabs>
        <w:tab w:val="left" w:pos="0"/>
      </w:tabs>
      <w:spacing w:before="120" w:after="60"/>
    </w:pPr>
    <w:rPr>
      <w:i/>
      <w:color w:val="918585"/>
      <w:sz w:val="22"/>
    </w:rPr>
  </w:style>
  <w:style w:type="paragraph" w:customStyle="1" w:styleId="TableBodyText">
    <w:name w:val="Table Body Text"/>
    <w:basedOn w:val="BodyText"/>
    <w:rsid w:val="00A2357C"/>
    <w:pPr>
      <w:spacing w:before="60" w:after="60"/>
    </w:pPr>
  </w:style>
  <w:style w:type="paragraph" w:styleId="ListContinue">
    <w:name w:val="List Continue"/>
    <w:basedOn w:val="List"/>
    <w:rsid w:val="00A2357C"/>
    <w:pPr>
      <w:ind w:firstLine="0"/>
    </w:pPr>
  </w:style>
  <w:style w:type="paragraph" w:customStyle="1" w:styleId="ListNote">
    <w:name w:val="List Note"/>
    <w:basedOn w:val="List"/>
    <w:rsid w:val="00A2357C"/>
    <w:pPr>
      <w:pBdr>
        <w:top w:val="single" w:sz="6" w:space="2" w:color="918585"/>
        <w:bottom w:val="single" w:sz="6" w:space="2" w:color="918585"/>
      </w:pBdr>
      <w:tabs>
        <w:tab w:val="left" w:pos="1021"/>
      </w:tabs>
      <w:ind w:firstLine="0"/>
    </w:pPr>
  </w:style>
  <w:style w:type="paragraph" w:customStyle="1" w:styleId="Warning">
    <w:name w:val="Warning"/>
    <w:basedOn w:val="BodyText"/>
    <w:rsid w:val="00A2357C"/>
    <w:pPr>
      <w:shd w:val="clear" w:color="auto" w:fill="D9D9D9"/>
      <w:tabs>
        <w:tab w:val="left" w:pos="992"/>
      </w:tabs>
      <w:ind w:left="119" w:right="119"/>
    </w:pPr>
    <w:rPr>
      <w:sz w:val="20"/>
    </w:rPr>
  </w:style>
  <w:style w:type="paragraph" w:customStyle="1" w:styleId="MarginIcons">
    <w:name w:val="Margin Icons"/>
    <w:basedOn w:val="BodyText"/>
    <w:rsid w:val="00A23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57C"/>
    <w:rPr>
      <w:rFonts w:ascii="Courier New" w:hAnsi="Courier New"/>
    </w:rPr>
  </w:style>
  <w:style w:type="paragraph" w:customStyle="1" w:styleId="NoteBullet">
    <w:name w:val="Note Bullet"/>
    <w:basedOn w:val="Note"/>
    <w:rsid w:val="00A2357C"/>
    <w:pPr>
      <w:tabs>
        <w:tab w:val="clear" w:pos="680"/>
      </w:tabs>
      <w:spacing w:before="60" w:after="60"/>
    </w:pPr>
  </w:style>
  <w:style w:type="paragraph" w:customStyle="1" w:styleId="SubHeading2">
    <w:name w:val="SubHeading2"/>
    <w:basedOn w:val="HeadingBase"/>
    <w:rsid w:val="00A2357C"/>
    <w:pPr>
      <w:spacing w:before="240" w:after="60"/>
    </w:pPr>
    <w:rPr>
      <w:sz w:val="20"/>
    </w:rPr>
  </w:style>
  <w:style w:type="paragraph" w:customStyle="1" w:styleId="SubHeading1">
    <w:name w:val="SubHeading1"/>
    <w:basedOn w:val="HeadingBase"/>
    <w:rsid w:val="00A2357C"/>
    <w:pPr>
      <w:spacing w:before="240" w:after="60"/>
    </w:pPr>
    <w:rPr>
      <w:color w:val="918585"/>
      <w:sz w:val="22"/>
    </w:rPr>
  </w:style>
  <w:style w:type="paragraph" w:customStyle="1" w:styleId="SideHeading">
    <w:name w:val="Side Heading"/>
    <w:basedOn w:val="HeadingBase"/>
    <w:rsid w:val="00A23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57C"/>
    <w:pPr>
      <w:numPr>
        <w:numId w:val="12"/>
      </w:numPr>
    </w:pPr>
  </w:style>
  <w:style w:type="paragraph" w:styleId="PlainText">
    <w:name w:val="Plain Text"/>
    <w:basedOn w:val="Normal"/>
    <w:link w:val="PlainTextChar"/>
    <w:rsid w:val="00A2357C"/>
    <w:rPr>
      <w:sz w:val="20"/>
    </w:rPr>
  </w:style>
  <w:style w:type="character" w:customStyle="1" w:styleId="PlainTextChar">
    <w:name w:val="Plain Text Char"/>
    <w:basedOn w:val="DefaultParagraphFont"/>
    <w:link w:val="PlainText"/>
    <w:rsid w:val="00A235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357C"/>
    <w:rPr>
      <w:b/>
      <w:smallCaps/>
    </w:rPr>
  </w:style>
  <w:style w:type="paragraph" w:customStyle="1" w:styleId="TableListNumber">
    <w:name w:val="Table List Number"/>
    <w:basedOn w:val="ListNumber"/>
    <w:rsid w:val="00A2357C"/>
    <w:pPr>
      <w:numPr>
        <w:numId w:val="0"/>
      </w:numPr>
    </w:pPr>
  </w:style>
  <w:style w:type="paragraph" w:styleId="TOC4">
    <w:name w:val="toc 4"/>
    <w:basedOn w:val="TOCBase"/>
    <w:next w:val="Normal"/>
    <w:semiHidden/>
    <w:rsid w:val="00A2357C"/>
    <w:pPr>
      <w:tabs>
        <w:tab w:val="right" w:leader="dot" w:pos="9071"/>
      </w:tabs>
      <w:ind w:left="1701"/>
    </w:pPr>
  </w:style>
  <w:style w:type="paragraph" w:customStyle="1" w:styleId="ListAlpha">
    <w:name w:val="List Alpha"/>
    <w:basedOn w:val="List"/>
    <w:rsid w:val="00A2357C"/>
    <w:pPr>
      <w:numPr>
        <w:numId w:val="9"/>
      </w:numPr>
    </w:pPr>
  </w:style>
  <w:style w:type="paragraph" w:customStyle="1" w:styleId="ListAlpha2">
    <w:name w:val="List Alpha 2"/>
    <w:basedOn w:val="List2"/>
    <w:rsid w:val="00A2357C"/>
    <w:pPr>
      <w:numPr>
        <w:numId w:val="8"/>
      </w:numPr>
    </w:pPr>
  </w:style>
  <w:style w:type="paragraph" w:styleId="List2">
    <w:name w:val="List 2"/>
    <w:basedOn w:val="BodyText"/>
    <w:rsid w:val="00A2357C"/>
    <w:pPr>
      <w:tabs>
        <w:tab w:val="left" w:pos="680"/>
      </w:tabs>
      <w:spacing w:before="60" w:after="60"/>
      <w:ind w:left="680" w:hanging="340"/>
    </w:pPr>
  </w:style>
  <w:style w:type="paragraph" w:styleId="List3">
    <w:name w:val="List 3"/>
    <w:basedOn w:val="BodyText"/>
    <w:rsid w:val="00A2357C"/>
    <w:pPr>
      <w:tabs>
        <w:tab w:val="left" w:pos="1021"/>
      </w:tabs>
      <w:spacing w:before="60" w:after="60"/>
      <w:ind w:left="1020" w:hanging="340"/>
    </w:pPr>
  </w:style>
  <w:style w:type="paragraph" w:styleId="List4">
    <w:name w:val="List 4"/>
    <w:basedOn w:val="BodyText"/>
    <w:rsid w:val="00A2357C"/>
    <w:pPr>
      <w:tabs>
        <w:tab w:val="left" w:pos="1361"/>
      </w:tabs>
      <w:spacing w:before="60" w:after="60"/>
      <w:ind w:left="1361" w:hanging="340"/>
    </w:pPr>
  </w:style>
  <w:style w:type="paragraph" w:styleId="List5">
    <w:name w:val="List 5"/>
    <w:basedOn w:val="BodyText"/>
    <w:rsid w:val="00A2357C"/>
    <w:pPr>
      <w:tabs>
        <w:tab w:val="left" w:pos="1701"/>
      </w:tabs>
      <w:spacing w:before="60" w:after="60"/>
      <w:ind w:left="1701" w:hanging="340"/>
    </w:pPr>
  </w:style>
  <w:style w:type="paragraph" w:styleId="ListBullet3">
    <w:name w:val="List Bullet 3"/>
    <w:basedOn w:val="List3"/>
    <w:rsid w:val="00A2357C"/>
    <w:pPr>
      <w:numPr>
        <w:numId w:val="15"/>
      </w:numPr>
      <w:tabs>
        <w:tab w:val="clear" w:pos="1021"/>
      </w:tabs>
      <w:ind w:left="1037" w:hanging="357"/>
    </w:pPr>
  </w:style>
  <w:style w:type="paragraph" w:styleId="ListBullet4">
    <w:name w:val="List Bullet 4"/>
    <w:basedOn w:val="List4"/>
    <w:rsid w:val="00A2357C"/>
    <w:pPr>
      <w:numPr>
        <w:numId w:val="3"/>
      </w:numPr>
    </w:pPr>
  </w:style>
  <w:style w:type="paragraph" w:styleId="ListBullet5">
    <w:name w:val="List Bullet 5"/>
    <w:basedOn w:val="List5"/>
    <w:rsid w:val="00A2357C"/>
    <w:pPr>
      <w:numPr>
        <w:numId w:val="4"/>
      </w:numPr>
    </w:pPr>
  </w:style>
  <w:style w:type="paragraph" w:styleId="ListContinue2">
    <w:name w:val="List Continue 2"/>
    <w:basedOn w:val="List2"/>
    <w:rsid w:val="00A2357C"/>
    <w:pPr>
      <w:ind w:firstLine="0"/>
    </w:pPr>
  </w:style>
  <w:style w:type="paragraph" w:styleId="ListContinue3">
    <w:name w:val="List Continue 3"/>
    <w:basedOn w:val="List3"/>
    <w:rsid w:val="00A2357C"/>
    <w:pPr>
      <w:ind w:left="1021" w:firstLine="0"/>
    </w:pPr>
  </w:style>
  <w:style w:type="paragraph" w:styleId="ListContinue4">
    <w:name w:val="List Continue 4"/>
    <w:basedOn w:val="List4"/>
    <w:rsid w:val="00A2357C"/>
    <w:pPr>
      <w:ind w:firstLine="0"/>
    </w:pPr>
  </w:style>
  <w:style w:type="paragraph" w:styleId="ListContinue5">
    <w:name w:val="List Continue 5"/>
    <w:basedOn w:val="List5"/>
    <w:rsid w:val="00A2357C"/>
    <w:pPr>
      <w:ind w:firstLine="0"/>
    </w:pPr>
  </w:style>
  <w:style w:type="paragraph" w:styleId="ListNumber3">
    <w:name w:val="List Number 3"/>
    <w:basedOn w:val="List3"/>
    <w:rsid w:val="00A2357C"/>
    <w:pPr>
      <w:numPr>
        <w:numId w:val="5"/>
      </w:numPr>
    </w:pPr>
  </w:style>
  <w:style w:type="paragraph" w:styleId="ListNumber4">
    <w:name w:val="List Number 4"/>
    <w:basedOn w:val="List4"/>
    <w:rsid w:val="00A2357C"/>
    <w:pPr>
      <w:numPr>
        <w:numId w:val="6"/>
      </w:numPr>
    </w:pPr>
  </w:style>
  <w:style w:type="paragraph" w:styleId="ListNumber5">
    <w:name w:val="List Number 5"/>
    <w:basedOn w:val="List5"/>
    <w:rsid w:val="00A2357C"/>
    <w:pPr>
      <w:numPr>
        <w:numId w:val="7"/>
      </w:numPr>
    </w:pPr>
  </w:style>
  <w:style w:type="paragraph" w:styleId="BlockText">
    <w:name w:val="Block Text"/>
    <w:basedOn w:val="Normal"/>
    <w:rsid w:val="00A2357C"/>
    <w:pPr>
      <w:spacing w:after="120"/>
      <w:ind w:left="1440" w:right="1440"/>
    </w:pPr>
  </w:style>
  <w:style w:type="character" w:customStyle="1" w:styleId="Subscript">
    <w:name w:val="Subscript"/>
    <w:basedOn w:val="DefaultParagraphFont"/>
    <w:rsid w:val="00A2357C"/>
    <w:rPr>
      <w:sz w:val="16"/>
      <w:vertAlign w:val="subscript"/>
    </w:rPr>
  </w:style>
  <w:style w:type="character" w:customStyle="1" w:styleId="Superscript">
    <w:name w:val="Superscript"/>
    <w:basedOn w:val="DefaultParagraphFont"/>
    <w:rsid w:val="00A2357C"/>
    <w:rPr>
      <w:sz w:val="16"/>
      <w:vertAlign w:val="superscript"/>
    </w:rPr>
  </w:style>
  <w:style w:type="character" w:customStyle="1" w:styleId="Symbols">
    <w:name w:val="Symbols"/>
    <w:basedOn w:val="DefaultParagraphFont"/>
    <w:rsid w:val="00A2357C"/>
    <w:rPr>
      <w:rFonts w:ascii="Symbol" w:hAnsi="Symbol"/>
    </w:rPr>
  </w:style>
  <w:style w:type="character" w:customStyle="1" w:styleId="MenuOptions">
    <w:name w:val="Menu Options"/>
    <w:basedOn w:val="DefaultParagraphFont"/>
    <w:rsid w:val="00A2357C"/>
    <w:rPr>
      <w:rFonts w:ascii="Arial Narrow" w:hAnsi="Arial Narrow"/>
      <w:smallCaps/>
    </w:rPr>
  </w:style>
  <w:style w:type="character" w:customStyle="1" w:styleId="Buttons">
    <w:name w:val="Buttons"/>
    <w:basedOn w:val="DefaultParagraphFont"/>
    <w:rsid w:val="00A2357C"/>
    <w:rPr>
      <w:b/>
    </w:rPr>
  </w:style>
  <w:style w:type="character" w:customStyle="1" w:styleId="Underlined">
    <w:name w:val="Underlined"/>
    <w:basedOn w:val="DefaultParagraphFont"/>
    <w:rsid w:val="00A2357C"/>
    <w:rPr>
      <w:u w:val="single"/>
    </w:rPr>
  </w:style>
  <w:style w:type="paragraph" w:customStyle="1" w:styleId="TableBodyTextRight">
    <w:name w:val="Table Body Text Right"/>
    <w:basedOn w:val="TableBodyText"/>
    <w:rsid w:val="00A2357C"/>
    <w:pPr>
      <w:widowControl w:val="0"/>
      <w:autoSpaceDE w:val="0"/>
      <w:autoSpaceDN w:val="0"/>
      <w:adjustRightInd w:val="0"/>
      <w:jc w:val="right"/>
    </w:pPr>
    <w:rPr>
      <w:rFonts w:cs="Arial"/>
      <w:szCs w:val="18"/>
    </w:rPr>
  </w:style>
  <w:style w:type="paragraph" w:customStyle="1" w:styleId="CopyrightText">
    <w:name w:val="Copyright Text"/>
    <w:basedOn w:val="BodyText"/>
    <w:rsid w:val="00A2357C"/>
    <w:rPr>
      <w:sz w:val="18"/>
    </w:rPr>
  </w:style>
  <w:style w:type="paragraph" w:customStyle="1" w:styleId="BodySmallRight">
    <w:name w:val="Body Small Right"/>
    <w:basedOn w:val="BodyTextRight"/>
    <w:rsid w:val="00A2357C"/>
    <w:rPr>
      <w:sz w:val="18"/>
      <w:szCs w:val="18"/>
    </w:rPr>
  </w:style>
  <w:style w:type="paragraph" w:customStyle="1" w:styleId="MarginEdition">
    <w:name w:val="Margin Edition"/>
    <w:basedOn w:val="MarginNote"/>
    <w:rsid w:val="00A2357C"/>
    <w:pPr>
      <w:spacing w:before="0" w:after="0"/>
    </w:pPr>
    <w:rPr>
      <w:rFonts w:ascii="Times New Roman" w:hAnsi="Times New Roman"/>
      <w:color w:val="999999"/>
    </w:rPr>
  </w:style>
  <w:style w:type="paragraph" w:customStyle="1" w:styleId="Spacer">
    <w:name w:val="Spacer"/>
    <w:basedOn w:val="Normal"/>
    <w:rsid w:val="00A2357C"/>
    <w:rPr>
      <w:sz w:val="2"/>
      <w:szCs w:val="2"/>
    </w:rPr>
  </w:style>
  <w:style w:type="character" w:customStyle="1" w:styleId="Small">
    <w:name w:val="Small"/>
    <w:basedOn w:val="DefaultParagraphFont"/>
    <w:rsid w:val="00A2357C"/>
    <w:rPr>
      <w:sz w:val="16"/>
    </w:rPr>
  </w:style>
  <w:style w:type="paragraph" w:customStyle="1" w:styleId="WideTable">
    <w:name w:val="Wide Table"/>
    <w:basedOn w:val="Normal"/>
    <w:rsid w:val="00A2357C"/>
    <w:pPr>
      <w:ind w:left="-1418"/>
    </w:pPr>
    <w:rPr>
      <w:sz w:val="2"/>
      <w:szCs w:val="2"/>
    </w:rPr>
  </w:style>
  <w:style w:type="character" w:styleId="PageNumber">
    <w:name w:val="page number"/>
    <w:basedOn w:val="DefaultParagraphFont"/>
    <w:rsid w:val="00A2357C"/>
  </w:style>
  <w:style w:type="paragraph" w:styleId="Quote">
    <w:name w:val="Quote"/>
    <w:basedOn w:val="Heading1"/>
    <w:link w:val="QuoteChar"/>
    <w:qFormat/>
    <w:rsid w:val="00A2357C"/>
    <w:rPr>
      <w:b w:val="0"/>
      <w:sz w:val="72"/>
      <w:szCs w:val="72"/>
      <w:lang w:val="en-NZ"/>
    </w:rPr>
  </w:style>
  <w:style w:type="character" w:customStyle="1" w:styleId="QuoteChar">
    <w:name w:val="Quote Char"/>
    <w:basedOn w:val="DefaultParagraphFont"/>
    <w:link w:val="Quote"/>
    <w:rsid w:val="00A23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57C"/>
    <w:pPr>
      <w:pageBreakBefore/>
    </w:pPr>
  </w:style>
  <w:style w:type="paragraph" w:customStyle="1" w:styleId="Border">
    <w:name w:val="Border"/>
    <w:basedOn w:val="Normal"/>
    <w:qFormat/>
    <w:rsid w:val="00A23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57C"/>
    <w:rPr>
      <w:b/>
      <w:bCs/>
      <w:i/>
      <w:iCs/>
      <w:color w:val="auto"/>
    </w:rPr>
  </w:style>
  <w:style w:type="paragraph" w:styleId="IntenseQuote">
    <w:name w:val="Intense Quote"/>
    <w:basedOn w:val="Normal"/>
    <w:next w:val="Normal"/>
    <w:link w:val="IntenseQuoteChar"/>
    <w:uiPriority w:val="30"/>
    <w:qFormat/>
    <w:rsid w:val="00A23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5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357C"/>
    <w:rPr>
      <w:smallCaps/>
      <w:color w:val="auto"/>
      <w:u w:val="single"/>
    </w:rPr>
  </w:style>
  <w:style w:type="character" w:styleId="IntenseReference">
    <w:name w:val="Intense Reference"/>
    <w:basedOn w:val="DefaultParagraphFont"/>
    <w:uiPriority w:val="32"/>
    <w:qFormat/>
    <w:rsid w:val="00A2357C"/>
    <w:rPr>
      <w:b/>
      <w:bCs/>
      <w:smallCaps/>
      <w:color w:val="auto"/>
      <w:spacing w:val="5"/>
      <w:u w:val="single"/>
    </w:rPr>
  </w:style>
  <w:style w:type="paragraph" w:customStyle="1" w:styleId="2ColumnHeading">
    <w:name w:val="2Column Heading"/>
    <w:basedOn w:val="BodyText"/>
    <w:qFormat/>
    <w:rsid w:val="00A2357C"/>
    <w:pPr>
      <w:spacing w:after="60"/>
      <w:ind w:left="-2268"/>
    </w:pPr>
    <w:rPr>
      <w:b/>
    </w:rPr>
  </w:style>
  <w:style w:type="paragraph" w:customStyle="1" w:styleId="Heading1TOC">
    <w:name w:val="Heading1 TOC"/>
    <w:basedOn w:val="Normal"/>
    <w:qFormat/>
    <w:rsid w:val="00A2357C"/>
    <w:pPr>
      <w:spacing w:before="240" w:after="120"/>
    </w:pPr>
    <w:rPr>
      <w:rFonts w:ascii="Times New Roman" w:hAnsi="Times New Roman"/>
      <w:b/>
      <w:sz w:val="32"/>
    </w:rPr>
  </w:style>
  <w:style w:type="paragraph" w:customStyle="1" w:styleId="Heading2TOC">
    <w:name w:val="Heading2 TOC"/>
    <w:basedOn w:val="Normal"/>
    <w:qFormat/>
    <w:rsid w:val="00A2357C"/>
    <w:pPr>
      <w:spacing w:before="240" w:after="60"/>
    </w:pPr>
    <w:rPr>
      <w:rFonts w:ascii="Times New Roman" w:hAnsi="Times New Roman"/>
      <w:b/>
      <w:sz w:val="28"/>
    </w:rPr>
  </w:style>
  <w:style w:type="character" w:customStyle="1" w:styleId="Underline">
    <w:name w:val="Underline"/>
    <w:basedOn w:val="DefaultParagraphFont"/>
    <w:qFormat/>
    <w:rsid w:val="00A2357C"/>
    <w:rPr>
      <w:u w:val="single"/>
    </w:rPr>
  </w:style>
  <w:style w:type="character" w:customStyle="1" w:styleId="BoldandItalics">
    <w:name w:val="Bold and Italics"/>
    <w:qFormat/>
    <w:rsid w:val="00A2357C"/>
    <w:rPr>
      <w:b/>
      <w:i/>
      <w:u w:val="none"/>
    </w:rPr>
  </w:style>
  <w:style w:type="paragraph" w:styleId="BalloonText">
    <w:name w:val="Balloon Text"/>
    <w:basedOn w:val="Normal"/>
    <w:link w:val="BalloonTextChar"/>
    <w:rsid w:val="00A2357C"/>
    <w:rPr>
      <w:rFonts w:ascii="Tahoma" w:hAnsi="Tahoma" w:cs="Tahoma"/>
      <w:sz w:val="16"/>
      <w:szCs w:val="16"/>
    </w:rPr>
  </w:style>
  <w:style w:type="character" w:customStyle="1" w:styleId="BalloonTextChar">
    <w:name w:val="Balloon Text Char"/>
    <w:basedOn w:val="DefaultParagraphFont"/>
    <w:link w:val="BalloonText"/>
    <w:rsid w:val="00A235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35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35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9194</Characters>
  <Application>Microsoft Office Word</Application>
  <DocSecurity>0</DocSecurity>
  <Lines>306</Lines>
  <Paragraphs>199</Paragraphs>
  <ScaleCrop>false</ScaleCrop>
  <Company>Author-it Software Corporation Ltd.</Company>
  <LinksUpToDate>false</LinksUpToDate>
  <CharactersWithSpaces>10507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TLIS2028A Install and replace transoms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2012-05-27T04:06:00Z</dcterms:created>
  <dcterms:modified xsi:type="dcterms:W3CDTF">2012-05-27T04:06:00Z</dcterms:modified>
</cp:coreProperties>
</file>