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338" w:rsidP="008F0338">
      <w:pPr>
        <w:pStyle w:val="Title"/>
      </w:pPr>
      <w:r>
        <w:fldChar w:fldCharType="begin"/>
      </w:r>
      <w:r>
        <w:instrText xml:space="preserve"> TITLE   \* MERGEFORMAT </w:instrText>
      </w:r>
      <w:r>
        <w:fldChar w:fldCharType="separate"/>
      </w:r>
      <w:r>
        <w:t>TLIS2013B Install minor structures</w:t>
      </w:r>
      <w:r>
        <w:fldChar w:fldCharType="end"/>
      </w:r>
    </w:p>
    <w:p w:rsidR="008F0338" w:rsidP="008F0338">
      <w:pPr>
        <w:pStyle w:val="Version"/>
        <w:sectPr w:rsidSect="007A4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B98" w:rsidP="007A4B98">
      <w:pPr>
        <w:pStyle w:val="SuperHeading"/>
      </w:pPr>
      <w:r w:rsidRPr="007A4B98">
        <w:t>TLIS2013B Install minor structures</w:t>
      </w:r>
    </w:p>
    <w:p w:rsidR="00000000" w:rsidRPr="007A4B98" w:rsidP="007A4B98">
      <w:pPr>
        <w:pStyle w:val="Heading1"/>
      </w:pPr>
      <w:bookmarkStart w:id="1" w:name="O_374024"/>
      <w:bookmarkEnd w:id="1"/>
      <w:r w:rsidRPr="007A4B98">
        <w:t>Modification History</w:t>
      </w:r>
    </w:p>
    <w:p w:rsidR="00000000" w:rsidRPr="007A4B98" w:rsidP="007A4B98">
      <w:pPr>
        <w:pStyle w:val="BodyText"/>
      </w:pPr>
      <w:r w:rsidRPr="007A4B98">
        <w:t>Not applicable.</w:t>
      </w:r>
    </w:p>
    <w:p w:rsidR="00000000" w:rsidRPr="007A4B98" w:rsidP="007A4B98">
      <w:pPr>
        <w:pStyle w:val="AllowPageBreak"/>
      </w:pPr>
    </w:p>
    <w:p w:rsidR="00000000" w:rsidRPr="007A4B98" w:rsidP="007A4B98">
      <w:pPr>
        <w:pStyle w:val="Heading1"/>
      </w:pPr>
      <w:bookmarkStart w:id="2" w:name="O_374022"/>
      <w:bookmarkEnd w:id="2"/>
      <w:r w:rsidRPr="007A4B98">
        <w:t>Unit Descriptor</w:t>
      </w:r>
    </w:p>
    <w:p w:rsidR="00000000" w:rsidRPr="007A4B98" w:rsidP="007A4B98">
      <w:pPr>
        <w:pStyle w:val="BodyText"/>
      </w:pPr>
    </w:p>
    <w:tbl>
      <w:tblPr>
        <w:tblW w:w="0" w:type="auto"/>
        <w:tblCellMar>
          <w:left w:w="62" w:type="dxa"/>
          <w:right w:w="62" w:type="dxa"/>
        </w:tblCellMar>
        <w:tblLook w:val="0000"/>
      </w:tblPr>
      <w:tblGrid>
        <w:gridCol w:w="9196"/>
      </w:tblGrid>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This unit involves the skills and knowledge required to install minor non-track bearing structures and assemblies in rail industry</w:t>
            </w:r>
            <w:r w:rsidRPr="007A4B98">
              <w:t xml:space="preserve"> contexts in accordance with safeworking and regulatory requirements and workplace procedures. This includes planning and preparing for the installation, installing the structure in accordance with workplace requirements, and cleaning up the site after ins</w:t>
            </w:r>
            <w:r w:rsidRPr="007A4B98">
              <w:t xml:space="preserve">tallation. </w:t>
            </w:r>
          </w:p>
          <w:p w:rsidR="00000000" w:rsidRPr="007A4B98" w:rsidP="007A4B98">
            <w:pPr>
              <w:pStyle w:val="BodyText"/>
            </w:pPr>
            <w:r w:rsidRPr="007A4B98">
              <w:t>Licensing or certification requirements may apply to this unit. Persons achieving competence in this unit will need to fulfil legislated rail safety requirements, including acts and regulations from each applicable state and territory, together</w:t>
            </w:r>
            <w:r w:rsidRPr="007A4B98">
              <w:t xml:space="preserve"> with any nationally approved compliance codes and/or guidelines.</w:t>
            </w:r>
          </w:p>
        </w:tc>
      </w:tr>
    </w:tbl>
    <w:p w:rsidR="00000000" w:rsidRPr="007A4B98" w:rsidP="007A4B98">
      <w:pPr>
        <w:pStyle w:val="BodyText"/>
      </w:pPr>
    </w:p>
    <w:p w:rsidR="00000000" w:rsidRPr="007A4B98" w:rsidP="007A4B98">
      <w:pPr>
        <w:pStyle w:val="AllowPageBreak"/>
      </w:pPr>
    </w:p>
    <w:p w:rsidR="00000000" w:rsidRPr="007A4B98" w:rsidP="007A4B98">
      <w:pPr>
        <w:pStyle w:val="Heading1"/>
      </w:pPr>
      <w:bookmarkStart w:id="3" w:name="O_374011"/>
      <w:bookmarkEnd w:id="3"/>
      <w:r w:rsidRPr="007A4B98">
        <w:t>Application of the Unit</w:t>
      </w:r>
    </w:p>
    <w:p w:rsidR="00000000" w:rsidRPr="007A4B98" w:rsidP="007A4B98">
      <w:pPr>
        <w:pStyle w:val="BodyText"/>
      </w:pPr>
    </w:p>
    <w:tbl>
      <w:tblPr>
        <w:tblW w:w="0" w:type="auto"/>
        <w:tblCellMar>
          <w:left w:w="62" w:type="dxa"/>
          <w:right w:w="62" w:type="dxa"/>
        </w:tblCellMar>
        <w:tblLook w:val="0000"/>
      </w:tblPr>
      <w:tblGrid>
        <w:gridCol w:w="9196"/>
      </w:tblGrid>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 xml:space="preserve">Work is performed under some supervision, generally in a team environment. It involves the application of routine operational principles and </w:t>
            </w:r>
            <w:r w:rsidRPr="007A4B98">
              <w:t>procedures to install minor structures as part of workplace activities across a variety of operational contexts within the Australian rail system.</w:t>
            </w:r>
          </w:p>
          <w:p w:rsidR="00000000" w:rsidRPr="007A4B98" w:rsidP="007A4B98">
            <w:pPr>
              <w:pStyle w:val="BodyText"/>
            </w:pPr>
            <w:r w:rsidRPr="007A4B98">
              <w:t>Operators of mechanised equipment must have undertaken training and, where appropriate, hold the relevant lic</w:t>
            </w:r>
            <w:r w:rsidRPr="007A4B98">
              <w:t>ence, permit or certificate and be recognised as competent for the class of machinery being used.</w:t>
            </w:r>
          </w:p>
        </w:tc>
      </w:tr>
    </w:tbl>
    <w:p w:rsidR="00000000" w:rsidRPr="007A4B98" w:rsidP="007A4B98">
      <w:pPr>
        <w:pStyle w:val="BodyText"/>
      </w:pPr>
    </w:p>
    <w:p w:rsidR="00000000" w:rsidRPr="007A4B98" w:rsidP="007A4B98">
      <w:pPr>
        <w:pStyle w:val="AllowPageBreak"/>
      </w:pPr>
    </w:p>
    <w:p w:rsidR="00000000" w:rsidRPr="007A4B98" w:rsidP="007A4B98">
      <w:pPr>
        <w:pStyle w:val="Heading1"/>
      </w:pPr>
      <w:bookmarkStart w:id="4" w:name="O_374018"/>
      <w:bookmarkEnd w:id="4"/>
      <w:r w:rsidRPr="007A4B98">
        <w:t>Licensing/Regulatory Information</w:t>
      </w:r>
    </w:p>
    <w:p w:rsidR="00000000" w:rsidRPr="007A4B98" w:rsidP="007A4B98">
      <w:pPr>
        <w:pStyle w:val="BodyText"/>
      </w:pPr>
      <w:r w:rsidRPr="007A4B98">
        <w:t>Refer to Unit Descriptor</w:t>
      </w:r>
    </w:p>
    <w:p w:rsidR="00000000" w:rsidRPr="007A4B98" w:rsidP="007A4B98">
      <w:pPr>
        <w:pStyle w:val="AllowPageBreak"/>
      </w:pPr>
    </w:p>
    <w:p w:rsidR="00000000" w:rsidRPr="007A4B98" w:rsidP="007A4B98">
      <w:pPr>
        <w:pStyle w:val="Heading1"/>
      </w:pPr>
      <w:bookmarkStart w:id="5" w:name="O_374019"/>
      <w:bookmarkEnd w:id="5"/>
      <w:r w:rsidRPr="007A4B98">
        <w:t>Pre-Requisites</w:t>
      </w:r>
    </w:p>
    <w:p w:rsidR="00000000" w:rsidRPr="007A4B98" w:rsidP="007A4B98">
      <w:pPr>
        <w:pStyle w:val="BodyText"/>
      </w:pPr>
      <w:r w:rsidRPr="007A4B98">
        <w:t>Not Applicable</w:t>
      </w:r>
    </w:p>
    <w:p w:rsidR="00000000" w:rsidRPr="007A4B98" w:rsidP="007A4B98">
      <w:pPr>
        <w:pStyle w:val="AllowPageBreak"/>
      </w:pPr>
    </w:p>
    <w:p w:rsidR="00000000" w:rsidRPr="007A4B98" w:rsidP="007A4B98">
      <w:pPr>
        <w:pStyle w:val="Heading1"/>
      </w:pPr>
      <w:bookmarkStart w:id="6" w:name="O_374015"/>
      <w:bookmarkEnd w:id="6"/>
      <w:r w:rsidRPr="007A4B98">
        <w:t>Employability Ski</w:t>
      </w:r>
      <w:r w:rsidRPr="007A4B98">
        <w:t>lls Information</w:t>
      </w:r>
    </w:p>
    <w:tbl>
      <w:tblPr>
        <w:tblW w:w="9640" w:type="dxa"/>
        <w:tblLayout w:type="fixed"/>
        <w:tblCellMar>
          <w:left w:w="62" w:type="dxa"/>
          <w:right w:w="62" w:type="dxa"/>
        </w:tblCellMar>
        <w:tblLook w:val="0000"/>
      </w:tblPr>
      <w:tblGrid>
        <w:gridCol w:w="2978"/>
        <w:gridCol w:w="6662"/>
      </w:tblGrid>
      <w:tr w:rsidTr="008F03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This unit contains employability skills.</w:t>
            </w:r>
          </w:p>
        </w:tc>
      </w:tr>
    </w:tbl>
    <w:p w:rsidR="008F0338" w:rsidP="007A4B98">
      <w:pPr>
        <w:pStyle w:val="BodyText"/>
      </w:pPr>
    </w:p>
    <w:p w:rsidR="008F0338" w:rsidP="007A4B98">
      <w:pPr>
        <w:pStyle w:val="BodyText"/>
      </w:pPr>
    </w:p>
    <w:p w:rsidR="00000000" w:rsidRPr="007A4B98" w:rsidP="007A4B98">
      <w:pPr>
        <w:pStyle w:val="Heading1"/>
      </w:pPr>
      <w:bookmarkStart w:id="7" w:name="O_374014"/>
      <w:bookmarkEnd w:id="7"/>
      <w:r w:rsidRPr="007A4B98">
        <w:t>Elements and Performance Criteria Pre-Content</w:t>
      </w:r>
    </w:p>
    <w:tbl>
      <w:tblPr>
        <w:tblW w:w="9640" w:type="dxa"/>
        <w:tblLayout w:type="fixed"/>
        <w:tblCellMar>
          <w:left w:w="62" w:type="dxa"/>
          <w:right w:w="62" w:type="dxa"/>
        </w:tblCellMar>
        <w:tblLook w:val="0000"/>
      </w:tblPr>
      <w:tblGrid>
        <w:gridCol w:w="2978"/>
        <w:gridCol w:w="6662"/>
      </w:tblGrid>
      <w:tr w:rsidTr="008F033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Performance criteria describe the required performance needed to demonstrate achievement of the element. Assessment of performance is to be consistent with the evidence guide.</w:t>
            </w:r>
          </w:p>
        </w:tc>
      </w:tr>
    </w:tbl>
    <w:p w:rsidR="00000000" w:rsidRPr="007A4B98" w:rsidP="007A4B98">
      <w:pPr>
        <w:pStyle w:val="BodyText"/>
      </w:pPr>
    </w:p>
    <w:p w:rsidR="00000000" w:rsidRPr="007A4B98" w:rsidP="007A4B98">
      <w:pPr>
        <w:pStyle w:val="AllowPageBreak"/>
      </w:pPr>
    </w:p>
    <w:p w:rsidR="00000000" w:rsidRPr="007A4B98" w:rsidP="007A4B98">
      <w:pPr>
        <w:pStyle w:val="Heading1"/>
      </w:pPr>
      <w:bookmarkStart w:id="8" w:name="O_374013"/>
      <w:bookmarkEnd w:id="8"/>
      <w:r w:rsidRPr="007A4B98">
        <w:t>Elements and Performance Criteria</w:t>
      </w:r>
    </w:p>
    <w:tbl>
      <w:tblPr>
        <w:tblW w:w="0" w:type="auto"/>
        <w:tblCellMar>
          <w:left w:w="62" w:type="dxa"/>
          <w:right w:w="62" w:type="dxa"/>
        </w:tblCellMar>
        <w:tblLook w:val="0000"/>
      </w:tblPr>
      <w:tblGrid>
        <w:gridCol w:w="2649"/>
        <w:gridCol w:w="6547"/>
      </w:tblGrid>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PERFORMANCE CRITERI</w:t>
            </w:r>
            <w:r w:rsidRPr="007A4B98">
              <w:rPr>
                <w:rStyle w:val="SpecialBold"/>
              </w:rPr>
              <w:t>A</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1</w:t>
            </w:r>
            <w:r w:rsidRPr="007A4B98">
              <w:rPr>
                <w:rStyle w:val="SpecialBold"/>
              </w:rPr>
              <w:tab/>
              <w:t>Plan and prepare for work</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1.1</w:t>
            </w:r>
            <w:r w:rsidRPr="007A4B98">
              <w:tab/>
              <w:t>Type of structure to be installed is identified and appropriate methods are planned in accordance with workplace procedures and specifications</w:t>
            </w:r>
          </w:p>
          <w:p w:rsidR="00000000" w:rsidRPr="007A4B98" w:rsidP="007A4B98">
            <w:pPr>
              <w:pStyle w:val="BodyText"/>
            </w:pPr>
            <w:r w:rsidRPr="007A4B98">
              <w:t>1.2</w:t>
            </w:r>
            <w:r w:rsidRPr="007A4B98">
              <w:tab/>
            </w:r>
            <w:r w:rsidRPr="007A4B98">
              <w:t>Structure and/or materials for installation are identified, obtained and prepared in accordance with plans and specification</w:t>
            </w:r>
          </w:p>
          <w:p w:rsidR="00000000" w:rsidP="007A4B98">
            <w:pPr>
              <w:pStyle w:val="BodyText"/>
              <w:rPr>
                <w:lang w:val="en-NZ"/>
              </w:rPr>
            </w:pP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2</w:t>
            </w:r>
            <w:r w:rsidRPr="007A4B98">
              <w:rPr>
                <w:rStyle w:val="SpecialBold"/>
              </w:rPr>
              <w:tab/>
              <w:t>Assemble and install structural elements</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2.1</w:t>
            </w:r>
            <w:r w:rsidRPr="007A4B98">
              <w:tab/>
              <w:t xml:space="preserve">Where required, excavation is conducted to standards in accordance with workplace </w:t>
            </w:r>
            <w:r w:rsidRPr="007A4B98">
              <w:t>procedures and regulatory requirements</w:t>
            </w:r>
          </w:p>
          <w:p w:rsidR="00000000" w:rsidRPr="007A4B98" w:rsidP="007A4B98">
            <w:pPr>
              <w:pStyle w:val="BodyText"/>
            </w:pPr>
            <w:r w:rsidRPr="007A4B98">
              <w:t>2.2</w:t>
            </w:r>
            <w:r w:rsidRPr="007A4B98">
              <w:tab/>
              <w:t>Where required, foundations are installed in accordance with workplace procedures and specifications</w:t>
            </w:r>
          </w:p>
          <w:p w:rsidR="00000000" w:rsidRPr="007A4B98" w:rsidP="007A4B98">
            <w:pPr>
              <w:pStyle w:val="BodyText"/>
            </w:pPr>
            <w:r w:rsidRPr="007A4B98">
              <w:t>2.3</w:t>
            </w:r>
            <w:r w:rsidRPr="007A4B98">
              <w:tab/>
              <w:t>Components are assembled and installed in accordance with specifications and/or plans using appropriate meth</w:t>
            </w:r>
            <w:r w:rsidRPr="007A4B98">
              <w:t>ods</w:t>
            </w:r>
          </w:p>
          <w:p w:rsidR="00000000" w:rsidRPr="007A4B98" w:rsidP="007A4B98">
            <w:pPr>
              <w:pStyle w:val="BodyText"/>
            </w:pPr>
            <w:r w:rsidRPr="007A4B98">
              <w:t>2.4</w:t>
            </w:r>
            <w:r w:rsidRPr="007A4B98">
              <w:tab/>
              <w:t>Level/position of structure is adjusted to required standard to maintain correct track geometry/clearances</w:t>
            </w:r>
          </w:p>
          <w:p w:rsidR="00000000" w:rsidRPr="007A4B98" w:rsidP="007A4B98">
            <w:pPr>
              <w:pStyle w:val="BodyText"/>
            </w:pPr>
            <w:r w:rsidRPr="007A4B98">
              <w:t>2.5</w:t>
            </w:r>
            <w:r w:rsidRPr="007A4B98">
              <w:tab/>
              <w:t>Fasteners are installed and tightened in position using correct fastening method to ensure structural integrity</w:t>
            </w:r>
          </w:p>
          <w:p w:rsidR="00000000" w:rsidRPr="007A4B98" w:rsidP="007A4B98">
            <w:pPr>
              <w:pStyle w:val="BodyText"/>
            </w:pPr>
            <w:r w:rsidRPr="007A4B98">
              <w:t>2.6</w:t>
            </w:r>
            <w:r w:rsidRPr="007A4B98">
              <w:tab/>
              <w:t>Installed structure i</w:t>
            </w:r>
            <w:r w:rsidRPr="007A4B98">
              <w:t>s checked against specified requirements and/or plans, and required adjustments are made</w:t>
            </w:r>
          </w:p>
          <w:p w:rsidR="00000000" w:rsidP="007A4B98">
            <w:pPr>
              <w:pStyle w:val="BodyText"/>
              <w:rPr>
                <w:lang w:val="en-NZ"/>
              </w:rPr>
            </w:pP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3</w:t>
            </w:r>
            <w:r w:rsidRPr="007A4B98">
              <w:rPr>
                <w:rStyle w:val="SpecialBold"/>
              </w:rPr>
              <w:tab/>
              <w:t>Maintain structures</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3.1</w:t>
            </w:r>
            <w:r w:rsidRPr="007A4B98">
              <w:tab/>
              <w:t>Components requiring replacement are checked against standards and are measured for preparation of replacement components</w:t>
            </w:r>
          </w:p>
          <w:p w:rsidR="00000000" w:rsidRPr="007A4B98" w:rsidP="007A4B98">
            <w:pPr>
              <w:pStyle w:val="BodyText"/>
            </w:pPr>
            <w:r w:rsidRPr="007A4B98">
              <w:t>3.2</w:t>
            </w:r>
            <w:r w:rsidRPr="007A4B98">
              <w:tab/>
              <w:t>Materials req</w:t>
            </w:r>
            <w:r w:rsidRPr="007A4B98">
              <w:t>uired for job are identified and organised as required to enable appropriate replacement of components</w:t>
            </w:r>
          </w:p>
          <w:p w:rsidR="00000000" w:rsidRPr="007A4B98" w:rsidP="007A4B98">
            <w:pPr>
              <w:pStyle w:val="BodyText"/>
            </w:pPr>
            <w:r w:rsidRPr="007A4B98">
              <w:t>3.3</w:t>
            </w:r>
            <w:r w:rsidRPr="007A4B98">
              <w:tab/>
              <w:t>Replacement components are cut and shaped to the required standard in accordance with workplace procedures</w:t>
            </w:r>
          </w:p>
          <w:p w:rsidR="00000000" w:rsidRPr="007A4B98" w:rsidP="007A4B98">
            <w:pPr>
              <w:pStyle w:val="BodyText"/>
            </w:pPr>
            <w:r w:rsidRPr="007A4B98">
              <w:t>3.4</w:t>
            </w:r>
            <w:r w:rsidRPr="007A4B98">
              <w:tab/>
              <w:t>Surfaces of components are treated usi</w:t>
            </w:r>
            <w:r w:rsidRPr="007A4B98">
              <w:t>ng appropriate methods and materials as required</w:t>
            </w:r>
          </w:p>
          <w:p w:rsidR="00000000" w:rsidP="007A4B98">
            <w:pPr>
              <w:pStyle w:val="BodyText"/>
              <w:rPr>
                <w:lang w:val="en-NZ"/>
              </w:rPr>
            </w:pP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4</w:t>
            </w:r>
            <w:r w:rsidRPr="007A4B98">
              <w:rPr>
                <w:rStyle w:val="SpecialBold"/>
              </w:rPr>
              <w:tab/>
              <w:t>Finalise work</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4.1</w:t>
            </w:r>
            <w:r w:rsidRPr="007A4B98">
              <w:tab/>
              <w:t>Site is cleaned up to remove unnecessary materials and restored to environmentally sound and safe condition</w:t>
            </w:r>
          </w:p>
          <w:p w:rsidR="00000000" w:rsidRPr="007A4B98" w:rsidP="007A4B98">
            <w:pPr>
              <w:pStyle w:val="BodyText"/>
            </w:pPr>
            <w:r w:rsidRPr="007A4B98">
              <w:t>4.2</w:t>
            </w:r>
            <w:r w:rsidRPr="007A4B98">
              <w:tab/>
            </w:r>
            <w:r w:rsidRPr="007A4B98">
              <w:t>Work as executed documentation is completed as required in accordance with organisational procedures</w:t>
            </w:r>
          </w:p>
          <w:p w:rsidR="00000000" w:rsidRPr="007A4B98" w:rsidP="007A4B98">
            <w:pPr>
              <w:pStyle w:val="BodyText"/>
            </w:pPr>
          </w:p>
        </w:tc>
      </w:tr>
    </w:tbl>
    <w:p w:rsidR="008F0338" w:rsidP="007A4B98">
      <w:pPr>
        <w:pStyle w:val="BodyText"/>
      </w:pPr>
    </w:p>
    <w:p w:rsidR="008F0338" w:rsidP="007A4B98">
      <w:pPr>
        <w:pStyle w:val="BodyText"/>
      </w:pPr>
    </w:p>
    <w:p w:rsidR="00000000" w:rsidRPr="007A4B98" w:rsidP="007A4B98">
      <w:pPr>
        <w:pStyle w:val="Heading1"/>
      </w:pPr>
      <w:bookmarkStart w:id="9" w:name="O_374021"/>
      <w:bookmarkEnd w:id="9"/>
      <w:r w:rsidRPr="007A4B98">
        <w:t>Required Skills and Knowledge</w:t>
      </w:r>
    </w:p>
    <w:tbl>
      <w:tblPr>
        <w:tblW w:w="0" w:type="auto"/>
        <w:tblCellMar>
          <w:left w:w="62" w:type="dxa"/>
          <w:right w:w="62" w:type="dxa"/>
        </w:tblCellMar>
        <w:tblLook w:val="0000"/>
      </w:tblPr>
      <w:tblGrid>
        <w:gridCol w:w="9196"/>
      </w:tblGrid>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REQUIRED KNOWLEDGE AND SKILLS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t>This describes the essential knowledge and skills and their level require</w:t>
            </w:r>
            <w:r w:rsidRPr="007A4B98">
              <w:t>d for this unit.</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Required knowledge:</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Relevant safety, OH&amp;S and environmental procedures and regulations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Workplace procedures for the installation of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 xml:space="preserve">Problems that may occur when installing minor structures, and action that can be </w:t>
            </w:r>
            <w:r w:rsidRPr="007A4B98">
              <w:t>taken to report or resolve them</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Hazards that may exist when installing minor structures, and ways of controlling the risks involved</w:t>
            </w:r>
          </w:p>
        </w:tc>
      </w:tr>
      <w:tr w:rsidTr="008F0338">
        <w:tblPrEx>
          <w:tblW w:w="0" w:type="auto"/>
          <w:tblCellMar>
            <w:left w:w="62" w:type="dxa"/>
            <w:right w:w="62" w:type="dxa"/>
          </w:tblCellMar>
          <w:tblLook w:val="0000"/>
        </w:tblPrEx>
        <w:trPr>
          <w:trHeight w:val="281"/>
        </w:trPr>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Functions of different types of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 xml:space="preserve">Construction methods and techniques for basic structures </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Informati</w:t>
            </w:r>
            <w:r w:rsidRPr="007A4B98">
              <w:t>on on the use of epoxy and grouts for mortar pads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Relevant recording and documentation procedures</w:t>
            </w:r>
          </w:p>
        </w:tc>
      </w:tr>
    </w:tbl>
    <w:p w:rsidR="00000000" w:rsidRPr="007A4B98" w:rsidP="007A4B98">
      <w:pPr>
        <w:pStyle w:val="BodyText"/>
      </w:pPr>
    </w:p>
    <w:tbl>
      <w:tblPr>
        <w:tblW w:w="0" w:type="auto"/>
        <w:tblCellMar>
          <w:left w:w="62" w:type="dxa"/>
          <w:right w:w="62" w:type="dxa"/>
        </w:tblCellMar>
        <w:tblLook w:val="0000"/>
      </w:tblPr>
      <w:tblGrid>
        <w:gridCol w:w="9196"/>
      </w:tblGrid>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Required skills</w:t>
            </w:r>
            <w:r w:rsidRPr="007A4B98">
              <w:t>:</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Communicate effectively with others when installing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Read and interpret plans, specifications, instructions and manuals relating to the installation of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Check correct track geometry/clearances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Follow operational instructions and work sequences when installing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Check comp</w:t>
            </w:r>
            <w:r w:rsidRPr="007A4B98">
              <w:t>liance between work and job specifications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Complete documentation relating to the installation of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Operate communication equipment to required protocol</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Work collaboratively with others when installing minor structures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Report and rectify within limits of own role problems, faults and malfunctions that may occur when installing minor structures in accordance with regulatory requirements and workplace procedures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 xml:space="preserve">Apply precautions and required action to minimise, control </w:t>
            </w:r>
            <w:r w:rsidRPr="007A4B98">
              <w:t>or eliminate potential hazards during work activities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Monitor work activities in terms of planned schedule</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Modify activities depending on differing operational contingencies, risk situations and environments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Select and use relevant equipment and tool</w:t>
            </w:r>
            <w:r w:rsidRPr="007A4B98">
              <w:t>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ListBullet"/>
              <w:rPr>
                <w:lang w:val="en-NZ"/>
              </w:rPr>
            </w:pPr>
            <w:r w:rsidRPr="007A4B98">
              <w:t>Adapt to differences in equipment in accordance with standard operating procedures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Select and use required personal protective equipment (PPE)</w:t>
            </w:r>
          </w:p>
        </w:tc>
      </w:tr>
    </w:tbl>
    <w:p w:rsidR="008F0338" w:rsidP="007A4B98">
      <w:pPr>
        <w:pStyle w:val="ListBullet"/>
      </w:pPr>
    </w:p>
    <w:p w:rsidR="008F0338" w:rsidP="007A4B98">
      <w:pPr>
        <w:pStyle w:val="ListBullet"/>
      </w:pPr>
    </w:p>
    <w:p w:rsidR="00000000" w:rsidRPr="007A4B98" w:rsidP="007A4B98">
      <w:pPr>
        <w:pStyle w:val="Heading1"/>
      </w:pPr>
      <w:bookmarkStart w:id="10" w:name="O_374016"/>
      <w:bookmarkEnd w:id="10"/>
      <w:r w:rsidRPr="007A4B98">
        <w:t>Evidence Guide</w:t>
      </w:r>
    </w:p>
    <w:tbl>
      <w:tblPr>
        <w:tblW w:w="9499" w:type="dxa"/>
        <w:tblLayout w:type="fixed"/>
        <w:tblCellMar>
          <w:left w:w="62" w:type="dxa"/>
          <w:right w:w="62" w:type="dxa"/>
        </w:tblCellMar>
        <w:tblLook w:val="0000"/>
      </w:tblPr>
      <w:tblGrid>
        <w:gridCol w:w="3524"/>
        <w:gridCol w:w="5975"/>
      </w:tblGrid>
      <w:tr w:rsidTr="008F033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EVIDENCE GUIDE</w:t>
            </w:r>
          </w:p>
        </w:tc>
      </w:tr>
      <w:tr w:rsidTr="008F033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t>The evidence guide provides advice on assessment and must be read in conjunction with the performance criteria, required knowledge and skills, the range statement and the assessment guidelines for this Training Package.</w:t>
            </w:r>
          </w:p>
        </w:tc>
      </w:tr>
      <w:tr w:rsidTr="008F03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Critical aspects for assessment an</w:t>
            </w:r>
            <w:r w:rsidRPr="007A4B9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The evidence required to demonstrate competency in this unit must be relevant to and satisfy all of the requirements of the elements and performance criteria of this unit and include demonstration</w:t>
            </w:r>
            <w:r w:rsidRPr="007A4B98">
              <w:t xml:space="preserve"> of applying:</w:t>
            </w:r>
          </w:p>
          <w:p w:rsidR="00000000" w:rsidRPr="007A4B98" w:rsidP="007A4B98">
            <w:pPr>
              <w:pStyle w:val="ListBullet2"/>
            </w:pPr>
            <w:r w:rsidRPr="007A4B98">
              <w:t>the underpinning knowledge and skills</w:t>
            </w:r>
          </w:p>
          <w:p w:rsidR="00000000" w:rsidRPr="007A4B98" w:rsidP="007A4B98">
            <w:pPr>
              <w:pStyle w:val="ListBullet2"/>
            </w:pPr>
            <w:r w:rsidRPr="007A4B98">
              <w:t>relevant legislation and workplace procedures</w:t>
            </w:r>
          </w:p>
          <w:p w:rsidR="00000000" w:rsidP="007A4B98">
            <w:pPr>
              <w:pStyle w:val="ListBullet2"/>
              <w:rPr>
                <w:lang w:val="en-NZ"/>
              </w:rPr>
            </w:pPr>
            <w:r w:rsidRPr="007A4B98">
              <w:t>other relevant aspects of the range statement</w:t>
            </w:r>
          </w:p>
        </w:tc>
      </w:tr>
      <w:tr w:rsidTr="008F03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Performance is demonstrated consistently over a period of time and in a suitable range of contexts</w:t>
            </w:r>
          </w:p>
          <w:p w:rsidR="00000000" w:rsidRPr="007A4B98" w:rsidP="007A4B98">
            <w:pPr>
              <w:pStyle w:val="ListBullet"/>
            </w:pPr>
            <w:r w:rsidRPr="007A4B98">
              <w:t>Resources for assessment include:</w:t>
            </w:r>
          </w:p>
          <w:p w:rsidR="00000000" w:rsidRPr="007A4B98" w:rsidP="007A4B98">
            <w:pPr>
              <w:pStyle w:val="ListBullet2"/>
            </w:pPr>
            <w:r w:rsidRPr="007A4B98">
              <w:t>a range of relevant exercises, case studies and/or other simulated practical and knowledge assessment, and/or</w:t>
            </w:r>
          </w:p>
          <w:p w:rsidR="00000000" w:rsidRPr="007A4B98" w:rsidP="007A4B98">
            <w:pPr>
              <w:pStyle w:val="ListBullet2"/>
            </w:pPr>
            <w:r w:rsidRPr="007A4B98">
              <w:t>access to an appropriate range of relevant operational situations in the workplace</w:t>
            </w:r>
          </w:p>
          <w:p w:rsidR="00000000" w:rsidRPr="007A4B98" w:rsidP="007A4B98">
            <w:pPr>
              <w:pStyle w:val="ListBullet"/>
            </w:pPr>
            <w:r w:rsidRPr="007A4B98">
              <w:t>In both real and simulated environments, access is required to:</w:t>
            </w:r>
          </w:p>
          <w:p w:rsidR="00000000" w:rsidRPr="007A4B98" w:rsidP="007A4B98">
            <w:pPr>
              <w:pStyle w:val="ListBullet2"/>
            </w:pPr>
            <w:r w:rsidRPr="007A4B98">
              <w:t>relevant and appropriate materials and equipment, and</w:t>
            </w:r>
          </w:p>
          <w:p w:rsidR="00000000" w:rsidP="007A4B98">
            <w:pPr>
              <w:pStyle w:val="ListBullet2"/>
              <w:rPr>
                <w:lang w:val="en-NZ"/>
              </w:rPr>
            </w:pPr>
            <w:r w:rsidRPr="007A4B98">
              <w:t>applicable documentation including workplace procedur</w:t>
            </w:r>
            <w:r w:rsidRPr="007A4B98">
              <w:t>es, regulations, codes of practice and operation manuals</w:t>
            </w:r>
          </w:p>
        </w:tc>
      </w:tr>
      <w:tr w:rsidTr="008F033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As a minimum, assessment of knowledge must be conducted through appropriate written/oral tests</w:t>
            </w:r>
          </w:p>
          <w:p w:rsidR="00000000" w:rsidRPr="007A4B98" w:rsidP="007A4B98">
            <w:pPr>
              <w:pStyle w:val="ListBullet"/>
            </w:pPr>
            <w:r w:rsidRPr="007A4B98">
              <w:t>Practical assessment must occur:</w:t>
            </w:r>
          </w:p>
          <w:p w:rsidR="00000000" w:rsidRPr="007A4B98" w:rsidP="007A4B98">
            <w:pPr>
              <w:pStyle w:val="ListBullet2"/>
            </w:pPr>
            <w:r w:rsidRPr="007A4B98">
              <w:t>in an appropriate range of situations in the workplace</w:t>
            </w:r>
          </w:p>
        </w:tc>
      </w:tr>
    </w:tbl>
    <w:p w:rsidR="008F0338" w:rsidP="007A4B98">
      <w:pPr>
        <w:pStyle w:val="BodyText"/>
      </w:pPr>
    </w:p>
    <w:p w:rsidR="008F0338" w:rsidP="007A4B98">
      <w:pPr>
        <w:pStyle w:val="BodyText"/>
      </w:pPr>
    </w:p>
    <w:p w:rsidR="00000000" w:rsidRPr="007A4B98" w:rsidP="007A4B98">
      <w:pPr>
        <w:pStyle w:val="Heading1"/>
      </w:pPr>
      <w:bookmarkStart w:id="11" w:name="O_374020"/>
      <w:bookmarkEnd w:id="11"/>
      <w:r w:rsidRPr="007A4B98">
        <w:t>Range Statement</w:t>
      </w:r>
    </w:p>
    <w:tbl>
      <w:tblPr>
        <w:tblW w:w="0" w:type="auto"/>
        <w:tblCellMar>
          <w:left w:w="62" w:type="dxa"/>
          <w:right w:w="62" w:type="dxa"/>
        </w:tblCellMar>
        <w:tblLook w:val="0000"/>
      </w:tblPr>
      <w:tblGrid>
        <w:gridCol w:w="2298"/>
        <w:gridCol w:w="6898"/>
      </w:tblGrid>
      <w:tr w:rsidTr="008F03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 xml:space="preserve">RANGE STATEMENT </w:t>
            </w:r>
          </w:p>
        </w:tc>
      </w:tr>
      <w:tr w:rsidTr="008F03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t xml:space="preserve">The range statement relates to the unit of competency as a whole. It allows for different work environments and situations that may affect </w:t>
            </w:r>
            <w:r w:rsidRPr="007A4B98">
              <w:t>performance.</w:t>
            </w:r>
          </w:p>
        </w:tc>
      </w:tr>
      <w:tr w:rsidTr="008F0338">
        <w:tblPrEx>
          <w:tblW w:w="0" w:type="auto"/>
          <w:tblCellMar>
            <w:left w:w="62" w:type="dxa"/>
            <w:right w:w="62" w:type="dxa"/>
          </w:tblCellMar>
          <w:tblLook w:val="0000"/>
        </w:tblPrEx>
        <w:trPr>
          <w:trHeight w:val="3343"/>
        </w:trPr>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Minor structures to be installed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pipes and culverts</w:t>
            </w:r>
          </w:p>
          <w:p w:rsidR="00000000" w:rsidRPr="007A4B98" w:rsidP="007A4B98">
            <w:pPr>
              <w:pStyle w:val="ListBullet"/>
            </w:pPr>
            <w:r w:rsidRPr="007A4B98">
              <w:t>overhead wiring system (OHWS) - single mast</w:t>
            </w:r>
          </w:p>
          <w:p w:rsidR="00000000" w:rsidRPr="007A4B98" w:rsidP="007A4B98">
            <w:pPr>
              <w:pStyle w:val="ListBullet"/>
            </w:pPr>
            <w:r w:rsidRPr="007A4B98">
              <w:t>retaining walls</w:t>
            </w:r>
          </w:p>
          <w:p w:rsidR="00000000" w:rsidRPr="007A4B98" w:rsidP="007A4B98">
            <w:pPr>
              <w:pStyle w:val="ListBullet"/>
            </w:pPr>
            <w:r w:rsidRPr="007A4B98">
              <w:t>level crossings</w:t>
            </w:r>
          </w:p>
          <w:p w:rsidR="00000000" w:rsidRPr="007A4B98" w:rsidP="007A4B98">
            <w:pPr>
              <w:pStyle w:val="ListBullet"/>
            </w:pPr>
            <w:r w:rsidRPr="007A4B98">
              <w:t>buffer stops</w:t>
            </w:r>
          </w:p>
          <w:p w:rsidR="00000000" w:rsidRPr="007A4B98" w:rsidP="007A4B98">
            <w:pPr>
              <w:pStyle w:val="ListBullet"/>
            </w:pPr>
            <w:r w:rsidRPr="007A4B98">
              <w:t>ballast retention walls</w:t>
            </w:r>
          </w:p>
          <w:p w:rsidR="00000000" w:rsidRPr="007A4B98" w:rsidP="007A4B98">
            <w:pPr>
              <w:pStyle w:val="ListBullet"/>
            </w:pPr>
            <w:r w:rsidRPr="007A4B98">
              <w:t>ballast logs</w:t>
            </w:r>
          </w:p>
          <w:p w:rsidR="00000000" w:rsidRPr="007A4B98" w:rsidP="007A4B98">
            <w:pPr>
              <w:pStyle w:val="ListBullet"/>
            </w:pPr>
            <w:r w:rsidRPr="007A4B98">
              <w:t>intermediate rail support on ballast walls</w:t>
            </w:r>
          </w:p>
          <w:p w:rsidR="00000000" w:rsidRPr="007A4B98" w:rsidP="007A4B98">
            <w:pPr>
              <w:pStyle w:val="ListBullet"/>
            </w:pPr>
            <w:r w:rsidRPr="007A4B98">
              <w:t>earthworks protection structures</w:t>
            </w:r>
          </w:p>
          <w:p w:rsidR="00000000" w:rsidP="007A4B98">
            <w:pPr>
              <w:pStyle w:val="ListBullet"/>
              <w:rPr>
                <w:lang w:val="en-NZ"/>
              </w:rPr>
            </w:pPr>
            <w:r w:rsidRPr="007A4B98">
              <w:t>level crossings (non-rail items)</w:t>
            </w:r>
          </w:p>
        </w:tc>
      </w:tr>
      <w:tr w:rsidTr="008F033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Work may be conducted in:</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restricted spaces</w:t>
            </w:r>
          </w:p>
          <w:p w:rsidR="00000000" w:rsidRPr="007A4B98" w:rsidP="007A4B98">
            <w:pPr>
              <w:pStyle w:val="ListBullet"/>
            </w:pPr>
            <w:r w:rsidRPr="007A4B98">
              <w:t>exposed conditions</w:t>
            </w:r>
          </w:p>
          <w:p w:rsidR="00000000" w:rsidP="007A4B98">
            <w:pPr>
              <w:pStyle w:val="ListBullet"/>
              <w:rPr>
                <w:lang w:val="en-NZ"/>
              </w:rPr>
            </w:pPr>
            <w:r w:rsidRPr="007A4B98">
              <w:t>controlled or open environments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Work may involve exposure to:</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chemicals</w:t>
            </w:r>
          </w:p>
          <w:p w:rsidR="00000000" w:rsidRPr="007A4B98" w:rsidP="007A4B98">
            <w:pPr>
              <w:pStyle w:val="ListBullet"/>
            </w:pPr>
            <w:r w:rsidRPr="007A4B98">
              <w:t>dangerous or hazardous substances</w:t>
            </w:r>
          </w:p>
          <w:p w:rsidR="00000000" w:rsidP="007A4B98">
            <w:pPr>
              <w:pStyle w:val="ListBullet"/>
              <w:rPr>
                <w:lang w:val="en-NZ"/>
              </w:rPr>
            </w:pPr>
            <w:r w:rsidRPr="007A4B98">
              <w:t>movement of equipment, goods and vehicles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cranes</w:t>
            </w:r>
          </w:p>
          <w:p w:rsidR="00000000" w:rsidRPr="007A4B98" w:rsidP="007A4B98">
            <w:pPr>
              <w:pStyle w:val="ListBullet"/>
            </w:pPr>
            <w:r w:rsidRPr="007A4B98">
              <w:t>crane and lifting gear</w:t>
            </w:r>
          </w:p>
          <w:p w:rsidR="00000000" w:rsidRPr="007A4B98" w:rsidP="007A4B98">
            <w:pPr>
              <w:pStyle w:val="ListBullet"/>
            </w:pPr>
            <w:r w:rsidRPr="007A4B98">
              <w:t>hand tools</w:t>
            </w:r>
          </w:p>
          <w:p w:rsidR="00000000" w:rsidRPr="007A4B98" w:rsidP="007A4B98">
            <w:pPr>
              <w:pStyle w:val="ListBullet"/>
            </w:pPr>
            <w:r w:rsidRPr="007A4B98">
              <w:t>small power tools</w:t>
            </w:r>
          </w:p>
          <w:p w:rsidR="00000000" w:rsidRPr="007A4B98" w:rsidP="007A4B98">
            <w:pPr>
              <w:pStyle w:val="ListBullet"/>
            </w:pPr>
            <w:r w:rsidRPr="007A4B98">
              <w:t>rollers and wacker packers for compaction</w:t>
            </w:r>
          </w:p>
          <w:p w:rsidR="00000000" w:rsidRPr="007A4B98" w:rsidP="007A4B98">
            <w:pPr>
              <w:pStyle w:val="ListBullet"/>
            </w:pPr>
            <w:r w:rsidRPr="007A4B98">
              <w:t>welding, oxy and cutting equipment</w:t>
            </w:r>
          </w:p>
          <w:p w:rsidR="00000000" w:rsidRPr="007A4B98" w:rsidP="007A4B98">
            <w:pPr>
              <w:pStyle w:val="ListBullet"/>
            </w:pPr>
            <w:r w:rsidRPr="007A4B98">
              <w:t>scaffolding</w:t>
            </w:r>
          </w:p>
          <w:p w:rsidR="00000000" w:rsidRPr="007A4B98" w:rsidP="007A4B98">
            <w:pPr>
              <w:pStyle w:val="ListBullet"/>
            </w:pPr>
            <w:r w:rsidRPr="007A4B98">
              <w:t>ladders</w:t>
            </w:r>
          </w:p>
          <w:p w:rsidR="00000000" w:rsidP="007A4B98">
            <w:pPr>
              <w:pStyle w:val="ListBullet"/>
              <w:rPr>
                <w:lang w:val="en-NZ"/>
              </w:rPr>
            </w:pPr>
            <w:r w:rsidRPr="007A4B98">
              <w:t>elevated work platforms (EWPs)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steel</w:t>
            </w:r>
          </w:p>
          <w:p w:rsidR="00000000" w:rsidRPr="007A4B98" w:rsidP="007A4B98">
            <w:pPr>
              <w:pStyle w:val="ListBullet"/>
            </w:pPr>
            <w:r w:rsidRPr="007A4B98">
              <w:t>concrete and concrete products</w:t>
            </w:r>
          </w:p>
          <w:p w:rsidR="00000000" w:rsidRPr="007A4B98" w:rsidP="007A4B98">
            <w:pPr>
              <w:pStyle w:val="ListBullet"/>
            </w:pPr>
            <w:r w:rsidRPr="007A4B98">
              <w:t>timber</w:t>
            </w:r>
          </w:p>
          <w:p w:rsidR="00000000" w:rsidRPr="007A4B98" w:rsidP="007A4B98">
            <w:pPr>
              <w:pStyle w:val="ListBullet"/>
            </w:pPr>
            <w:r w:rsidRPr="007A4B98">
              <w:t>rubber products</w:t>
            </w:r>
          </w:p>
          <w:p w:rsidR="00000000" w:rsidRPr="007A4B98" w:rsidP="007A4B98">
            <w:pPr>
              <w:pStyle w:val="ListBullet"/>
            </w:pPr>
            <w:r w:rsidRPr="007A4B98">
              <w:t>bolts and fasteners</w:t>
            </w:r>
          </w:p>
          <w:p w:rsidR="00000000" w:rsidRPr="007A4B98" w:rsidP="007A4B98">
            <w:pPr>
              <w:pStyle w:val="ListBullet"/>
            </w:pPr>
            <w:r w:rsidRPr="007A4B98">
              <w:t>epoxy grouts</w:t>
            </w:r>
          </w:p>
          <w:p w:rsidR="00000000" w:rsidRPr="007A4B98" w:rsidP="007A4B98">
            <w:pPr>
              <w:pStyle w:val="ListBullet"/>
            </w:pPr>
            <w:r w:rsidRPr="007A4B98">
              <w:t>cement grouts</w:t>
            </w:r>
          </w:p>
          <w:p w:rsidR="00000000" w:rsidP="007A4B98">
            <w:pPr>
              <w:pStyle w:val="ListBullet"/>
              <w:rPr>
                <w:lang w:val="en-NZ"/>
              </w:rPr>
            </w:pPr>
            <w:r w:rsidRPr="007A4B98">
              <w:t>paint (protective treatment)</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internal or external personnel</w:t>
            </w:r>
            <w:r w:rsidRPr="007A4B98">
              <w:t xml:space="preserve"> from other work areas, such as train controllers</w:t>
            </w:r>
          </w:p>
          <w:p w:rsidR="00000000" w:rsidRPr="007A4B98" w:rsidP="007A4B98">
            <w:pPr>
              <w:pStyle w:val="ListBullet"/>
            </w:pPr>
            <w:r w:rsidRPr="007A4B98">
              <w:t>road authorities</w:t>
            </w:r>
          </w:p>
          <w:p w:rsidR="00000000" w:rsidRPr="007A4B98" w:rsidP="007A4B98">
            <w:pPr>
              <w:pStyle w:val="ListBullet"/>
            </w:pPr>
            <w:r w:rsidRPr="007A4B98">
              <w:t>local councils</w:t>
            </w:r>
          </w:p>
          <w:p w:rsidR="00000000" w:rsidP="007A4B98">
            <w:pPr>
              <w:pStyle w:val="ListBullet"/>
              <w:rPr>
                <w:lang w:val="en-NZ"/>
              </w:rPr>
            </w:pPr>
            <w:r w:rsidRPr="007A4B98">
              <w:t>landowners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Communication equipment and systems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two-way radios</w:t>
            </w:r>
          </w:p>
          <w:p w:rsidR="00000000" w:rsidRPr="007A4B98" w:rsidP="007A4B98">
            <w:pPr>
              <w:pStyle w:val="ListBullet"/>
            </w:pPr>
            <w:r w:rsidRPr="007A4B98">
              <w:t>telephones, including mobile phones</w:t>
            </w:r>
          </w:p>
          <w:p w:rsidR="00000000" w:rsidP="007A4B98">
            <w:pPr>
              <w:pStyle w:val="ListBullet"/>
              <w:rPr>
                <w:lang w:val="en-NZ"/>
              </w:rPr>
            </w:pPr>
            <w:r w:rsidRPr="007A4B98">
              <w:t>agreed audible or hand signals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Depending on work context, sa</w:t>
            </w:r>
            <w:r w:rsidRPr="007A4B98">
              <w:rPr>
                <w:rStyle w:val="SpecialBold"/>
              </w:rPr>
              <w:t>fety and PPE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high visibility clothing</w:t>
            </w:r>
          </w:p>
          <w:p w:rsidR="00000000" w:rsidRPr="007A4B98" w:rsidP="007A4B98">
            <w:pPr>
              <w:pStyle w:val="ListBullet"/>
            </w:pPr>
            <w:r w:rsidRPr="007A4B98">
              <w:t>hearing protection</w:t>
            </w:r>
          </w:p>
          <w:p w:rsidR="00000000" w:rsidRPr="007A4B98" w:rsidP="007A4B98">
            <w:pPr>
              <w:pStyle w:val="ListBullet"/>
            </w:pPr>
            <w:r w:rsidRPr="007A4B98">
              <w:t>gloves</w:t>
            </w:r>
          </w:p>
          <w:p w:rsidR="00000000" w:rsidRPr="007A4B98" w:rsidP="007A4B98">
            <w:pPr>
              <w:pStyle w:val="ListBullet"/>
            </w:pPr>
            <w:r w:rsidRPr="007A4B98">
              <w:t>sunscreen</w:t>
            </w:r>
          </w:p>
          <w:p w:rsidR="00000000" w:rsidRPr="007A4B98" w:rsidP="007A4B98">
            <w:pPr>
              <w:pStyle w:val="ListBullet"/>
            </w:pPr>
            <w:r w:rsidRPr="007A4B98">
              <w:t>sunglasses</w:t>
            </w:r>
          </w:p>
          <w:p w:rsidR="00000000" w:rsidRPr="007A4B98" w:rsidP="007A4B98">
            <w:pPr>
              <w:pStyle w:val="ListBullet"/>
            </w:pPr>
            <w:r w:rsidRPr="007A4B98">
              <w:t>safety glasses</w:t>
            </w:r>
          </w:p>
          <w:p w:rsidR="00000000" w:rsidRPr="007A4B98" w:rsidP="007A4B98">
            <w:pPr>
              <w:pStyle w:val="ListBullet"/>
            </w:pPr>
            <w:r w:rsidRPr="007A4B98">
              <w:t>insect repellent</w:t>
            </w:r>
          </w:p>
          <w:p w:rsidR="00000000" w:rsidRPr="007A4B98" w:rsidP="007A4B98">
            <w:pPr>
              <w:pStyle w:val="ListBullet"/>
            </w:pPr>
            <w:r w:rsidRPr="007A4B98">
              <w:t>safety headwear</w:t>
            </w:r>
          </w:p>
          <w:p w:rsidR="00000000" w:rsidRPr="007A4B98" w:rsidP="007A4B98">
            <w:pPr>
              <w:pStyle w:val="ListBullet"/>
            </w:pPr>
            <w:r w:rsidRPr="007A4B98">
              <w:t>safety footwear</w:t>
            </w:r>
          </w:p>
          <w:p w:rsidR="00000000" w:rsidRPr="007A4B98" w:rsidP="007A4B98">
            <w:pPr>
              <w:pStyle w:val="ListBullet"/>
            </w:pPr>
            <w:r w:rsidRPr="007A4B98">
              <w:t>portable radios and mobile phones</w:t>
            </w:r>
          </w:p>
          <w:p w:rsidR="00000000" w:rsidRPr="007A4B98" w:rsidP="007A4B98">
            <w:pPr>
              <w:pStyle w:val="ListBullet"/>
            </w:pPr>
            <w:r w:rsidRPr="007A4B98">
              <w:t>hand lamps</w:t>
            </w:r>
          </w:p>
          <w:p w:rsidR="00000000" w:rsidRPr="007A4B98" w:rsidP="007A4B98">
            <w:pPr>
              <w:pStyle w:val="ListBullet"/>
            </w:pPr>
            <w:r w:rsidRPr="007A4B98">
              <w:t>flags</w:t>
            </w:r>
          </w:p>
          <w:p w:rsidR="00000000" w:rsidP="007A4B98">
            <w:pPr>
              <w:pStyle w:val="ListBullet"/>
              <w:rPr>
                <w:lang w:val="en-NZ"/>
              </w:rPr>
            </w:pPr>
            <w:r w:rsidRPr="007A4B98">
              <w:t>safety devices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company procedures</w:t>
            </w:r>
          </w:p>
          <w:p w:rsidR="00000000" w:rsidRPr="007A4B98" w:rsidP="007A4B98">
            <w:pPr>
              <w:pStyle w:val="ListBullet"/>
            </w:pPr>
            <w:r w:rsidRPr="007A4B98">
              <w:t>enterprise procedures</w:t>
            </w:r>
          </w:p>
          <w:p w:rsidR="00000000" w:rsidRPr="007A4B98" w:rsidP="007A4B98">
            <w:pPr>
              <w:pStyle w:val="ListBullet"/>
            </w:pPr>
            <w:r w:rsidRPr="007A4B98">
              <w:t>workplace procedures</w:t>
            </w:r>
          </w:p>
          <w:p w:rsidR="00000000" w:rsidP="007A4B98">
            <w:pPr>
              <w:pStyle w:val="ListBullet"/>
              <w:rPr>
                <w:lang w:val="en-NZ"/>
              </w:rPr>
            </w:pPr>
            <w:r w:rsidRPr="007A4B98">
              <w:t>established procedures</w:t>
            </w:r>
          </w:p>
        </w:tc>
      </w:tr>
      <w:tr w:rsidTr="008F03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operational instructions, policies and workplace procedures</w:t>
            </w:r>
          </w:p>
          <w:p w:rsidR="00000000" w:rsidRPr="007A4B98" w:rsidP="007A4B98">
            <w:pPr>
              <w:pStyle w:val="ListBullet"/>
            </w:pPr>
            <w:r w:rsidRPr="007A4B98">
              <w:t>local authority regulations and procedures</w:t>
            </w:r>
          </w:p>
          <w:p w:rsidR="00000000" w:rsidRPr="007A4B98" w:rsidP="007A4B98">
            <w:pPr>
              <w:pStyle w:val="ListBullet"/>
            </w:pPr>
            <w:r w:rsidRPr="007A4B98">
              <w:t>work orders</w:t>
            </w:r>
          </w:p>
          <w:p w:rsidR="00000000" w:rsidRPr="007A4B98" w:rsidP="007A4B98">
            <w:pPr>
              <w:pStyle w:val="ListBullet"/>
            </w:pPr>
            <w:r w:rsidRPr="007A4B98">
              <w:t>technical instructions</w:t>
            </w:r>
          </w:p>
          <w:p w:rsidR="00000000" w:rsidRPr="007A4B98" w:rsidP="007A4B98">
            <w:pPr>
              <w:pStyle w:val="ListBullet"/>
            </w:pPr>
            <w:r w:rsidRPr="007A4B98">
              <w:t>manufacturer or workplace equipment instructions and operation manuals</w:t>
            </w:r>
          </w:p>
          <w:p w:rsidR="00000000" w:rsidRPr="007A4B98" w:rsidP="007A4B98">
            <w:pPr>
              <w:pStyle w:val="ListBullet"/>
            </w:pPr>
            <w:r w:rsidRPr="007A4B98">
              <w:t>emergency procedure manuals</w:t>
            </w:r>
          </w:p>
          <w:p w:rsidR="00000000" w:rsidRPr="007A4B98" w:rsidP="007A4B98">
            <w:pPr>
              <w:pStyle w:val="ListBullet"/>
            </w:pPr>
            <w:r w:rsidRPr="007A4B98">
              <w:t>two-way radio or mo</w:t>
            </w:r>
            <w:r w:rsidRPr="007A4B98">
              <w:t>bile telephone operation procedures</w:t>
            </w:r>
          </w:p>
          <w:p w:rsidR="00000000" w:rsidRPr="007A4B98" w:rsidP="007A4B98">
            <w:pPr>
              <w:pStyle w:val="ListBullet"/>
            </w:pPr>
            <w:r w:rsidRPr="007A4B98">
              <w:t>quality assurance plans, data and document control</w:t>
            </w:r>
          </w:p>
          <w:p w:rsidR="00000000" w:rsidP="007A4B98">
            <w:pPr>
              <w:pStyle w:val="ListBullet"/>
              <w:rPr>
                <w:lang w:val="en-NZ"/>
              </w:rPr>
            </w:pPr>
            <w:r w:rsidRPr="007A4B98">
              <w:t>conditions of service, legislation and industrial agreements, including workplace agreements and awards</w:t>
            </w:r>
          </w:p>
        </w:tc>
      </w:tr>
      <w:tr w:rsidTr="008F033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7A4B98" w:rsidP="007A4B98">
            <w:pPr>
              <w:pStyle w:val="ListBullet"/>
            </w:pPr>
            <w:r w:rsidRPr="007A4B98">
              <w:t>legislated rail safety requirements, including acts and regulations from each applicable state and territory, together with any nationally approved compliance codes and/or guidelines</w:t>
            </w:r>
          </w:p>
          <w:p w:rsidR="00000000" w:rsidRPr="007A4B98" w:rsidP="007A4B98">
            <w:pPr>
              <w:pStyle w:val="ListBullet"/>
            </w:pPr>
            <w:r w:rsidRPr="007A4B98">
              <w:t>relevant state and territory regulations, codes of practice and safeworki</w:t>
            </w:r>
            <w:r w:rsidRPr="007A4B98">
              <w:t>ng system requirements</w:t>
            </w:r>
          </w:p>
          <w:p w:rsidR="00000000" w:rsidRPr="007A4B98" w:rsidP="007A4B98">
            <w:pPr>
              <w:pStyle w:val="ListBullet"/>
            </w:pPr>
            <w:r w:rsidRPr="007A4B98">
              <w:t>relevant Australian standards (AS) and related requirements, including AS 4292</w:t>
            </w:r>
          </w:p>
          <w:p w:rsidR="00000000" w:rsidRPr="007A4B98" w:rsidP="007A4B98">
            <w:pPr>
              <w:pStyle w:val="ListBullet"/>
            </w:pPr>
            <w:r w:rsidRPr="007A4B98">
              <w:t>relevant state and territory legislation relating to:</w:t>
            </w:r>
          </w:p>
          <w:p w:rsidR="00000000" w:rsidRPr="007A4B98" w:rsidP="007A4B98">
            <w:pPr>
              <w:pStyle w:val="ListBullet2"/>
            </w:pPr>
            <w:r w:rsidRPr="007A4B98">
              <w:t>environmental protection</w:t>
            </w:r>
          </w:p>
          <w:p w:rsidR="00000000" w:rsidRPr="007A4B98" w:rsidP="007A4B98">
            <w:pPr>
              <w:pStyle w:val="ListBullet2"/>
            </w:pPr>
            <w:r w:rsidRPr="007A4B98">
              <w:t>OH&amp;S</w:t>
            </w:r>
          </w:p>
        </w:tc>
      </w:tr>
    </w:tbl>
    <w:p w:rsidR="00000000" w:rsidRPr="007A4B98" w:rsidP="007A4B98">
      <w:pPr>
        <w:pStyle w:val="BodyText"/>
      </w:pPr>
    </w:p>
    <w:p w:rsidR="00000000" w:rsidRPr="007A4B98" w:rsidP="007A4B98">
      <w:pPr>
        <w:pStyle w:val="AllowPageBreak"/>
      </w:pPr>
    </w:p>
    <w:p w:rsidR="00000000" w:rsidRPr="007A4B98" w:rsidP="007A4B98">
      <w:pPr>
        <w:pStyle w:val="Heading1"/>
      </w:pPr>
      <w:bookmarkStart w:id="12" w:name="O_374023"/>
      <w:bookmarkEnd w:id="12"/>
      <w:r w:rsidRPr="007A4B98">
        <w:t>Unit Sector(s)</w:t>
      </w:r>
    </w:p>
    <w:p w:rsidR="00000000" w:rsidRPr="007A4B98" w:rsidP="007A4B98">
      <w:pPr>
        <w:pStyle w:val="BodyText"/>
      </w:pPr>
      <w:r w:rsidRPr="007A4B98">
        <w:t>Not Applicable</w:t>
      </w:r>
    </w:p>
    <w:p w:rsidR="00000000" w:rsidRPr="007A4B98" w:rsidP="007A4B98">
      <w:pPr>
        <w:pStyle w:val="AllowPageBreak"/>
      </w:pPr>
    </w:p>
    <w:p w:rsidR="00000000" w:rsidRPr="007A4B98" w:rsidP="007A4B98">
      <w:pPr>
        <w:pStyle w:val="Heading1"/>
      </w:pPr>
      <w:bookmarkStart w:id="13" w:name="O_374012"/>
      <w:bookmarkEnd w:id="13"/>
      <w:r w:rsidRPr="007A4B98">
        <w:t>Competency Field</w:t>
      </w:r>
    </w:p>
    <w:tbl>
      <w:tblPr>
        <w:tblW w:w="9640" w:type="dxa"/>
        <w:tblLayout w:type="fixed"/>
        <w:tblCellMar>
          <w:left w:w="62" w:type="dxa"/>
          <w:right w:w="62" w:type="dxa"/>
        </w:tblCellMar>
        <w:tblLook w:val="0000"/>
      </w:tblPr>
      <w:tblGrid>
        <w:gridCol w:w="2978"/>
        <w:gridCol w:w="6662"/>
      </w:tblGrid>
      <w:tr w:rsidTr="008F033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A4B98">
            <w:pPr>
              <w:pStyle w:val="BodyText"/>
              <w:rPr>
                <w:lang w:val="en-NZ"/>
              </w:rPr>
            </w:pPr>
            <w:r w:rsidRPr="007A4B98">
              <w:rPr>
                <w:rStyle w:val="SpecialBold"/>
              </w:rPr>
              <w:t>Competency Field</w:t>
            </w:r>
            <w:r w:rsidRPr="007A4B98">
              <w:t xml:space="preserve"> </w:t>
            </w:r>
          </w:p>
        </w:tc>
        <w:tc>
          <w:tcPr>
            <w:tcW w:w="6662" w:type="dxa"/>
            <w:tcBorders>
              <w:top w:val="nil"/>
              <w:left w:val="nil"/>
              <w:bottom w:val="nil"/>
              <w:right w:val="nil"/>
            </w:tcBorders>
            <w:tcMar>
              <w:top w:w="0" w:type="dxa"/>
              <w:left w:w="62" w:type="dxa"/>
              <w:bottom w:w="0" w:type="dxa"/>
              <w:right w:w="62" w:type="dxa"/>
            </w:tcMar>
          </w:tcPr>
          <w:p w:rsidR="00000000" w:rsidRPr="007A4B98" w:rsidP="007A4B98">
            <w:pPr>
              <w:pStyle w:val="BodyText"/>
            </w:pPr>
            <w:r w:rsidRPr="007A4B98">
              <w:t>S - Construction and Installation</w:t>
            </w:r>
          </w:p>
        </w:tc>
      </w:tr>
    </w:tbl>
    <w:p w:rsidR="008F0338" w:rsidP="007A4B98">
      <w:pPr>
        <w:pStyle w:val="BodyText"/>
      </w:pPr>
    </w:p>
    <w:p w:rsidR="008F0338" w:rsidP="007A4B98">
      <w:pPr>
        <w:pStyle w:val="BodyText"/>
      </w:pPr>
    </w:p>
    <w:p w:rsidR="00000000" w:rsidRPr="007A4B98" w:rsidP="007A4B98"/>
    <w:sectPr w:rsidSect="007A4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338" w:rsidP="008F0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38" w:rsidP="007A4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0338" w:rsidP="007A4B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0338" w:rsidP="007A4B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338" w:rsidP="008F03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38" w:rsidP="007A4B98">
    <w:pPr>
      <w:pStyle w:val="Header"/>
      <w:framePr w:wrap="around"/>
    </w:pPr>
    <w:r>
      <w:fldChar w:fldCharType="begin"/>
    </w:r>
    <w:r>
      <w:instrText xml:space="preserve"> TITLE   \* MERGEFORMAT </w:instrText>
    </w:r>
    <w:r>
      <w:fldChar w:fldCharType="separate"/>
    </w:r>
    <w:r>
      <w:t>TLIS2013B Install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0338" w:rsidP="007A4B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24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02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AD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B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B98"/>
    <w:pPr>
      <w:spacing w:before="360" w:after="60"/>
      <w:outlineLvl w:val="0"/>
    </w:pPr>
    <w:rPr>
      <w:sz w:val="32"/>
    </w:rPr>
  </w:style>
  <w:style w:type="paragraph" w:styleId="Heading2">
    <w:name w:val="heading 2"/>
    <w:basedOn w:val="HeadingBase"/>
    <w:next w:val="BodyText"/>
    <w:link w:val="Heading2Char"/>
    <w:qFormat/>
    <w:rsid w:val="007A4B98"/>
    <w:pPr>
      <w:keepLines/>
      <w:spacing w:before="240" w:after="120"/>
      <w:outlineLvl w:val="1"/>
    </w:pPr>
    <w:rPr>
      <w:sz w:val="28"/>
      <w:szCs w:val="40"/>
    </w:rPr>
  </w:style>
  <w:style w:type="paragraph" w:styleId="Heading3">
    <w:name w:val="heading 3"/>
    <w:basedOn w:val="HeadingBase"/>
    <w:next w:val="BodyText"/>
    <w:link w:val="Heading3Char"/>
    <w:qFormat/>
    <w:rsid w:val="007A4B98"/>
    <w:pPr>
      <w:spacing w:before="180" w:after="120"/>
      <w:outlineLvl w:val="2"/>
    </w:pPr>
    <w:rPr>
      <w:spacing w:val="-10"/>
      <w:kern w:val="32"/>
    </w:rPr>
  </w:style>
  <w:style w:type="paragraph" w:styleId="Heading4">
    <w:name w:val="heading 4"/>
    <w:basedOn w:val="HeadingBase"/>
    <w:next w:val="BodyText"/>
    <w:link w:val="Heading4Char"/>
    <w:qFormat/>
    <w:rsid w:val="007A4B98"/>
    <w:pPr>
      <w:spacing w:before="160" w:after="120"/>
      <w:outlineLvl w:val="3"/>
    </w:pPr>
    <w:rPr>
      <w:sz w:val="22"/>
    </w:rPr>
  </w:style>
  <w:style w:type="paragraph" w:styleId="Heading5">
    <w:name w:val="heading 5"/>
    <w:basedOn w:val="HeadingBase"/>
    <w:next w:val="Normal"/>
    <w:link w:val="Heading5Char"/>
    <w:qFormat/>
    <w:rsid w:val="007A4B98"/>
    <w:pPr>
      <w:spacing w:before="80"/>
      <w:outlineLvl w:val="4"/>
    </w:pPr>
    <w:rPr>
      <w:color w:val="918585"/>
      <w:sz w:val="20"/>
    </w:rPr>
  </w:style>
  <w:style w:type="paragraph" w:styleId="Heading6">
    <w:name w:val="heading 6"/>
    <w:basedOn w:val="HeadingBase"/>
    <w:next w:val="Normal"/>
    <w:link w:val="Heading6Char"/>
    <w:qFormat/>
    <w:rsid w:val="007A4B98"/>
    <w:pPr>
      <w:spacing w:before="60"/>
      <w:outlineLvl w:val="5"/>
    </w:pPr>
    <w:rPr>
      <w:color w:val="918585"/>
      <w:sz w:val="20"/>
    </w:rPr>
  </w:style>
  <w:style w:type="paragraph" w:styleId="Heading7">
    <w:name w:val="heading 7"/>
    <w:basedOn w:val="Normal"/>
    <w:next w:val="Normal"/>
    <w:link w:val="Heading7Char"/>
    <w:qFormat/>
    <w:rsid w:val="007A4B98"/>
    <w:pPr>
      <w:ind w:left="720"/>
      <w:outlineLvl w:val="6"/>
    </w:pPr>
    <w:rPr>
      <w:i/>
    </w:rPr>
  </w:style>
  <w:style w:type="paragraph" w:styleId="Heading8">
    <w:name w:val="heading 8"/>
    <w:basedOn w:val="Normal"/>
    <w:next w:val="Normal"/>
    <w:link w:val="Heading8Char"/>
    <w:qFormat/>
    <w:rsid w:val="007A4B98"/>
    <w:pPr>
      <w:ind w:left="720"/>
      <w:outlineLvl w:val="7"/>
    </w:pPr>
    <w:rPr>
      <w:i/>
    </w:rPr>
  </w:style>
  <w:style w:type="paragraph" w:styleId="Heading9">
    <w:name w:val="heading 9"/>
    <w:basedOn w:val="Normal"/>
    <w:next w:val="Normal"/>
    <w:link w:val="Heading9Char"/>
    <w:qFormat/>
    <w:rsid w:val="007A4B98"/>
    <w:pPr>
      <w:ind w:left="720"/>
      <w:outlineLvl w:val="8"/>
    </w:pPr>
    <w:rPr>
      <w:i/>
    </w:rPr>
  </w:style>
  <w:style w:type="character" w:default="1" w:styleId="DefaultParagraphFont">
    <w:name w:val="Default Paragraph Font"/>
    <w:uiPriority w:val="1"/>
    <w:unhideWhenUsed/>
    <w:rsid w:val="007A4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B98"/>
  </w:style>
  <w:style w:type="character" w:customStyle="1" w:styleId="Heading1Char">
    <w:name w:val="Heading 1 Char"/>
    <w:basedOn w:val="DefaultParagraphFont"/>
    <w:link w:val="Heading1"/>
    <w:rsid w:val="007A4B98"/>
    <w:rPr>
      <w:rFonts w:ascii="Times New Roman" w:eastAsia="Times New Roman" w:hAnsi="Times New Roman" w:cs="Times New Roman"/>
      <w:b/>
      <w:sz w:val="32"/>
      <w:szCs w:val="20"/>
      <w:lang w:eastAsia="en-US"/>
    </w:rPr>
  </w:style>
  <w:style w:type="paragraph" w:styleId="BodyText">
    <w:name w:val="Body Text"/>
    <w:basedOn w:val="Normal"/>
    <w:link w:val="BodyTextChar"/>
    <w:rsid w:val="007A4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B98"/>
    <w:rPr>
      <w:rFonts w:ascii="Times New Roman" w:eastAsia="Times New Roman" w:hAnsi="Times New Roman" w:cs="Times New Roman"/>
      <w:sz w:val="24"/>
      <w:lang w:val="en-US" w:eastAsia="en-US"/>
    </w:rPr>
  </w:style>
  <w:style w:type="paragraph" w:styleId="Footer">
    <w:name w:val="footer"/>
    <w:basedOn w:val="Normal"/>
    <w:link w:val="FooterChar"/>
    <w:rsid w:val="007A4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B98"/>
    <w:rPr>
      <w:rFonts w:ascii="Times New Roman" w:eastAsia="Times New Roman" w:hAnsi="Times New Roman" w:cs="Times New Roman"/>
      <w:sz w:val="16"/>
      <w:lang w:val="en-US" w:eastAsia="en-US"/>
    </w:rPr>
  </w:style>
  <w:style w:type="paragraph" w:styleId="ListBullet">
    <w:name w:val="List Bullet"/>
    <w:basedOn w:val="List"/>
    <w:rsid w:val="007A4B98"/>
    <w:pPr>
      <w:numPr>
        <w:numId w:val="13"/>
      </w:numPr>
      <w:tabs>
        <w:tab w:val="clear" w:pos="340"/>
      </w:tabs>
      <w:spacing w:before="40" w:after="40"/>
    </w:pPr>
  </w:style>
  <w:style w:type="character" w:customStyle="1" w:styleId="SpecialBold">
    <w:name w:val="Special Bold"/>
    <w:basedOn w:val="DefaultParagraphFont"/>
    <w:rsid w:val="007A4B98"/>
    <w:rPr>
      <w:b/>
      <w:spacing w:val="0"/>
    </w:rPr>
  </w:style>
  <w:style w:type="paragraph" w:styleId="ListBullet2">
    <w:name w:val="List Bullet 2"/>
    <w:basedOn w:val="List2"/>
    <w:rsid w:val="007A4B98"/>
    <w:pPr>
      <w:numPr>
        <w:numId w:val="14"/>
      </w:numPr>
      <w:tabs>
        <w:tab w:val="clear" w:pos="680"/>
      </w:tabs>
    </w:pPr>
  </w:style>
  <w:style w:type="paragraph" w:styleId="Header">
    <w:name w:val="header"/>
    <w:basedOn w:val="Normal"/>
    <w:link w:val="HeaderChar"/>
    <w:rsid w:val="007A4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B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B98"/>
    <w:pPr>
      <w:spacing w:before="240" w:after="120"/>
      <w:outlineLvl w:val="0"/>
    </w:pPr>
    <w:rPr>
      <w:rFonts w:ascii="Times New Roman" w:hAnsi="Times New Roman"/>
      <w:b/>
      <w:sz w:val="28"/>
    </w:rPr>
  </w:style>
  <w:style w:type="paragraph" w:customStyle="1" w:styleId="AllowPageBreak">
    <w:name w:val="AllowPageBreak"/>
    <w:rsid w:val="007A4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B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B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B98"/>
    <w:rPr>
      <w:rFonts w:ascii="Courier New" w:eastAsia="Times New Roman" w:hAnsi="Courier New" w:cs="Times New Roman"/>
      <w:i/>
      <w:szCs w:val="20"/>
      <w:lang w:val="en-US" w:eastAsia="en-US"/>
    </w:rPr>
  </w:style>
  <w:style w:type="paragraph" w:customStyle="1" w:styleId="HeadingBase">
    <w:name w:val="Heading Base"/>
    <w:rsid w:val="007A4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B98"/>
    <w:pPr>
      <w:tabs>
        <w:tab w:val="right" w:leader="dot" w:pos="9072"/>
      </w:tabs>
      <w:ind w:left="567"/>
    </w:pPr>
    <w:rPr>
      <w:szCs w:val="22"/>
    </w:rPr>
  </w:style>
  <w:style w:type="paragraph" w:customStyle="1" w:styleId="TOCBase">
    <w:name w:val="TOC Base"/>
    <w:rsid w:val="007A4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B98"/>
    <w:pPr>
      <w:tabs>
        <w:tab w:val="right" w:leader="dot" w:pos="9072"/>
      </w:tabs>
      <w:spacing w:before="40" w:after="40"/>
      <w:ind w:left="284"/>
    </w:pPr>
    <w:rPr>
      <w:rFonts w:ascii="Times New Roman" w:hAnsi="Times New Roman"/>
    </w:rPr>
  </w:style>
  <w:style w:type="paragraph" w:styleId="TOC1">
    <w:name w:val="toc 1"/>
    <w:basedOn w:val="TOCBase"/>
    <w:next w:val="Normal"/>
    <w:rsid w:val="007A4B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B98"/>
    <w:pPr>
      <w:spacing w:before="5040"/>
      <w:jc w:val="center"/>
    </w:pPr>
    <w:rPr>
      <w:sz w:val="48"/>
      <w:szCs w:val="72"/>
      <w:lang w:val="en-US"/>
    </w:rPr>
  </w:style>
  <w:style w:type="character" w:customStyle="1" w:styleId="TitleChar">
    <w:name w:val="Title Char"/>
    <w:basedOn w:val="DefaultParagraphFont"/>
    <w:link w:val="Title"/>
    <w:rsid w:val="007A4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B98"/>
    <w:pPr>
      <w:tabs>
        <w:tab w:val="left" w:pos="3600"/>
        <w:tab w:val="left" w:pos="3958"/>
      </w:tabs>
    </w:pPr>
  </w:style>
  <w:style w:type="paragraph" w:styleId="List">
    <w:name w:val="List"/>
    <w:basedOn w:val="BodyText"/>
    <w:next w:val="BodyText"/>
    <w:rsid w:val="007A4B98"/>
    <w:pPr>
      <w:tabs>
        <w:tab w:val="left" w:pos="340"/>
      </w:tabs>
      <w:spacing w:before="60" w:after="60"/>
      <w:ind w:left="340" w:hanging="340"/>
    </w:pPr>
  </w:style>
  <w:style w:type="paragraph" w:customStyle="1" w:styleId="Note">
    <w:name w:val="Note"/>
    <w:basedOn w:val="BodyText"/>
    <w:rsid w:val="007A4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B98"/>
    <w:pPr>
      <w:framePr w:wrap="auto" w:hAnchor="text" w:y="6049"/>
    </w:pPr>
    <w:rPr>
      <w:color w:val="000000"/>
      <w:sz w:val="40"/>
    </w:rPr>
  </w:style>
  <w:style w:type="paragraph" w:customStyle="1" w:styleId="TOCTitle">
    <w:name w:val="TOCTitle"/>
    <w:basedOn w:val="Heading1"/>
    <w:rsid w:val="007A4B98"/>
    <w:pPr>
      <w:spacing w:after="240"/>
      <w:jc w:val="center"/>
      <w:outlineLvl w:val="9"/>
    </w:pPr>
    <w:rPr>
      <w:caps/>
    </w:rPr>
  </w:style>
  <w:style w:type="paragraph" w:customStyle="1" w:styleId="Version">
    <w:name w:val="Version"/>
    <w:rsid w:val="007A4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B98"/>
    <w:pPr>
      <w:keepNext w:val="0"/>
      <w:tabs>
        <w:tab w:val="right" w:pos="4176"/>
      </w:tabs>
      <w:ind w:left="198" w:hanging="198"/>
    </w:pPr>
    <w:rPr>
      <w:rFonts w:ascii="Garamond" w:hAnsi="Garamond"/>
    </w:rPr>
  </w:style>
  <w:style w:type="paragraph" w:styleId="IndexHeading">
    <w:name w:val="index heading"/>
    <w:basedOn w:val="Normal"/>
    <w:next w:val="Index1"/>
    <w:semiHidden/>
    <w:rsid w:val="007A4B98"/>
    <w:pPr>
      <w:spacing w:before="120" w:after="120"/>
    </w:pPr>
    <w:rPr>
      <w:rFonts w:ascii="Arial" w:hAnsi="Arial"/>
      <w:b/>
      <w:color w:val="918585"/>
      <w:sz w:val="24"/>
    </w:rPr>
  </w:style>
  <w:style w:type="paragraph" w:customStyle="1" w:styleId="Chapter">
    <w:name w:val="Chapter"/>
    <w:basedOn w:val="Normal"/>
    <w:rsid w:val="007A4B98"/>
    <w:pPr>
      <w:spacing w:before="240"/>
    </w:pPr>
    <w:rPr>
      <w:rFonts w:ascii="Times New Roman" w:hAnsi="Times New Roman"/>
      <w:smallCaps/>
      <w:spacing w:val="80"/>
      <w:sz w:val="28"/>
    </w:rPr>
  </w:style>
  <w:style w:type="paragraph" w:customStyle="1" w:styleId="InChapter">
    <w:name w:val="InChapter"/>
    <w:basedOn w:val="Heading3"/>
    <w:rsid w:val="007A4B98"/>
    <w:pPr>
      <w:spacing w:after="240"/>
      <w:outlineLvl w:val="9"/>
    </w:pPr>
    <w:rPr>
      <w:noProof/>
    </w:rPr>
  </w:style>
  <w:style w:type="paragraph" w:styleId="Index2">
    <w:name w:val="index 2"/>
    <w:basedOn w:val="Normal"/>
    <w:next w:val="Normal"/>
    <w:semiHidden/>
    <w:rsid w:val="007A4B98"/>
    <w:pPr>
      <w:tabs>
        <w:tab w:val="right" w:pos="4176"/>
      </w:tabs>
      <w:ind w:left="568" w:hanging="284"/>
    </w:pPr>
    <w:rPr>
      <w:rFonts w:ascii="Garamond" w:hAnsi="Garamond"/>
    </w:rPr>
  </w:style>
  <w:style w:type="paragraph" w:customStyle="1" w:styleId="Byline">
    <w:name w:val="Byline"/>
    <w:rsid w:val="007A4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B98"/>
    <w:pPr>
      <w:tabs>
        <w:tab w:val="clear" w:pos="3600"/>
        <w:tab w:val="clear" w:pos="3958"/>
      </w:tabs>
      <w:jc w:val="right"/>
    </w:pPr>
  </w:style>
  <w:style w:type="character" w:styleId="Emphasis">
    <w:name w:val="Emphasis"/>
    <w:basedOn w:val="DefaultParagraphFont"/>
    <w:qFormat/>
    <w:rsid w:val="007A4B98"/>
    <w:rPr>
      <w:i/>
    </w:rPr>
  </w:style>
  <w:style w:type="paragraph" w:styleId="Caption">
    <w:name w:val="caption"/>
    <w:basedOn w:val="BodyText"/>
    <w:next w:val="Normal"/>
    <w:qFormat/>
    <w:rsid w:val="007A4B98"/>
    <w:pPr>
      <w:framePr w:w="2268" w:hSpace="181" w:vSpace="181" w:wrap="around" w:vAnchor="text" w:hAnchor="page" w:x="1135" w:y="285" w:anchorLock="1"/>
    </w:pPr>
    <w:rPr>
      <w:i/>
    </w:rPr>
  </w:style>
  <w:style w:type="paragraph" w:customStyle="1" w:styleId="MiniTOCTitle">
    <w:name w:val="MiniTOCTitle"/>
    <w:basedOn w:val="Heading4"/>
    <w:rsid w:val="007A4B98"/>
    <w:pPr>
      <w:spacing w:before="240"/>
      <w:outlineLvl w:val="9"/>
    </w:pPr>
    <w:rPr>
      <w:noProof/>
      <w:sz w:val="24"/>
    </w:rPr>
  </w:style>
  <w:style w:type="paragraph" w:customStyle="1" w:styleId="MiniTOCItem">
    <w:name w:val="MiniTOCItem"/>
    <w:basedOn w:val="ListBullet"/>
    <w:rsid w:val="007A4B98"/>
    <w:pPr>
      <w:numPr>
        <w:numId w:val="0"/>
      </w:numPr>
      <w:tabs>
        <w:tab w:val="right" w:leader="dot" w:pos="6521"/>
      </w:tabs>
      <w:spacing w:before="0" w:after="0"/>
    </w:pPr>
  </w:style>
  <w:style w:type="paragraph" w:customStyle="1" w:styleId="TOFTitle">
    <w:name w:val="TOFTitle"/>
    <w:basedOn w:val="TOCTitle"/>
    <w:rsid w:val="007A4B98"/>
  </w:style>
  <w:style w:type="paragraph" w:styleId="TableofFigures">
    <w:name w:val="table of figures"/>
    <w:basedOn w:val="Normal"/>
    <w:next w:val="Normal"/>
    <w:semiHidden/>
    <w:rsid w:val="007A4B98"/>
    <w:pPr>
      <w:tabs>
        <w:tab w:val="right" w:leader="dot" w:pos="9072"/>
      </w:tabs>
      <w:ind w:left="970" w:hanging="403"/>
    </w:pPr>
    <w:rPr>
      <w:rFonts w:ascii="Times New Roman" w:hAnsi="Times New Roman"/>
      <w:b/>
    </w:rPr>
  </w:style>
  <w:style w:type="paragraph" w:styleId="ListNumber">
    <w:name w:val="List Number"/>
    <w:basedOn w:val="List"/>
    <w:rsid w:val="007A4B98"/>
    <w:pPr>
      <w:numPr>
        <w:numId w:val="11"/>
      </w:numPr>
    </w:pPr>
  </w:style>
  <w:style w:type="character" w:customStyle="1" w:styleId="WingdingSymbols">
    <w:name w:val="Wingding Symbols"/>
    <w:rsid w:val="007A4B98"/>
    <w:rPr>
      <w:rFonts w:ascii="Wingdings" w:hAnsi="Wingdings"/>
    </w:rPr>
  </w:style>
  <w:style w:type="paragraph" w:customStyle="1" w:styleId="TableHeading">
    <w:name w:val="Table Heading"/>
    <w:basedOn w:val="HeadingBase"/>
    <w:rsid w:val="007A4B98"/>
    <w:pPr>
      <w:keepLines/>
      <w:pBdr>
        <w:bottom w:val="single" w:sz="6" w:space="1" w:color="918585"/>
      </w:pBdr>
      <w:spacing w:before="240"/>
    </w:pPr>
  </w:style>
  <w:style w:type="character" w:customStyle="1" w:styleId="HotSpot">
    <w:name w:val="HotSpot"/>
    <w:rsid w:val="007A4B98"/>
    <w:rPr>
      <w:color w:val="0033CC"/>
      <w:u w:val="none"/>
    </w:rPr>
  </w:style>
  <w:style w:type="paragraph" w:customStyle="1" w:styleId="BodyTextRight">
    <w:name w:val="Body Text Right"/>
    <w:basedOn w:val="BodyText"/>
    <w:rsid w:val="007A4B98"/>
    <w:pPr>
      <w:spacing w:before="0" w:after="0"/>
      <w:jc w:val="right"/>
    </w:pPr>
  </w:style>
  <w:style w:type="paragraph" w:styleId="Index3">
    <w:name w:val="index 3"/>
    <w:basedOn w:val="ListNumber2"/>
    <w:next w:val="Normal"/>
    <w:semiHidden/>
    <w:rsid w:val="007A4B98"/>
    <w:pPr>
      <w:numPr>
        <w:numId w:val="0"/>
      </w:numPr>
      <w:tabs>
        <w:tab w:val="right" w:leader="dot" w:pos="4176"/>
      </w:tabs>
    </w:pPr>
  </w:style>
  <w:style w:type="paragraph" w:styleId="ListNumber2">
    <w:name w:val="List Number 2"/>
    <w:basedOn w:val="List2"/>
    <w:rsid w:val="007A4B98"/>
    <w:pPr>
      <w:numPr>
        <w:numId w:val="10"/>
      </w:numPr>
      <w:tabs>
        <w:tab w:val="clear" w:pos="1060"/>
      </w:tabs>
    </w:pPr>
  </w:style>
  <w:style w:type="paragraph" w:customStyle="1" w:styleId="MarginNote">
    <w:name w:val="Margin Note"/>
    <w:basedOn w:val="BodyText"/>
    <w:rsid w:val="007A4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B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B98"/>
    <w:rPr>
      <w:sz w:val="32"/>
    </w:rPr>
  </w:style>
  <w:style w:type="paragraph" w:customStyle="1" w:styleId="HeadingProcedure">
    <w:name w:val="Heading Procedure"/>
    <w:basedOn w:val="HeadingBase"/>
    <w:next w:val="Normal"/>
    <w:rsid w:val="007A4B98"/>
    <w:pPr>
      <w:tabs>
        <w:tab w:val="left" w:pos="0"/>
      </w:tabs>
      <w:spacing w:before="120" w:after="60"/>
    </w:pPr>
    <w:rPr>
      <w:i/>
      <w:color w:val="918585"/>
      <w:sz w:val="22"/>
    </w:rPr>
  </w:style>
  <w:style w:type="paragraph" w:customStyle="1" w:styleId="TableBodyText">
    <w:name w:val="Table Body Text"/>
    <w:basedOn w:val="BodyText"/>
    <w:rsid w:val="007A4B98"/>
    <w:pPr>
      <w:spacing w:before="60" w:after="60"/>
    </w:pPr>
  </w:style>
  <w:style w:type="paragraph" w:styleId="ListContinue">
    <w:name w:val="List Continue"/>
    <w:basedOn w:val="List"/>
    <w:rsid w:val="007A4B98"/>
    <w:pPr>
      <w:ind w:firstLine="0"/>
    </w:pPr>
  </w:style>
  <w:style w:type="paragraph" w:customStyle="1" w:styleId="ListNote">
    <w:name w:val="List Note"/>
    <w:basedOn w:val="List"/>
    <w:rsid w:val="007A4B98"/>
    <w:pPr>
      <w:pBdr>
        <w:top w:val="single" w:sz="6" w:space="2" w:color="918585"/>
        <w:bottom w:val="single" w:sz="6" w:space="2" w:color="918585"/>
      </w:pBdr>
      <w:tabs>
        <w:tab w:val="left" w:pos="1021"/>
      </w:tabs>
      <w:ind w:firstLine="0"/>
    </w:pPr>
  </w:style>
  <w:style w:type="paragraph" w:customStyle="1" w:styleId="Warning">
    <w:name w:val="Warning"/>
    <w:basedOn w:val="BodyText"/>
    <w:rsid w:val="007A4B98"/>
    <w:pPr>
      <w:shd w:val="clear" w:color="auto" w:fill="D9D9D9"/>
      <w:tabs>
        <w:tab w:val="left" w:pos="992"/>
      </w:tabs>
      <w:ind w:left="119" w:right="119"/>
    </w:pPr>
    <w:rPr>
      <w:sz w:val="20"/>
    </w:rPr>
  </w:style>
  <w:style w:type="paragraph" w:customStyle="1" w:styleId="MarginIcons">
    <w:name w:val="Margin Icons"/>
    <w:basedOn w:val="BodyText"/>
    <w:rsid w:val="007A4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B98"/>
    <w:rPr>
      <w:rFonts w:ascii="Courier New" w:hAnsi="Courier New"/>
    </w:rPr>
  </w:style>
  <w:style w:type="paragraph" w:customStyle="1" w:styleId="NoteBullet">
    <w:name w:val="Note Bullet"/>
    <w:basedOn w:val="Note"/>
    <w:rsid w:val="007A4B98"/>
    <w:pPr>
      <w:tabs>
        <w:tab w:val="clear" w:pos="680"/>
      </w:tabs>
      <w:spacing w:before="60" w:after="60"/>
    </w:pPr>
  </w:style>
  <w:style w:type="paragraph" w:customStyle="1" w:styleId="SubHeading2">
    <w:name w:val="SubHeading2"/>
    <w:basedOn w:val="HeadingBase"/>
    <w:rsid w:val="007A4B98"/>
    <w:pPr>
      <w:spacing w:before="240" w:after="60"/>
    </w:pPr>
    <w:rPr>
      <w:sz w:val="20"/>
    </w:rPr>
  </w:style>
  <w:style w:type="paragraph" w:customStyle="1" w:styleId="SubHeading1">
    <w:name w:val="SubHeading1"/>
    <w:basedOn w:val="HeadingBase"/>
    <w:rsid w:val="007A4B98"/>
    <w:pPr>
      <w:spacing w:before="240" w:after="60"/>
    </w:pPr>
    <w:rPr>
      <w:color w:val="918585"/>
      <w:sz w:val="22"/>
    </w:rPr>
  </w:style>
  <w:style w:type="paragraph" w:customStyle="1" w:styleId="SideHeading">
    <w:name w:val="Side Heading"/>
    <w:basedOn w:val="HeadingBase"/>
    <w:rsid w:val="007A4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B98"/>
    <w:pPr>
      <w:numPr>
        <w:numId w:val="12"/>
      </w:numPr>
    </w:pPr>
  </w:style>
  <w:style w:type="paragraph" w:styleId="PlainText">
    <w:name w:val="Plain Text"/>
    <w:basedOn w:val="Normal"/>
    <w:link w:val="PlainTextChar"/>
    <w:rsid w:val="007A4B98"/>
    <w:rPr>
      <w:sz w:val="20"/>
    </w:rPr>
  </w:style>
  <w:style w:type="character" w:customStyle="1" w:styleId="PlainTextChar">
    <w:name w:val="Plain Text Char"/>
    <w:basedOn w:val="DefaultParagraphFont"/>
    <w:link w:val="PlainText"/>
    <w:rsid w:val="007A4B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B98"/>
    <w:rPr>
      <w:b/>
      <w:smallCaps/>
    </w:rPr>
  </w:style>
  <w:style w:type="paragraph" w:customStyle="1" w:styleId="TableListNumber">
    <w:name w:val="Table List Number"/>
    <w:basedOn w:val="ListNumber"/>
    <w:rsid w:val="007A4B98"/>
    <w:pPr>
      <w:numPr>
        <w:numId w:val="0"/>
      </w:numPr>
    </w:pPr>
  </w:style>
  <w:style w:type="paragraph" w:styleId="TOC4">
    <w:name w:val="toc 4"/>
    <w:basedOn w:val="TOCBase"/>
    <w:next w:val="Normal"/>
    <w:semiHidden/>
    <w:rsid w:val="007A4B98"/>
    <w:pPr>
      <w:tabs>
        <w:tab w:val="right" w:leader="dot" w:pos="9071"/>
      </w:tabs>
      <w:ind w:left="1701"/>
    </w:pPr>
  </w:style>
  <w:style w:type="paragraph" w:customStyle="1" w:styleId="ListAlpha">
    <w:name w:val="List Alpha"/>
    <w:basedOn w:val="List"/>
    <w:rsid w:val="007A4B98"/>
    <w:pPr>
      <w:numPr>
        <w:numId w:val="9"/>
      </w:numPr>
    </w:pPr>
  </w:style>
  <w:style w:type="paragraph" w:customStyle="1" w:styleId="ListAlpha2">
    <w:name w:val="List Alpha 2"/>
    <w:basedOn w:val="List2"/>
    <w:rsid w:val="007A4B98"/>
    <w:pPr>
      <w:numPr>
        <w:numId w:val="8"/>
      </w:numPr>
    </w:pPr>
  </w:style>
  <w:style w:type="paragraph" w:styleId="List2">
    <w:name w:val="List 2"/>
    <w:basedOn w:val="BodyText"/>
    <w:rsid w:val="007A4B98"/>
    <w:pPr>
      <w:tabs>
        <w:tab w:val="left" w:pos="680"/>
      </w:tabs>
      <w:spacing w:before="60" w:after="60"/>
      <w:ind w:left="680" w:hanging="340"/>
    </w:pPr>
  </w:style>
  <w:style w:type="paragraph" w:styleId="List3">
    <w:name w:val="List 3"/>
    <w:basedOn w:val="BodyText"/>
    <w:rsid w:val="007A4B98"/>
    <w:pPr>
      <w:tabs>
        <w:tab w:val="left" w:pos="1021"/>
      </w:tabs>
      <w:spacing w:before="60" w:after="60"/>
      <w:ind w:left="1020" w:hanging="340"/>
    </w:pPr>
  </w:style>
  <w:style w:type="paragraph" w:styleId="List4">
    <w:name w:val="List 4"/>
    <w:basedOn w:val="BodyText"/>
    <w:rsid w:val="007A4B98"/>
    <w:pPr>
      <w:tabs>
        <w:tab w:val="left" w:pos="1361"/>
      </w:tabs>
      <w:spacing w:before="60" w:after="60"/>
      <w:ind w:left="1361" w:hanging="340"/>
    </w:pPr>
  </w:style>
  <w:style w:type="paragraph" w:styleId="List5">
    <w:name w:val="List 5"/>
    <w:basedOn w:val="BodyText"/>
    <w:rsid w:val="007A4B98"/>
    <w:pPr>
      <w:tabs>
        <w:tab w:val="left" w:pos="1701"/>
      </w:tabs>
      <w:spacing w:before="60" w:after="60"/>
      <w:ind w:left="1701" w:hanging="340"/>
    </w:pPr>
  </w:style>
  <w:style w:type="paragraph" w:styleId="ListBullet3">
    <w:name w:val="List Bullet 3"/>
    <w:basedOn w:val="List3"/>
    <w:rsid w:val="007A4B98"/>
    <w:pPr>
      <w:numPr>
        <w:numId w:val="15"/>
      </w:numPr>
      <w:tabs>
        <w:tab w:val="clear" w:pos="1021"/>
      </w:tabs>
      <w:ind w:left="1037" w:hanging="357"/>
    </w:pPr>
  </w:style>
  <w:style w:type="paragraph" w:styleId="ListBullet4">
    <w:name w:val="List Bullet 4"/>
    <w:basedOn w:val="List4"/>
    <w:rsid w:val="007A4B98"/>
    <w:pPr>
      <w:numPr>
        <w:numId w:val="3"/>
      </w:numPr>
    </w:pPr>
  </w:style>
  <w:style w:type="paragraph" w:styleId="ListBullet5">
    <w:name w:val="List Bullet 5"/>
    <w:basedOn w:val="List5"/>
    <w:rsid w:val="007A4B98"/>
    <w:pPr>
      <w:numPr>
        <w:numId w:val="4"/>
      </w:numPr>
    </w:pPr>
  </w:style>
  <w:style w:type="paragraph" w:styleId="ListContinue2">
    <w:name w:val="List Continue 2"/>
    <w:basedOn w:val="List2"/>
    <w:rsid w:val="007A4B98"/>
    <w:pPr>
      <w:ind w:firstLine="0"/>
    </w:pPr>
  </w:style>
  <w:style w:type="paragraph" w:styleId="ListContinue3">
    <w:name w:val="List Continue 3"/>
    <w:basedOn w:val="List3"/>
    <w:rsid w:val="007A4B98"/>
    <w:pPr>
      <w:ind w:left="1021" w:firstLine="0"/>
    </w:pPr>
  </w:style>
  <w:style w:type="paragraph" w:styleId="ListContinue4">
    <w:name w:val="List Continue 4"/>
    <w:basedOn w:val="List4"/>
    <w:rsid w:val="007A4B98"/>
    <w:pPr>
      <w:ind w:firstLine="0"/>
    </w:pPr>
  </w:style>
  <w:style w:type="paragraph" w:styleId="ListContinue5">
    <w:name w:val="List Continue 5"/>
    <w:basedOn w:val="List5"/>
    <w:rsid w:val="007A4B98"/>
    <w:pPr>
      <w:ind w:firstLine="0"/>
    </w:pPr>
  </w:style>
  <w:style w:type="paragraph" w:styleId="ListNumber3">
    <w:name w:val="List Number 3"/>
    <w:basedOn w:val="List3"/>
    <w:rsid w:val="007A4B98"/>
    <w:pPr>
      <w:numPr>
        <w:numId w:val="5"/>
      </w:numPr>
    </w:pPr>
  </w:style>
  <w:style w:type="paragraph" w:styleId="ListNumber4">
    <w:name w:val="List Number 4"/>
    <w:basedOn w:val="List4"/>
    <w:rsid w:val="007A4B98"/>
    <w:pPr>
      <w:numPr>
        <w:numId w:val="6"/>
      </w:numPr>
    </w:pPr>
  </w:style>
  <w:style w:type="paragraph" w:styleId="ListNumber5">
    <w:name w:val="List Number 5"/>
    <w:basedOn w:val="List5"/>
    <w:rsid w:val="007A4B98"/>
    <w:pPr>
      <w:numPr>
        <w:numId w:val="7"/>
      </w:numPr>
    </w:pPr>
  </w:style>
  <w:style w:type="paragraph" w:styleId="BlockText">
    <w:name w:val="Block Text"/>
    <w:basedOn w:val="Normal"/>
    <w:rsid w:val="007A4B98"/>
    <w:pPr>
      <w:spacing w:after="120"/>
      <w:ind w:left="1440" w:right="1440"/>
    </w:pPr>
  </w:style>
  <w:style w:type="character" w:customStyle="1" w:styleId="Subscript">
    <w:name w:val="Subscript"/>
    <w:basedOn w:val="DefaultParagraphFont"/>
    <w:rsid w:val="007A4B98"/>
    <w:rPr>
      <w:sz w:val="16"/>
      <w:vertAlign w:val="subscript"/>
    </w:rPr>
  </w:style>
  <w:style w:type="character" w:customStyle="1" w:styleId="Superscript">
    <w:name w:val="Superscript"/>
    <w:basedOn w:val="DefaultParagraphFont"/>
    <w:rsid w:val="007A4B98"/>
    <w:rPr>
      <w:sz w:val="16"/>
      <w:vertAlign w:val="superscript"/>
    </w:rPr>
  </w:style>
  <w:style w:type="character" w:customStyle="1" w:styleId="Symbols">
    <w:name w:val="Symbols"/>
    <w:basedOn w:val="DefaultParagraphFont"/>
    <w:rsid w:val="007A4B98"/>
    <w:rPr>
      <w:rFonts w:ascii="Symbol" w:hAnsi="Symbol"/>
    </w:rPr>
  </w:style>
  <w:style w:type="character" w:customStyle="1" w:styleId="MenuOptions">
    <w:name w:val="Menu Options"/>
    <w:basedOn w:val="DefaultParagraphFont"/>
    <w:rsid w:val="007A4B98"/>
    <w:rPr>
      <w:rFonts w:ascii="Arial Narrow" w:hAnsi="Arial Narrow"/>
      <w:smallCaps/>
    </w:rPr>
  </w:style>
  <w:style w:type="character" w:customStyle="1" w:styleId="Buttons">
    <w:name w:val="Buttons"/>
    <w:basedOn w:val="DefaultParagraphFont"/>
    <w:rsid w:val="007A4B98"/>
    <w:rPr>
      <w:b/>
    </w:rPr>
  </w:style>
  <w:style w:type="character" w:customStyle="1" w:styleId="Underlined">
    <w:name w:val="Underlined"/>
    <w:basedOn w:val="DefaultParagraphFont"/>
    <w:rsid w:val="007A4B98"/>
    <w:rPr>
      <w:u w:val="single"/>
    </w:rPr>
  </w:style>
  <w:style w:type="paragraph" w:customStyle="1" w:styleId="TableBodyTextRight">
    <w:name w:val="Table Body Text Right"/>
    <w:basedOn w:val="TableBodyText"/>
    <w:rsid w:val="007A4B98"/>
    <w:pPr>
      <w:widowControl w:val="0"/>
      <w:autoSpaceDE w:val="0"/>
      <w:autoSpaceDN w:val="0"/>
      <w:adjustRightInd w:val="0"/>
      <w:jc w:val="right"/>
    </w:pPr>
    <w:rPr>
      <w:rFonts w:cs="Arial"/>
      <w:szCs w:val="18"/>
    </w:rPr>
  </w:style>
  <w:style w:type="paragraph" w:customStyle="1" w:styleId="CopyrightText">
    <w:name w:val="Copyright Text"/>
    <w:basedOn w:val="BodyText"/>
    <w:rsid w:val="007A4B98"/>
    <w:rPr>
      <w:sz w:val="18"/>
    </w:rPr>
  </w:style>
  <w:style w:type="paragraph" w:customStyle="1" w:styleId="BodySmallRight">
    <w:name w:val="Body Small Right"/>
    <w:basedOn w:val="BodyTextRight"/>
    <w:rsid w:val="007A4B98"/>
    <w:rPr>
      <w:sz w:val="18"/>
      <w:szCs w:val="18"/>
    </w:rPr>
  </w:style>
  <w:style w:type="paragraph" w:customStyle="1" w:styleId="MarginEdition">
    <w:name w:val="Margin Edition"/>
    <w:basedOn w:val="MarginNote"/>
    <w:rsid w:val="007A4B98"/>
    <w:pPr>
      <w:spacing w:before="0" w:after="0"/>
    </w:pPr>
    <w:rPr>
      <w:rFonts w:ascii="Times New Roman" w:hAnsi="Times New Roman"/>
      <w:color w:val="999999"/>
    </w:rPr>
  </w:style>
  <w:style w:type="paragraph" w:customStyle="1" w:styleId="Spacer">
    <w:name w:val="Spacer"/>
    <w:basedOn w:val="Normal"/>
    <w:rsid w:val="007A4B98"/>
    <w:rPr>
      <w:sz w:val="2"/>
      <w:szCs w:val="2"/>
    </w:rPr>
  </w:style>
  <w:style w:type="character" w:customStyle="1" w:styleId="Small">
    <w:name w:val="Small"/>
    <w:basedOn w:val="DefaultParagraphFont"/>
    <w:rsid w:val="007A4B98"/>
    <w:rPr>
      <w:sz w:val="16"/>
    </w:rPr>
  </w:style>
  <w:style w:type="paragraph" w:customStyle="1" w:styleId="WideTable">
    <w:name w:val="Wide Table"/>
    <w:basedOn w:val="Normal"/>
    <w:rsid w:val="007A4B98"/>
    <w:pPr>
      <w:ind w:left="-1418"/>
    </w:pPr>
    <w:rPr>
      <w:sz w:val="2"/>
      <w:szCs w:val="2"/>
    </w:rPr>
  </w:style>
  <w:style w:type="character" w:styleId="PageNumber">
    <w:name w:val="page number"/>
    <w:basedOn w:val="DefaultParagraphFont"/>
    <w:rsid w:val="007A4B98"/>
  </w:style>
  <w:style w:type="paragraph" w:styleId="Quote">
    <w:name w:val="Quote"/>
    <w:basedOn w:val="Heading1"/>
    <w:link w:val="QuoteChar"/>
    <w:qFormat/>
    <w:rsid w:val="007A4B98"/>
    <w:rPr>
      <w:b w:val="0"/>
      <w:sz w:val="72"/>
      <w:szCs w:val="72"/>
      <w:lang w:val="en-NZ"/>
    </w:rPr>
  </w:style>
  <w:style w:type="character" w:customStyle="1" w:styleId="QuoteChar">
    <w:name w:val="Quote Char"/>
    <w:basedOn w:val="DefaultParagraphFont"/>
    <w:link w:val="Quote"/>
    <w:rsid w:val="007A4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B98"/>
    <w:pPr>
      <w:pageBreakBefore/>
    </w:pPr>
  </w:style>
  <w:style w:type="paragraph" w:customStyle="1" w:styleId="Border">
    <w:name w:val="Border"/>
    <w:basedOn w:val="Normal"/>
    <w:qFormat/>
    <w:rsid w:val="007A4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B98"/>
    <w:rPr>
      <w:b/>
      <w:bCs/>
      <w:i/>
      <w:iCs/>
      <w:color w:val="auto"/>
    </w:rPr>
  </w:style>
  <w:style w:type="paragraph" w:styleId="IntenseQuote">
    <w:name w:val="Intense Quote"/>
    <w:basedOn w:val="Normal"/>
    <w:next w:val="Normal"/>
    <w:link w:val="IntenseQuoteChar"/>
    <w:uiPriority w:val="30"/>
    <w:qFormat/>
    <w:rsid w:val="007A4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B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B98"/>
    <w:rPr>
      <w:smallCaps/>
      <w:color w:val="auto"/>
      <w:u w:val="single"/>
    </w:rPr>
  </w:style>
  <w:style w:type="character" w:styleId="IntenseReference">
    <w:name w:val="Intense Reference"/>
    <w:basedOn w:val="DefaultParagraphFont"/>
    <w:uiPriority w:val="32"/>
    <w:qFormat/>
    <w:rsid w:val="007A4B98"/>
    <w:rPr>
      <w:b/>
      <w:bCs/>
      <w:smallCaps/>
      <w:color w:val="auto"/>
      <w:spacing w:val="5"/>
      <w:u w:val="single"/>
    </w:rPr>
  </w:style>
  <w:style w:type="paragraph" w:customStyle="1" w:styleId="2ColumnHeading">
    <w:name w:val="2Column Heading"/>
    <w:basedOn w:val="BodyText"/>
    <w:qFormat/>
    <w:rsid w:val="007A4B98"/>
    <w:pPr>
      <w:spacing w:after="60"/>
      <w:ind w:left="-2268"/>
    </w:pPr>
    <w:rPr>
      <w:b/>
    </w:rPr>
  </w:style>
  <w:style w:type="paragraph" w:customStyle="1" w:styleId="Heading1TOC">
    <w:name w:val="Heading1 TOC"/>
    <w:basedOn w:val="Normal"/>
    <w:qFormat/>
    <w:rsid w:val="007A4B98"/>
    <w:pPr>
      <w:spacing w:before="240" w:after="120"/>
    </w:pPr>
    <w:rPr>
      <w:rFonts w:ascii="Times New Roman" w:hAnsi="Times New Roman"/>
      <w:b/>
      <w:sz w:val="32"/>
    </w:rPr>
  </w:style>
  <w:style w:type="paragraph" w:customStyle="1" w:styleId="Heading2TOC">
    <w:name w:val="Heading2 TOC"/>
    <w:basedOn w:val="Normal"/>
    <w:qFormat/>
    <w:rsid w:val="007A4B98"/>
    <w:pPr>
      <w:spacing w:before="240" w:after="60"/>
    </w:pPr>
    <w:rPr>
      <w:rFonts w:ascii="Times New Roman" w:hAnsi="Times New Roman"/>
      <w:b/>
      <w:sz w:val="28"/>
    </w:rPr>
  </w:style>
  <w:style w:type="character" w:customStyle="1" w:styleId="Underline">
    <w:name w:val="Underline"/>
    <w:basedOn w:val="DefaultParagraphFont"/>
    <w:qFormat/>
    <w:rsid w:val="007A4B98"/>
    <w:rPr>
      <w:u w:val="single"/>
    </w:rPr>
  </w:style>
  <w:style w:type="character" w:customStyle="1" w:styleId="BoldandItalics">
    <w:name w:val="Bold and Italics"/>
    <w:qFormat/>
    <w:rsid w:val="007A4B98"/>
    <w:rPr>
      <w:b/>
      <w:i/>
      <w:u w:val="none"/>
    </w:rPr>
  </w:style>
  <w:style w:type="paragraph" w:styleId="BalloonText">
    <w:name w:val="Balloon Text"/>
    <w:basedOn w:val="Normal"/>
    <w:link w:val="BalloonTextChar"/>
    <w:rsid w:val="007A4B98"/>
    <w:rPr>
      <w:rFonts w:ascii="Tahoma" w:hAnsi="Tahoma" w:cs="Tahoma"/>
      <w:sz w:val="16"/>
      <w:szCs w:val="16"/>
    </w:rPr>
  </w:style>
  <w:style w:type="character" w:customStyle="1" w:styleId="BalloonTextChar">
    <w:name w:val="Balloon Text Char"/>
    <w:basedOn w:val="DefaultParagraphFont"/>
    <w:link w:val="BalloonText"/>
    <w:rsid w:val="007A4B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B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8710</Characters>
  <Application>Microsoft Office Word</Application>
  <DocSecurity>0</DocSecurity>
  <Lines>298</Lines>
  <Paragraphs>181</Paragraphs>
  <ScaleCrop>false</ScaleCrop>
  <Company>Author-it Software Corporation Ltd.</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TLIS2013B Install minor structures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2012-05-27T04:06:00Z</dcterms:created>
  <dcterms:modified xsi:type="dcterms:W3CDTF">2012-05-27T04:06:00Z</dcterms:modified>
</cp:coreProperties>
</file>