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B45" w:rsidP="00885B45">
      <w:pPr>
        <w:pStyle w:val="Title"/>
      </w:pPr>
      <w:r>
        <w:fldChar w:fldCharType="begin"/>
      </w:r>
      <w:r>
        <w:instrText xml:space="preserve"> TITLE   \* MERGEFORMAT </w:instrText>
      </w:r>
      <w:r>
        <w:fldChar w:fldCharType="separate"/>
      </w:r>
      <w:r>
        <w:t>TLIS2012A Install and service rail lubrication equipment</w:t>
      </w:r>
      <w:r>
        <w:fldChar w:fldCharType="end"/>
      </w:r>
    </w:p>
    <w:p w:rsidR="00885B45" w:rsidP="00885B45">
      <w:pPr>
        <w:pStyle w:val="Version"/>
        <w:sectPr w:rsidSect="00E76A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AC0" w:rsidP="00E76AC0">
      <w:pPr>
        <w:pStyle w:val="SuperHeading"/>
      </w:pPr>
      <w:r w:rsidRPr="00E76AC0">
        <w:t>TLIS2012A Install and service rail lubrication equipment</w:t>
      </w:r>
    </w:p>
    <w:p w:rsidR="00000000" w:rsidRPr="00E76AC0" w:rsidP="00E76AC0">
      <w:pPr>
        <w:pStyle w:val="Heading1"/>
      </w:pPr>
      <w:bookmarkStart w:id="1" w:name="O_274323"/>
      <w:bookmarkEnd w:id="1"/>
      <w:r w:rsidRPr="00E76AC0">
        <w:t>Modification History</w:t>
      </w:r>
    </w:p>
    <w:p w:rsidR="00000000" w:rsidRPr="00E76AC0" w:rsidP="00E76AC0">
      <w:pPr>
        <w:pStyle w:val="BodyText"/>
      </w:pPr>
      <w:r w:rsidRPr="00E76AC0">
        <w:t>Not Applicable</w:t>
      </w:r>
    </w:p>
    <w:p w:rsidR="00000000" w:rsidRPr="00E76AC0" w:rsidP="00E76AC0">
      <w:pPr>
        <w:pStyle w:val="AllowPageBreak"/>
      </w:pPr>
    </w:p>
    <w:p w:rsidR="00000000" w:rsidRPr="00E76AC0" w:rsidP="00E76AC0">
      <w:pPr>
        <w:pStyle w:val="Heading1"/>
      </w:pPr>
      <w:bookmarkStart w:id="2" w:name="O_224354"/>
      <w:bookmarkEnd w:id="2"/>
      <w:r w:rsidRPr="00E76AC0">
        <w:t>Unit Descriptor</w:t>
      </w:r>
    </w:p>
    <w:tbl>
      <w:tblPr>
        <w:tblW w:w="9640" w:type="dxa"/>
        <w:tblLayout w:type="fixed"/>
        <w:tblCellMar>
          <w:left w:w="62" w:type="dxa"/>
          <w:right w:w="62" w:type="dxa"/>
        </w:tblCellMar>
        <w:tblLook w:val="0000"/>
      </w:tblPr>
      <w:tblGrid>
        <w:gridCol w:w="2978"/>
        <w:gridCol w:w="6662"/>
      </w:tblGrid>
      <w:tr w:rsidTr="00885B4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76AC0" w:rsidP="00E76AC0">
            <w:pPr>
              <w:pStyle w:val="BodyText"/>
            </w:pPr>
            <w:r w:rsidRPr="00E76AC0">
              <w:t>This unit involves the skills and knowledge required to install and service rail lubrication e</w:t>
            </w:r>
            <w:r w:rsidRPr="00E76AC0">
              <w:t xml:space="preserve">quipment in accordance with safeworking and regulatory requirements and workplace procedures. It includes installing the lubrication equipment, servicing and monitoring the lubrication equipment, removing lubrication equipment, and completing all required </w:t>
            </w:r>
            <w:r w:rsidRPr="00E76AC0">
              <w:t>documentation. Licensing or certification requirements are not applicable to this unit.</w:t>
            </w:r>
          </w:p>
        </w:tc>
      </w:tr>
    </w:tbl>
    <w:p w:rsidR="00885B45" w:rsidP="00E76AC0">
      <w:pPr>
        <w:pStyle w:val="BodyText"/>
      </w:pPr>
    </w:p>
    <w:p w:rsidR="00885B45" w:rsidP="00E76AC0">
      <w:pPr>
        <w:pStyle w:val="BodyText"/>
      </w:pPr>
    </w:p>
    <w:p w:rsidR="00000000" w:rsidRPr="00E76AC0" w:rsidP="00E76AC0">
      <w:pPr>
        <w:pStyle w:val="Heading1"/>
      </w:pPr>
      <w:bookmarkStart w:id="3" w:name="O_224356"/>
      <w:bookmarkEnd w:id="3"/>
      <w:r w:rsidRPr="00E76AC0">
        <w:t>Application of the Unit</w:t>
      </w:r>
    </w:p>
    <w:tbl>
      <w:tblPr>
        <w:tblW w:w="9640" w:type="dxa"/>
        <w:tblLayout w:type="fixed"/>
        <w:tblCellMar>
          <w:left w:w="62" w:type="dxa"/>
          <w:right w:w="62" w:type="dxa"/>
        </w:tblCellMar>
        <w:tblLook w:val="0000"/>
      </w:tblPr>
      <w:tblGrid>
        <w:gridCol w:w="2978"/>
        <w:gridCol w:w="6662"/>
      </w:tblGrid>
      <w:tr w:rsidTr="00885B4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76AC0" w:rsidP="00E76AC0">
            <w:pPr>
              <w:pStyle w:val="BodyText"/>
            </w:pPr>
            <w:r w:rsidRPr="00E76AC0">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E76AC0" w:rsidP="00E76AC0">
            <w:pPr>
              <w:pStyle w:val="BodyText"/>
            </w:pPr>
            <w:r w:rsidRPr="00E76AC0">
              <w:t xml:space="preserve">Work is </w:t>
            </w:r>
            <w:r w:rsidRPr="00E76AC0">
              <w:t>performed under some supervision, generally within a team environment. It involves the application of routine operational principles and procedures to install and service rail lubrication equipment as part of workplace activities across a variety of operat</w:t>
            </w:r>
            <w:r w:rsidRPr="00E76AC0">
              <w:t>ional contexts within the Australian rail system.</w:t>
            </w:r>
          </w:p>
        </w:tc>
      </w:tr>
    </w:tbl>
    <w:p w:rsidR="00885B45" w:rsidP="00E76AC0">
      <w:pPr>
        <w:pStyle w:val="BodyText"/>
      </w:pPr>
    </w:p>
    <w:p w:rsidR="00885B45" w:rsidP="00E76AC0">
      <w:pPr>
        <w:pStyle w:val="BodyText"/>
      </w:pPr>
    </w:p>
    <w:p w:rsidR="00000000" w:rsidRPr="00E76AC0" w:rsidP="00E76AC0">
      <w:pPr>
        <w:pStyle w:val="Heading1"/>
      </w:pPr>
      <w:bookmarkStart w:id="4" w:name="O_282583"/>
      <w:bookmarkEnd w:id="4"/>
      <w:r w:rsidRPr="00E76AC0">
        <w:t>Licensing/Regulatory Information</w:t>
      </w:r>
    </w:p>
    <w:p w:rsidR="00000000" w:rsidRPr="00E76AC0" w:rsidP="00E76AC0">
      <w:pPr>
        <w:pStyle w:val="BodyText"/>
      </w:pPr>
      <w:r w:rsidRPr="00E76AC0">
        <w:t>Refer to Unit Descriptor</w:t>
      </w:r>
    </w:p>
    <w:p w:rsidR="00000000" w:rsidRPr="00E76AC0" w:rsidP="00E76AC0">
      <w:pPr>
        <w:pStyle w:val="AllowPageBreak"/>
      </w:pPr>
    </w:p>
    <w:p w:rsidR="00000000" w:rsidRPr="00E76AC0" w:rsidP="00E76AC0">
      <w:pPr>
        <w:pStyle w:val="Heading1"/>
      </w:pPr>
      <w:bookmarkStart w:id="5" w:name="O_285033"/>
      <w:bookmarkEnd w:id="5"/>
      <w:r w:rsidRPr="00E76AC0">
        <w:t>Pre-Requisites</w:t>
      </w:r>
    </w:p>
    <w:p w:rsidR="00000000" w:rsidRPr="00E76AC0" w:rsidP="00E76AC0">
      <w:pPr>
        <w:pStyle w:val="BodyText"/>
      </w:pPr>
      <w:r w:rsidRPr="00E76AC0">
        <w:t>Not Applicable</w:t>
      </w:r>
    </w:p>
    <w:p w:rsidR="00000000" w:rsidRPr="00E76AC0" w:rsidP="00E76AC0">
      <w:pPr>
        <w:pStyle w:val="AllowPageBreak"/>
      </w:pPr>
    </w:p>
    <w:p w:rsidR="00000000" w:rsidRPr="00E76AC0" w:rsidP="00E76AC0">
      <w:pPr>
        <w:pStyle w:val="Heading1"/>
      </w:pPr>
      <w:bookmarkStart w:id="6" w:name="O_224355"/>
      <w:bookmarkEnd w:id="6"/>
      <w:r w:rsidRPr="00E76AC0">
        <w:t>Employability Skills Information</w:t>
      </w:r>
    </w:p>
    <w:tbl>
      <w:tblPr>
        <w:tblW w:w="9640" w:type="dxa"/>
        <w:tblLayout w:type="fixed"/>
        <w:tblCellMar>
          <w:left w:w="62" w:type="dxa"/>
          <w:right w:w="62" w:type="dxa"/>
        </w:tblCellMar>
        <w:tblLook w:val="0000"/>
      </w:tblPr>
      <w:tblGrid>
        <w:gridCol w:w="2978"/>
        <w:gridCol w:w="6662"/>
      </w:tblGrid>
      <w:tr w:rsidTr="00885B4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76AC0" w:rsidP="00E76AC0">
            <w:pPr>
              <w:pStyle w:val="BodyText"/>
            </w:pPr>
            <w:r w:rsidRPr="00E76AC0">
              <w:t>This unit contains employability skills.</w:t>
            </w:r>
          </w:p>
        </w:tc>
      </w:tr>
    </w:tbl>
    <w:p w:rsidR="00885B45" w:rsidP="00E76AC0">
      <w:pPr>
        <w:pStyle w:val="BodyText"/>
      </w:pPr>
    </w:p>
    <w:p w:rsidR="00885B45" w:rsidP="00E76AC0">
      <w:pPr>
        <w:pStyle w:val="BodyText"/>
      </w:pPr>
    </w:p>
    <w:p w:rsidR="00000000" w:rsidRPr="00E76AC0" w:rsidP="00E76AC0">
      <w:pPr>
        <w:pStyle w:val="Heading1"/>
      </w:pPr>
      <w:bookmarkStart w:id="7" w:name="O_292369"/>
      <w:bookmarkEnd w:id="7"/>
      <w:r w:rsidRPr="00E76AC0">
        <w:t>Elements and Performance Criteria Pre-Content</w:t>
      </w:r>
    </w:p>
    <w:tbl>
      <w:tblPr>
        <w:tblW w:w="9640" w:type="dxa"/>
        <w:tblLayout w:type="fixed"/>
        <w:tblCellMar>
          <w:left w:w="62" w:type="dxa"/>
          <w:right w:w="62" w:type="dxa"/>
        </w:tblCellMar>
        <w:tblLook w:val="0000"/>
      </w:tblPr>
      <w:tblGrid>
        <w:gridCol w:w="2978"/>
        <w:gridCol w:w="6662"/>
      </w:tblGrid>
      <w:tr w:rsidTr="00885B4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76AC0" w:rsidP="00E76AC0">
            <w:pPr>
              <w:pStyle w:val="BodyText"/>
            </w:pPr>
            <w:r w:rsidRPr="00E76AC0">
              <w:t>Performance criteria describe the required performance needed to demonstrate achievement of the element. Assessment of performance is to be consistent with the evidence guide.</w:t>
            </w:r>
          </w:p>
        </w:tc>
      </w:tr>
    </w:tbl>
    <w:p w:rsidR="00000000" w:rsidRPr="00E76AC0" w:rsidP="00E76AC0">
      <w:pPr>
        <w:pStyle w:val="BodyText"/>
      </w:pPr>
    </w:p>
    <w:p w:rsidR="00000000" w:rsidRPr="00E76AC0" w:rsidP="00E76AC0">
      <w:pPr>
        <w:pStyle w:val="AllowPageBreak"/>
      </w:pPr>
    </w:p>
    <w:p w:rsidR="00000000" w:rsidRPr="00E76AC0" w:rsidP="00E76AC0">
      <w:pPr>
        <w:pStyle w:val="Heading1"/>
      </w:pPr>
      <w:bookmarkStart w:id="8" w:name="O_239037"/>
      <w:bookmarkEnd w:id="8"/>
      <w:r w:rsidRPr="00E76AC0">
        <w:t>Elements and Performance Criteria</w:t>
      </w:r>
    </w:p>
    <w:tbl>
      <w:tblPr>
        <w:tblW w:w="9640" w:type="dxa"/>
        <w:tblLayout w:type="fixed"/>
        <w:tblCellMar>
          <w:left w:w="62" w:type="dxa"/>
          <w:right w:w="62" w:type="dxa"/>
        </w:tblCellMar>
        <w:tblLook w:val="0000"/>
      </w:tblPr>
      <w:tblGrid>
        <w:gridCol w:w="2978"/>
        <w:gridCol w:w="6662"/>
      </w:tblGrid>
      <w:tr w:rsidTr="00885B4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76AC0" w:rsidP="00E76AC0">
            <w:pPr>
              <w:pStyle w:val="List"/>
            </w:pPr>
            <w:r w:rsidRPr="00E76AC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76AC0">
            <w:pPr>
              <w:pStyle w:val="List"/>
              <w:rPr>
                <w:lang w:val="en-NZ"/>
              </w:rPr>
            </w:pPr>
            <w:r w:rsidRPr="00E76AC0">
              <w:rPr>
                <w:rStyle w:val="SpecialBold"/>
              </w:rPr>
              <w:t>PERFORMANCE CRITERI</w:t>
            </w:r>
            <w:r w:rsidRPr="00E76AC0">
              <w:rPr>
                <w:rStyle w:val="SpecialBold"/>
              </w:rPr>
              <w:t>A</w:t>
            </w:r>
          </w:p>
        </w:tc>
      </w:tr>
      <w:tr w:rsidTr="00885B4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6AC0">
            <w:pPr>
              <w:pStyle w:val="List"/>
              <w:rPr>
                <w:lang w:val="en-NZ"/>
              </w:rPr>
            </w:pPr>
            <w:r w:rsidRPr="00E76AC0">
              <w:rPr>
                <w:rStyle w:val="SpecialBold"/>
              </w:rPr>
              <w:t>1</w:t>
            </w:r>
            <w:r w:rsidRPr="00E76AC0">
              <w:tab/>
            </w:r>
            <w:r w:rsidRPr="00E76AC0">
              <w:rPr>
                <w:rStyle w:val="SpecialBold"/>
              </w:rPr>
              <w:t>Install lubricator</w:t>
            </w:r>
          </w:p>
        </w:tc>
        <w:tc>
          <w:tcPr>
            <w:tcW w:w="6662" w:type="dxa"/>
            <w:tcBorders>
              <w:top w:val="nil"/>
              <w:left w:val="nil"/>
              <w:bottom w:val="nil"/>
              <w:right w:val="nil"/>
            </w:tcBorders>
            <w:tcMar>
              <w:top w:w="0" w:type="dxa"/>
              <w:left w:w="62" w:type="dxa"/>
              <w:bottom w:w="0" w:type="dxa"/>
              <w:right w:w="62" w:type="dxa"/>
            </w:tcMar>
          </w:tcPr>
          <w:p w:rsidR="00000000" w:rsidRPr="00E76AC0" w:rsidP="00E76AC0">
            <w:pPr>
              <w:pStyle w:val="List"/>
            </w:pPr>
            <w:r w:rsidRPr="00E76AC0">
              <w:t>1.1</w:t>
            </w:r>
            <w:r w:rsidRPr="00E76AC0">
              <w:tab/>
              <w:t>Identify work location</w:t>
            </w:r>
          </w:p>
          <w:p w:rsidR="00000000" w:rsidRPr="00E76AC0" w:rsidP="00E76AC0">
            <w:pPr>
              <w:pStyle w:val="List"/>
            </w:pPr>
            <w:r w:rsidRPr="00E76AC0">
              <w:t>1.2</w:t>
            </w:r>
            <w:r w:rsidRPr="00E76AC0">
              <w:tab/>
              <w:t>Rail is correctly prepared at lubrication site to enable correct fitting of lubricator</w:t>
            </w:r>
          </w:p>
          <w:p w:rsidR="00000000" w:rsidP="00E76AC0">
            <w:pPr>
              <w:pStyle w:val="List"/>
              <w:rPr>
                <w:lang w:val="en-NZ"/>
              </w:rPr>
            </w:pPr>
            <w:r w:rsidRPr="00E76AC0">
              <w:t>1.3</w:t>
            </w:r>
            <w:r w:rsidRPr="00E76AC0">
              <w:tab/>
              <w:t>Lubricator is installed and tested to ensure correct functionality in accordance with workplace procedures</w:t>
            </w:r>
          </w:p>
        </w:tc>
      </w:tr>
      <w:tr w:rsidTr="00885B4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6AC0">
            <w:pPr>
              <w:pStyle w:val="List"/>
              <w:rPr>
                <w:lang w:val="en-NZ"/>
              </w:rPr>
            </w:pPr>
            <w:r w:rsidRPr="00E76AC0">
              <w:rPr>
                <w:rStyle w:val="SpecialBold"/>
              </w:rPr>
              <w:t>2</w:t>
            </w:r>
            <w:r w:rsidRPr="00E76AC0">
              <w:tab/>
            </w:r>
            <w:r w:rsidRPr="00E76AC0">
              <w:rPr>
                <w:rStyle w:val="SpecialBold"/>
              </w:rPr>
              <w:t>Service and monitor lubricator</w:t>
            </w:r>
          </w:p>
        </w:tc>
        <w:tc>
          <w:tcPr>
            <w:tcW w:w="6662" w:type="dxa"/>
            <w:tcBorders>
              <w:top w:val="nil"/>
              <w:left w:val="nil"/>
              <w:bottom w:val="nil"/>
              <w:right w:val="nil"/>
            </w:tcBorders>
            <w:tcMar>
              <w:top w:w="0" w:type="dxa"/>
              <w:left w:w="62" w:type="dxa"/>
              <w:bottom w:w="0" w:type="dxa"/>
              <w:right w:w="62" w:type="dxa"/>
            </w:tcMar>
          </w:tcPr>
          <w:p w:rsidR="00000000" w:rsidRPr="00E76AC0" w:rsidP="00E76AC0">
            <w:pPr>
              <w:pStyle w:val="List"/>
            </w:pPr>
            <w:r w:rsidRPr="00E76AC0">
              <w:t>2.2</w:t>
            </w:r>
            <w:r w:rsidRPr="00E76AC0">
              <w:tab/>
              <w:t>Lubricator is cleaned and correctly adjusted to ensure correct functionality</w:t>
            </w:r>
          </w:p>
          <w:p w:rsidR="00000000" w:rsidRPr="00E76AC0" w:rsidP="00E76AC0">
            <w:pPr>
              <w:pStyle w:val="List"/>
            </w:pPr>
            <w:r w:rsidRPr="00E76AC0">
              <w:t>2.3</w:t>
            </w:r>
            <w:r w:rsidRPr="00E76AC0">
              <w:tab/>
              <w:t>Parts are replaced as required to ensure correct functionality</w:t>
            </w:r>
          </w:p>
          <w:p w:rsidR="00000000" w:rsidRPr="00E76AC0" w:rsidP="00E76AC0">
            <w:pPr>
              <w:pStyle w:val="List"/>
            </w:pPr>
            <w:r w:rsidRPr="00E76AC0">
              <w:t>2.4</w:t>
            </w:r>
            <w:r w:rsidRPr="00E76AC0">
              <w:tab/>
              <w:t>Lubricator is filled with appropriate lubricant</w:t>
            </w:r>
          </w:p>
          <w:p w:rsidR="00000000" w:rsidP="00E76AC0">
            <w:pPr>
              <w:pStyle w:val="List"/>
              <w:rPr>
                <w:lang w:val="en-NZ"/>
              </w:rPr>
            </w:pPr>
            <w:r w:rsidRPr="00E76AC0">
              <w:t>2.5</w:t>
            </w:r>
            <w:r w:rsidRPr="00E76AC0">
              <w:tab/>
              <w:t>Lubricator is checked</w:t>
            </w:r>
            <w:r w:rsidRPr="00E76AC0">
              <w:t xml:space="preserve"> and adjusted to maintain correct functionality</w:t>
            </w:r>
          </w:p>
        </w:tc>
      </w:tr>
      <w:tr w:rsidTr="00885B4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6AC0">
            <w:pPr>
              <w:pStyle w:val="List"/>
              <w:rPr>
                <w:lang w:val="en-NZ"/>
              </w:rPr>
            </w:pPr>
            <w:r w:rsidRPr="00E76AC0">
              <w:rPr>
                <w:rStyle w:val="SpecialBold"/>
              </w:rPr>
              <w:t>3</w:t>
            </w:r>
            <w:r w:rsidRPr="00E76AC0">
              <w:tab/>
            </w:r>
            <w:r w:rsidRPr="00E76AC0">
              <w:rPr>
                <w:rStyle w:val="SpecialBold"/>
              </w:rPr>
              <w:t>Remove lubricator</w:t>
            </w:r>
          </w:p>
        </w:tc>
        <w:tc>
          <w:tcPr>
            <w:tcW w:w="6662" w:type="dxa"/>
            <w:tcBorders>
              <w:top w:val="nil"/>
              <w:left w:val="nil"/>
              <w:bottom w:val="nil"/>
              <w:right w:val="nil"/>
            </w:tcBorders>
            <w:tcMar>
              <w:top w:w="0" w:type="dxa"/>
              <w:left w:w="62" w:type="dxa"/>
              <w:bottom w:w="0" w:type="dxa"/>
              <w:right w:w="62" w:type="dxa"/>
            </w:tcMar>
          </w:tcPr>
          <w:p w:rsidR="00000000" w:rsidRPr="00E76AC0" w:rsidP="00E76AC0">
            <w:pPr>
              <w:pStyle w:val="List"/>
            </w:pPr>
            <w:r w:rsidRPr="00E76AC0">
              <w:t>3.2</w:t>
            </w:r>
            <w:r w:rsidRPr="00E76AC0">
              <w:tab/>
              <w:t>Preparations for the removal of the lubricator are made in accordance with workplace procedures</w:t>
            </w:r>
          </w:p>
          <w:p w:rsidR="00000000" w:rsidP="00E76AC0">
            <w:pPr>
              <w:pStyle w:val="List"/>
              <w:rPr>
                <w:lang w:val="en-NZ"/>
              </w:rPr>
            </w:pPr>
            <w:r w:rsidRPr="00E76AC0">
              <w:t>3.3</w:t>
            </w:r>
            <w:r w:rsidRPr="00E76AC0">
              <w:tab/>
              <w:t>Lubricator is correctly removed and stowed in accordance with workplace procedures</w:t>
            </w:r>
          </w:p>
        </w:tc>
      </w:tr>
      <w:tr w:rsidTr="00885B4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6AC0">
            <w:pPr>
              <w:pStyle w:val="List"/>
              <w:rPr>
                <w:lang w:val="en-NZ"/>
              </w:rPr>
            </w:pPr>
            <w:r w:rsidRPr="00E76AC0">
              <w:rPr>
                <w:rStyle w:val="SpecialBold"/>
              </w:rPr>
              <w:t>4</w:t>
            </w:r>
            <w:r w:rsidRPr="00E76AC0">
              <w:tab/>
            </w:r>
            <w:r w:rsidRPr="00E76AC0">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E76AC0" w:rsidP="00E76AC0">
            <w:pPr>
              <w:pStyle w:val="List"/>
            </w:pPr>
            <w:r w:rsidRPr="00E76AC0">
              <w:t>4.2</w:t>
            </w:r>
            <w:r w:rsidRPr="00E76AC0">
              <w:tab/>
              <w:t>Required documentation is completed in accordance with workplace procedures</w:t>
            </w:r>
          </w:p>
        </w:tc>
      </w:tr>
    </w:tbl>
    <w:p w:rsidR="00885B45" w:rsidP="00E76AC0">
      <w:pPr>
        <w:pStyle w:val="BodyText"/>
      </w:pPr>
    </w:p>
    <w:p w:rsidR="00885B45" w:rsidP="00E76AC0">
      <w:pPr>
        <w:pStyle w:val="BodyText"/>
      </w:pPr>
    </w:p>
    <w:p w:rsidR="00000000" w:rsidRPr="00E76AC0" w:rsidP="00E76AC0">
      <w:pPr>
        <w:pStyle w:val="Heading1"/>
      </w:pPr>
      <w:bookmarkStart w:id="9" w:name="O_262828"/>
      <w:bookmarkEnd w:id="9"/>
      <w:r w:rsidRPr="00E76AC0">
        <w:t>Required Skills and Knowledge</w:t>
      </w:r>
    </w:p>
    <w:tbl>
      <w:tblPr>
        <w:tblW w:w="9640" w:type="dxa"/>
        <w:tblLayout w:type="fixed"/>
        <w:tblCellMar>
          <w:left w:w="62" w:type="dxa"/>
          <w:right w:w="62" w:type="dxa"/>
        </w:tblCellMar>
        <w:tblLook w:val="0000"/>
      </w:tblPr>
      <w:tblGrid>
        <w:gridCol w:w="9640"/>
      </w:tblGrid>
      <w:tr w:rsidTr="00885B4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rPr>
                <w:rStyle w:val="SpecialBold"/>
              </w:rPr>
              <w:t>REQUIRED KNOWLEDGE AND SKILLS</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t>This describes the essential knowledge and skills and their level required for this unit.</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rPr>
                <w:rStyle w:val="SpecialBold"/>
              </w:rPr>
              <w:t>Required knowledge</w:t>
            </w:r>
            <w:r w:rsidRPr="00E76AC0">
              <w:t>:</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Relevant safety, OH&amp;S and environmental procedures and regulations</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Workplace proce</w:t>
            </w:r>
            <w:r w:rsidRPr="00E76AC0">
              <w:t>dures for the installation and service of rail lubrication equipment</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Problems that may occur during the installation and service of rail lubrication equipment, and action that can be taken to report or resolve the problems</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Hazards that may exist during</w:t>
            </w:r>
            <w:r w:rsidRPr="00E76AC0">
              <w:t xml:space="preserve"> the installation and service of rail lubrication equipment, and ways of controlling the risks involved</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Basic mechanical knowledge relevant to the installation and service of rail lubrication equipment</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Principles of rail lubrication and lubrication equ</w:t>
            </w:r>
            <w:r w:rsidRPr="00E76AC0">
              <w:t>ipment</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Relevant workplace technical manuals and instructions</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Characteristics of relevant equipment, materials, structures, hardware and components used in work activities</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Hazardous situations and related personal protection measures</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76AC0" w:rsidP="00E76AC0">
            <w:pPr>
              <w:pStyle w:val="ListBullet"/>
            </w:pPr>
            <w:r w:rsidRPr="00E76AC0">
              <w:t>Relevant recording and documentation procedures</w:t>
            </w:r>
          </w:p>
        </w:tc>
      </w:tr>
    </w:tbl>
    <w:p w:rsidR="00000000" w:rsidRPr="00E76AC0" w:rsidP="00E76AC0">
      <w:pPr>
        <w:pStyle w:val="BodyText"/>
      </w:pPr>
    </w:p>
    <w:tbl>
      <w:tblPr>
        <w:tblW w:w="9640" w:type="dxa"/>
        <w:tblLayout w:type="fixed"/>
        <w:tblCellMar>
          <w:left w:w="62" w:type="dxa"/>
          <w:right w:w="62" w:type="dxa"/>
        </w:tblCellMar>
        <w:tblLook w:val="0000"/>
      </w:tblPr>
      <w:tblGrid>
        <w:gridCol w:w="9640"/>
      </w:tblGrid>
      <w:tr w:rsidTr="00885B4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rPr>
                <w:rStyle w:val="SpecialBold"/>
              </w:rPr>
              <w:t>Required skills</w:t>
            </w:r>
            <w:r w:rsidRPr="00E76AC0">
              <w:t>:</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Communicate effectively with others when installing or servicing rail lubrication equipment</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 xml:space="preserve">Read and interpret technical data, drawings, instructions and manuals relevant to </w:t>
            </w:r>
            <w:r w:rsidRPr="00E76AC0">
              <w:t>the installation and service of rail lubrication equipment</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Interpret and follow operational instructions and perform work in correct sequence</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Complete documentation related to the installation and service of rail lubrication equipment</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Operate electro</w:t>
            </w:r>
            <w:r w:rsidRPr="00E76AC0">
              <w:t>nic communication equipment to required protocol</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Promptly report and/or rectify any identified problems, faults or malfunctions that may arise when installing or servicing rail lubrication equipment in accordance with regulatory requirements and workplac</w:t>
            </w:r>
            <w:r w:rsidRPr="00E76AC0">
              <w:t>e procedures</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Apply precautions and required action to minimise, control or eliminate hazards that may exist during work activities</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Check compliance between work and job specifications</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Monitor work activities in terms of planned schedule</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Modify activities depending on differing operational contingencies, risk situations and environments</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Work systematically with required attention to detail without injury to self or others, or damage to goods or equipment</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Select and use relevant equipme</w:t>
            </w:r>
            <w:r w:rsidRPr="00E76AC0">
              <w:t>nt and tools</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Adapt to differences in equipment in accordance with standard operating procedures</w:t>
            </w:r>
          </w:p>
        </w:tc>
      </w:tr>
      <w:tr w:rsidTr="00885B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76AC0" w:rsidP="00E76AC0">
            <w:pPr>
              <w:pStyle w:val="ListBullet"/>
            </w:pPr>
            <w:r w:rsidRPr="00E76AC0">
              <w:t>Select and use required personal protective equipment conforming to industry and OH&amp;S standards</w:t>
            </w:r>
          </w:p>
        </w:tc>
      </w:tr>
    </w:tbl>
    <w:p w:rsidR="00885B45" w:rsidP="00E76AC0">
      <w:pPr>
        <w:pStyle w:val="BodyText"/>
      </w:pPr>
    </w:p>
    <w:p w:rsidR="00885B45" w:rsidP="00E76AC0">
      <w:pPr>
        <w:pStyle w:val="BodyText"/>
      </w:pPr>
    </w:p>
    <w:p w:rsidR="00000000" w:rsidRPr="00E76AC0" w:rsidP="00E76AC0">
      <w:pPr>
        <w:pStyle w:val="Heading1"/>
      </w:pPr>
      <w:bookmarkStart w:id="10" w:name="O_247021"/>
      <w:bookmarkEnd w:id="10"/>
      <w:r w:rsidRPr="00E76AC0">
        <w:t>Evidence Guide</w:t>
      </w:r>
    </w:p>
    <w:tbl>
      <w:tblPr>
        <w:tblW w:w="9499" w:type="dxa"/>
        <w:tblLayout w:type="fixed"/>
        <w:tblCellMar>
          <w:left w:w="62" w:type="dxa"/>
          <w:right w:w="62" w:type="dxa"/>
        </w:tblCellMar>
        <w:tblLook w:val="0000"/>
      </w:tblPr>
      <w:tblGrid>
        <w:gridCol w:w="3524"/>
        <w:gridCol w:w="5975"/>
      </w:tblGrid>
      <w:tr w:rsidTr="00885B4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rPr>
                <w:rStyle w:val="SpecialBold"/>
              </w:rPr>
              <w:t>EVIDENCE GUIDE</w:t>
            </w:r>
          </w:p>
        </w:tc>
      </w:tr>
      <w:tr w:rsidTr="00885B4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t>The evidence guide provides advice on assessment and must be read in conjunction with the performance criteria, required knowledge and skills, the range statement and the assessment guidelines for this Training Package.</w:t>
            </w:r>
          </w:p>
        </w:tc>
      </w:tr>
      <w:tr w:rsidTr="00885B4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rPr>
                <w:rStyle w:val="SpecialBold"/>
              </w:rPr>
              <w:t>Critical aspects for assessment an</w:t>
            </w:r>
            <w:r w:rsidRPr="00E76AC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76AC0" w:rsidP="00E76AC0">
            <w:pPr>
              <w:pStyle w:val="ListBullet"/>
            </w:pPr>
            <w:r w:rsidRPr="00E76AC0">
              <w:t>The evidence required to demonstrate competency in this unit must be relevant to and satisfy all of the requirements of the elements and performance criteria of this unit and include demonstration</w:t>
            </w:r>
            <w:r w:rsidRPr="00E76AC0">
              <w:t xml:space="preserve"> of applying:</w:t>
            </w:r>
          </w:p>
          <w:p w:rsidR="00000000" w:rsidRPr="00E76AC0" w:rsidP="00E76AC0">
            <w:pPr>
              <w:pStyle w:val="ListBullet2"/>
            </w:pPr>
            <w:r w:rsidRPr="00E76AC0">
              <w:t>the underpinning knowledge and skills</w:t>
            </w:r>
          </w:p>
          <w:p w:rsidR="00000000" w:rsidRPr="00E76AC0" w:rsidP="00E76AC0">
            <w:pPr>
              <w:pStyle w:val="ListBullet2"/>
            </w:pPr>
            <w:r w:rsidRPr="00E76AC0">
              <w:t>relevant legislation and workplace procedures</w:t>
            </w:r>
          </w:p>
          <w:p w:rsidR="00000000" w:rsidRPr="00E76AC0" w:rsidP="00E76AC0">
            <w:pPr>
              <w:pStyle w:val="ListBullet2"/>
            </w:pPr>
            <w:r w:rsidRPr="00E76AC0">
              <w:t>other relevant aspects of the range statement</w:t>
            </w:r>
          </w:p>
          <w:p w:rsidR="00000000" w:rsidRPr="00E76AC0" w:rsidP="00E76AC0">
            <w:pPr>
              <w:pStyle w:val="ListBullet"/>
            </w:pPr>
            <w:r w:rsidRPr="00E76AC0">
              <w:t xml:space="preserve">Assessment must include exercises which demonstrate competent performance of the </w:t>
            </w:r>
            <w:r w:rsidRPr="00E76AC0">
              <w:t>following in a range of situations:</w:t>
            </w:r>
          </w:p>
          <w:p w:rsidR="00000000" w:rsidRPr="00E76AC0" w:rsidP="00E76AC0">
            <w:pPr>
              <w:pStyle w:val="ListBullet2"/>
            </w:pPr>
            <w:r w:rsidRPr="00E76AC0">
              <w:t>installing a rail lubricator</w:t>
            </w:r>
          </w:p>
          <w:p w:rsidR="00000000" w:rsidP="00E76AC0">
            <w:pPr>
              <w:pStyle w:val="ListBullet2"/>
              <w:rPr>
                <w:lang w:val="en-NZ"/>
              </w:rPr>
            </w:pPr>
            <w:r w:rsidRPr="00E76AC0">
              <w:t>adjusting the pump to supply optimum grease delivery or replacing a gasket set</w:t>
            </w:r>
          </w:p>
        </w:tc>
      </w:tr>
      <w:tr w:rsidTr="00885B4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76AC0" w:rsidP="00E76AC0">
            <w:pPr>
              <w:pStyle w:val="ListBullet"/>
            </w:pPr>
            <w:r w:rsidRPr="00E76AC0">
              <w:t>Performance is demonstrated consistently over a period of time and in a suitable range of contexts</w:t>
            </w:r>
          </w:p>
          <w:p w:rsidR="00000000" w:rsidRPr="00E76AC0" w:rsidP="00E76AC0">
            <w:pPr>
              <w:pStyle w:val="ListBullet"/>
            </w:pPr>
            <w:r w:rsidRPr="00E76AC0">
              <w:t>Resources for assessment include:</w:t>
            </w:r>
          </w:p>
          <w:p w:rsidR="00000000" w:rsidRPr="00E76AC0" w:rsidP="00E76AC0">
            <w:pPr>
              <w:pStyle w:val="ListBullet2"/>
            </w:pPr>
            <w:r w:rsidRPr="00E76AC0">
              <w:t>a range of relevant exercises, case studies and/or other simulated practical and knowledge assessment, and/or</w:t>
            </w:r>
          </w:p>
          <w:p w:rsidR="00000000" w:rsidRPr="00E76AC0" w:rsidP="00E76AC0">
            <w:pPr>
              <w:pStyle w:val="ListBullet2"/>
            </w:pPr>
            <w:r w:rsidRPr="00E76AC0">
              <w:t>access to an</w:t>
            </w:r>
            <w:r w:rsidRPr="00E76AC0">
              <w:t xml:space="preserve"> appropriate range of relevant operational situations in the workplace</w:t>
            </w:r>
          </w:p>
          <w:p w:rsidR="00000000" w:rsidRPr="00E76AC0" w:rsidP="00E76AC0">
            <w:pPr>
              <w:pStyle w:val="ListBullet"/>
            </w:pPr>
            <w:r w:rsidRPr="00E76AC0">
              <w:t>In both real and simulated environments, access is required to:</w:t>
            </w:r>
          </w:p>
          <w:p w:rsidR="00000000" w:rsidRPr="00E76AC0" w:rsidP="00E76AC0">
            <w:pPr>
              <w:pStyle w:val="ListBullet2"/>
            </w:pPr>
            <w:r w:rsidRPr="00E76AC0">
              <w:t>relevant and appropriate materials and equipment, and</w:t>
            </w:r>
          </w:p>
          <w:p w:rsidR="00000000" w:rsidP="00E76AC0">
            <w:pPr>
              <w:pStyle w:val="ListBullet2"/>
              <w:rPr>
                <w:lang w:val="en-NZ"/>
              </w:rPr>
            </w:pPr>
            <w:r w:rsidRPr="00E76AC0">
              <w:t>applicable documentation including workplace procedures, regulati</w:t>
            </w:r>
            <w:r w:rsidRPr="00E76AC0">
              <w:t>ons, codes of practice and operation manuals</w:t>
            </w:r>
          </w:p>
        </w:tc>
      </w:tr>
      <w:tr w:rsidTr="00885B4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76AC0" w:rsidP="00E76AC0">
            <w:pPr>
              <w:pStyle w:val="ListBullet"/>
            </w:pPr>
            <w:r w:rsidRPr="00E76AC0">
              <w:t>Assessment of this unit must be undertaken by a registered training organisation</w:t>
            </w:r>
          </w:p>
          <w:p w:rsidR="00000000" w:rsidRPr="00E76AC0" w:rsidP="00E76AC0">
            <w:pPr>
              <w:pStyle w:val="ListBullet"/>
            </w:pPr>
            <w:r w:rsidRPr="00E76AC0">
              <w:t>As a minimum, assessment of knowledge must be conducted through appropriate written/oral tests</w:t>
            </w:r>
          </w:p>
          <w:p w:rsidR="00000000" w:rsidRPr="00E76AC0" w:rsidP="00E76AC0">
            <w:pPr>
              <w:pStyle w:val="ListBullet"/>
            </w:pPr>
            <w:r w:rsidRPr="00E76AC0">
              <w:t>Practical assessment must occur:</w:t>
            </w:r>
          </w:p>
          <w:p w:rsidR="00000000" w:rsidRPr="00E76AC0" w:rsidP="00E76AC0">
            <w:pPr>
              <w:pStyle w:val="ListBullet2"/>
            </w:pPr>
            <w:r w:rsidRPr="00E76AC0">
              <w:t>through activities in an appropriately simulated environment at the registered training organisation, and/or</w:t>
            </w:r>
          </w:p>
          <w:p w:rsidR="00000000" w:rsidRPr="00E76AC0" w:rsidP="00E76AC0">
            <w:pPr>
              <w:pStyle w:val="ListBullet2"/>
            </w:pPr>
            <w:r w:rsidRPr="00E76AC0">
              <w:t>in an appropriate range of situations in the workplace</w:t>
            </w:r>
          </w:p>
        </w:tc>
      </w:tr>
    </w:tbl>
    <w:p w:rsidR="00885B45" w:rsidP="00E76AC0">
      <w:pPr>
        <w:pStyle w:val="BodyText"/>
      </w:pPr>
    </w:p>
    <w:p w:rsidR="00885B45" w:rsidP="00E76AC0">
      <w:pPr>
        <w:pStyle w:val="BodyText"/>
      </w:pPr>
    </w:p>
    <w:p w:rsidR="00000000" w:rsidRPr="00E76AC0" w:rsidP="00E76AC0">
      <w:pPr>
        <w:pStyle w:val="Heading1"/>
      </w:pPr>
      <w:bookmarkStart w:id="11" w:name="O_255004"/>
      <w:bookmarkEnd w:id="11"/>
      <w:r w:rsidRPr="00E76AC0">
        <w:t>Range Statement</w:t>
      </w:r>
    </w:p>
    <w:tbl>
      <w:tblPr>
        <w:tblW w:w="9640" w:type="dxa"/>
        <w:tblLayout w:type="fixed"/>
        <w:tblCellMar>
          <w:left w:w="62" w:type="dxa"/>
          <w:right w:w="62" w:type="dxa"/>
        </w:tblCellMar>
        <w:tblLook w:val="0000"/>
      </w:tblPr>
      <w:tblGrid>
        <w:gridCol w:w="3486"/>
        <w:gridCol w:w="6154"/>
      </w:tblGrid>
      <w:tr w:rsidTr="00885B4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rPr>
                <w:rStyle w:val="SpecialBold"/>
              </w:rPr>
              <w:t>RANGE STATEMENT</w:t>
            </w:r>
            <w:r w:rsidRPr="00E76AC0">
              <w:t xml:space="preserve"> </w:t>
            </w:r>
          </w:p>
        </w:tc>
      </w:tr>
      <w:tr w:rsidTr="00885B4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t>The range statement relates to the unit of competency as a whole. It allows for different work environments and situations that may affect performance.</w:t>
            </w:r>
          </w:p>
        </w:tc>
      </w:tr>
      <w:tr w:rsidTr="00885B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E76AC0" w:rsidP="00E76AC0">
            <w:pPr>
              <w:pStyle w:val="ListBullet"/>
            </w:pPr>
            <w:r w:rsidRPr="00E76AC0">
              <w:t>by day or night</w:t>
            </w:r>
          </w:p>
          <w:p w:rsidR="00000000" w:rsidP="00E76AC0">
            <w:pPr>
              <w:pStyle w:val="ListBullet"/>
              <w:rPr>
                <w:lang w:val="en-NZ"/>
              </w:rPr>
            </w:pPr>
            <w:r w:rsidRPr="00E76AC0">
              <w:t>in all weather conditions</w:t>
            </w:r>
          </w:p>
        </w:tc>
      </w:tr>
      <w:tr w:rsidTr="00885B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t>Work may be conducted in:</w:t>
            </w:r>
          </w:p>
        </w:tc>
        <w:tc>
          <w:tcPr>
            <w:tcW w:w="6154" w:type="dxa"/>
            <w:tcBorders>
              <w:top w:val="nil"/>
              <w:left w:val="nil"/>
              <w:bottom w:val="nil"/>
              <w:right w:val="nil"/>
            </w:tcBorders>
            <w:tcMar>
              <w:top w:w="0" w:type="dxa"/>
              <w:left w:w="62" w:type="dxa"/>
              <w:bottom w:w="0" w:type="dxa"/>
              <w:right w:w="62" w:type="dxa"/>
            </w:tcMar>
          </w:tcPr>
          <w:p w:rsidR="00000000" w:rsidRPr="00E76AC0" w:rsidP="00E76AC0">
            <w:pPr>
              <w:pStyle w:val="ListBullet"/>
            </w:pPr>
            <w:r w:rsidRPr="00E76AC0">
              <w:t>restricted spaces</w:t>
            </w:r>
          </w:p>
          <w:p w:rsidR="00000000" w:rsidRPr="00E76AC0" w:rsidP="00E76AC0">
            <w:pPr>
              <w:pStyle w:val="ListBullet"/>
            </w:pPr>
            <w:r w:rsidRPr="00E76AC0">
              <w:t>exposed conditions</w:t>
            </w:r>
          </w:p>
          <w:p w:rsidR="00000000" w:rsidP="00E76AC0">
            <w:pPr>
              <w:pStyle w:val="ListBullet"/>
              <w:rPr>
                <w:lang w:val="en-NZ"/>
              </w:rPr>
            </w:pPr>
            <w:r w:rsidRPr="00E76AC0">
              <w:t>controlled or open environments</w:t>
            </w:r>
          </w:p>
        </w:tc>
      </w:tr>
      <w:tr w:rsidTr="00885B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E76AC0" w:rsidP="00E76AC0">
            <w:pPr>
              <w:pStyle w:val="ListBullet"/>
            </w:pPr>
            <w:r w:rsidRPr="00E76AC0">
              <w:t>chemicals</w:t>
            </w:r>
          </w:p>
          <w:p w:rsidR="00000000" w:rsidRPr="00E76AC0" w:rsidP="00E76AC0">
            <w:pPr>
              <w:pStyle w:val="ListBullet"/>
            </w:pPr>
            <w:r w:rsidRPr="00E76AC0">
              <w:t>dangerous or hazardous substances</w:t>
            </w:r>
          </w:p>
          <w:p w:rsidR="00000000" w:rsidP="00E76AC0">
            <w:pPr>
              <w:pStyle w:val="ListBullet"/>
              <w:rPr>
                <w:lang w:val="en-NZ"/>
              </w:rPr>
            </w:pPr>
            <w:r w:rsidRPr="00E76AC0">
              <w:t>movements of equipment, goods and vehicles</w:t>
            </w:r>
          </w:p>
        </w:tc>
      </w:tr>
      <w:tr w:rsidTr="00885B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t>Rail lubrication equipment to be installed and/or serviced may incl</w:t>
            </w:r>
            <w:r w:rsidRPr="00E76AC0">
              <w:t>ude:</w:t>
            </w:r>
          </w:p>
        </w:tc>
        <w:tc>
          <w:tcPr>
            <w:tcW w:w="6154" w:type="dxa"/>
            <w:tcBorders>
              <w:top w:val="nil"/>
              <w:left w:val="nil"/>
              <w:bottom w:val="nil"/>
              <w:right w:val="nil"/>
            </w:tcBorders>
            <w:tcMar>
              <w:top w:w="0" w:type="dxa"/>
              <w:left w:w="62" w:type="dxa"/>
              <w:bottom w:w="0" w:type="dxa"/>
              <w:right w:w="62" w:type="dxa"/>
            </w:tcMar>
          </w:tcPr>
          <w:p w:rsidR="00000000" w:rsidP="00E76AC0">
            <w:pPr>
              <w:pStyle w:val="ListBullet"/>
              <w:rPr>
                <w:lang w:val="en-NZ"/>
              </w:rPr>
            </w:pPr>
            <w:r w:rsidRPr="00E76AC0">
              <w:t>any used within the Australian rail systems</w:t>
            </w:r>
          </w:p>
        </w:tc>
      </w:tr>
      <w:tr w:rsidTr="00885B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t>Resources may include:</w:t>
            </w:r>
          </w:p>
        </w:tc>
        <w:tc>
          <w:tcPr>
            <w:tcW w:w="6154" w:type="dxa"/>
            <w:tcBorders>
              <w:top w:val="nil"/>
              <w:left w:val="nil"/>
              <w:bottom w:val="nil"/>
              <w:right w:val="nil"/>
            </w:tcBorders>
            <w:tcMar>
              <w:top w:w="0" w:type="dxa"/>
              <w:left w:w="62" w:type="dxa"/>
              <w:bottom w:w="0" w:type="dxa"/>
              <w:right w:w="62" w:type="dxa"/>
            </w:tcMar>
          </w:tcPr>
          <w:p w:rsidR="00000000" w:rsidRPr="00E76AC0" w:rsidP="00E76AC0">
            <w:pPr>
              <w:pStyle w:val="ListBullet"/>
            </w:pPr>
            <w:r w:rsidRPr="00E76AC0">
              <w:t>hand tools and small plant</w:t>
            </w:r>
          </w:p>
          <w:p w:rsidR="00000000" w:rsidRPr="00E76AC0" w:rsidP="00E76AC0">
            <w:pPr>
              <w:pStyle w:val="ListBullet"/>
            </w:pPr>
            <w:r w:rsidRPr="00E76AC0">
              <w:t>rail lubrication components</w:t>
            </w:r>
          </w:p>
          <w:p w:rsidR="00000000" w:rsidP="00E76AC0">
            <w:pPr>
              <w:pStyle w:val="ListBullet"/>
              <w:rPr>
                <w:lang w:val="en-NZ"/>
              </w:rPr>
            </w:pPr>
            <w:r w:rsidRPr="00E76AC0">
              <w:t>rail borer</w:t>
            </w:r>
          </w:p>
        </w:tc>
      </w:tr>
      <w:tr w:rsidTr="00885B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t>Materials may include:</w:t>
            </w:r>
          </w:p>
        </w:tc>
        <w:tc>
          <w:tcPr>
            <w:tcW w:w="6154" w:type="dxa"/>
            <w:tcBorders>
              <w:top w:val="nil"/>
              <w:left w:val="nil"/>
              <w:bottom w:val="nil"/>
              <w:right w:val="nil"/>
            </w:tcBorders>
            <w:tcMar>
              <w:top w:w="0" w:type="dxa"/>
              <w:left w:w="62" w:type="dxa"/>
              <w:bottom w:w="0" w:type="dxa"/>
              <w:right w:w="62" w:type="dxa"/>
            </w:tcMar>
          </w:tcPr>
          <w:p w:rsidR="00000000" w:rsidRPr="00E76AC0" w:rsidP="00E76AC0">
            <w:pPr>
              <w:pStyle w:val="ListBullet"/>
            </w:pPr>
            <w:r w:rsidRPr="00E76AC0">
              <w:t>rail fastenings</w:t>
            </w:r>
          </w:p>
          <w:p w:rsidR="00000000" w:rsidP="00E76AC0">
            <w:pPr>
              <w:pStyle w:val="ListBullet"/>
              <w:rPr>
                <w:lang w:val="en-NZ"/>
              </w:rPr>
            </w:pPr>
            <w:r w:rsidRPr="00E76AC0">
              <w:t>rail grease</w:t>
            </w:r>
          </w:p>
        </w:tc>
      </w:tr>
      <w:tr w:rsidTr="00885B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t>Communications systems may include:</w:t>
            </w:r>
          </w:p>
        </w:tc>
        <w:tc>
          <w:tcPr>
            <w:tcW w:w="6154" w:type="dxa"/>
            <w:tcBorders>
              <w:top w:val="nil"/>
              <w:left w:val="nil"/>
              <w:bottom w:val="nil"/>
              <w:right w:val="nil"/>
            </w:tcBorders>
            <w:tcMar>
              <w:top w:w="0" w:type="dxa"/>
              <w:left w:w="62" w:type="dxa"/>
              <w:bottom w:w="0" w:type="dxa"/>
              <w:right w:w="62" w:type="dxa"/>
            </w:tcMar>
          </w:tcPr>
          <w:p w:rsidR="00000000" w:rsidRPr="00E76AC0" w:rsidP="00E76AC0">
            <w:pPr>
              <w:pStyle w:val="ListBullet"/>
            </w:pPr>
            <w:r w:rsidRPr="00E76AC0">
              <w:t>two-way radios</w:t>
            </w:r>
          </w:p>
          <w:p w:rsidR="00000000" w:rsidRPr="00E76AC0" w:rsidP="00E76AC0">
            <w:pPr>
              <w:pStyle w:val="ListBullet"/>
            </w:pPr>
            <w:r w:rsidRPr="00E76AC0">
              <w:t>telephones/mobile phones</w:t>
            </w:r>
          </w:p>
          <w:p w:rsidR="00000000" w:rsidP="00E76AC0">
            <w:pPr>
              <w:pStyle w:val="ListBullet"/>
              <w:rPr>
                <w:lang w:val="en-NZ"/>
              </w:rPr>
            </w:pPr>
            <w:r w:rsidRPr="00E76AC0">
              <w:t>agreed audible or hand signals</w:t>
            </w:r>
          </w:p>
        </w:tc>
      </w:tr>
      <w:tr w:rsidTr="00885B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E76AC0" w:rsidP="00E76AC0">
            <w:pPr>
              <w:pStyle w:val="ListBullet"/>
            </w:pPr>
            <w:r w:rsidRPr="00E76AC0">
              <w:t>high visibility clothing</w:t>
            </w:r>
          </w:p>
          <w:p w:rsidR="00000000" w:rsidRPr="00E76AC0" w:rsidP="00E76AC0">
            <w:pPr>
              <w:pStyle w:val="ListBullet"/>
            </w:pPr>
            <w:r w:rsidRPr="00E76AC0">
              <w:t>hearing protection</w:t>
            </w:r>
          </w:p>
          <w:p w:rsidR="00000000" w:rsidRPr="00E76AC0" w:rsidP="00E76AC0">
            <w:pPr>
              <w:pStyle w:val="ListBullet"/>
            </w:pPr>
            <w:r w:rsidRPr="00E76AC0">
              <w:t>gloves</w:t>
            </w:r>
          </w:p>
          <w:p w:rsidR="00000000" w:rsidRPr="00E76AC0" w:rsidP="00E76AC0">
            <w:pPr>
              <w:pStyle w:val="ListBullet"/>
            </w:pPr>
            <w:r w:rsidRPr="00E76AC0">
              <w:t>sunscreen</w:t>
            </w:r>
          </w:p>
          <w:p w:rsidR="00000000" w:rsidRPr="00E76AC0" w:rsidP="00E76AC0">
            <w:pPr>
              <w:pStyle w:val="ListBullet"/>
            </w:pPr>
            <w:r w:rsidRPr="00E76AC0">
              <w:t>sunglasses</w:t>
            </w:r>
          </w:p>
          <w:p w:rsidR="00000000" w:rsidRPr="00E76AC0" w:rsidP="00E76AC0">
            <w:pPr>
              <w:pStyle w:val="ListBullet"/>
            </w:pPr>
            <w:r w:rsidRPr="00E76AC0">
              <w:t>safety glasses</w:t>
            </w:r>
          </w:p>
          <w:p w:rsidR="00000000" w:rsidRPr="00E76AC0" w:rsidP="00E76AC0">
            <w:pPr>
              <w:pStyle w:val="ListBullet"/>
            </w:pPr>
            <w:r w:rsidRPr="00E76AC0">
              <w:t>insect repellent</w:t>
            </w:r>
          </w:p>
          <w:p w:rsidR="00000000" w:rsidRPr="00E76AC0" w:rsidP="00E76AC0">
            <w:pPr>
              <w:pStyle w:val="ListBullet"/>
            </w:pPr>
            <w:r w:rsidRPr="00E76AC0">
              <w:t>safety headwear</w:t>
            </w:r>
          </w:p>
          <w:p w:rsidR="00000000" w:rsidRPr="00E76AC0" w:rsidP="00E76AC0">
            <w:pPr>
              <w:pStyle w:val="ListBullet"/>
            </w:pPr>
            <w:r w:rsidRPr="00E76AC0">
              <w:t>safety footwear</w:t>
            </w:r>
          </w:p>
          <w:p w:rsidR="00000000" w:rsidRPr="00E76AC0" w:rsidP="00E76AC0">
            <w:pPr>
              <w:pStyle w:val="ListBullet"/>
            </w:pPr>
            <w:r w:rsidRPr="00E76AC0">
              <w:t>portable radios/mobile phones</w:t>
            </w:r>
          </w:p>
          <w:p w:rsidR="00000000" w:rsidRPr="00E76AC0" w:rsidP="00E76AC0">
            <w:pPr>
              <w:pStyle w:val="ListBullet"/>
            </w:pPr>
            <w:r w:rsidRPr="00E76AC0">
              <w:t>hand lamps</w:t>
            </w:r>
          </w:p>
          <w:p w:rsidR="00000000" w:rsidRPr="00E76AC0" w:rsidP="00E76AC0">
            <w:pPr>
              <w:pStyle w:val="ListBullet"/>
            </w:pPr>
            <w:r w:rsidRPr="00E76AC0">
              <w:t>flags</w:t>
            </w:r>
          </w:p>
          <w:p w:rsidR="00000000" w:rsidP="00E76AC0">
            <w:pPr>
              <w:pStyle w:val="ListBullet"/>
              <w:rPr>
                <w:lang w:val="en-NZ"/>
              </w:rPr>
            </w:pPr>
            <w:r w:rsidRPr="00E76AC0">
              <w:t>safety devices</w:t>
            </w:r>
          </w:p>
        </w:tc>
      </w:tr>
      <w:tr w:rsidTr="00885B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76AC0" w:rsidP="00E76AC0">
            <w:pPr>
              <w:pStyle w:val="ListBullet"/>
            </w:pPr>
            <w:r w:rsidRPr="00E76AC0">
              <w:t>company procedures</w:t>
            </w:r>
          </w:p>
          <w:p w:rsidR="00000000" w:rsidRPr="00E76AC0" w:rsidP="00E76AC0">
            <w:pPr>
              <w:pStyle w:val="ListBullet"/>
            </w:pPr>
            <w:r w:rsidRPr="00E76AC0">
              <w:t>enterprise procedures</w:t>
            </w:r>
          </w:p>
          <w:p w:rsidR="00000000" w:rsidRPr="00E76AC0" w:rsidP="00E76AC0">
            <w:pPr>
              <w:pStyle w:val="ListBullet"/>
            </w:pPr>
            <w:r w:rsidRPr="00E76AC0">
              <w:t>organisational procedures</w:t>
            </w:r>
          </w:p>
          <w:p w:rsidR="00000000" w:rsidP="00E76AC0">
            <w:pPr>
              <w:pStyle w:val="ListBullet"/>
              <w:rPr>
                <w:lang w:val="en-NZ"/>
              </w:rPr>
            </w:pPr>
            <w:r w:rsidRPr="00E76AC0">
              <w:t>established procedures</w:t>
            </w:r>
          </w:p>
        </w:tc>
      </w:tr>
      <w:tr w:rsidTr="00885B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E76AC0" w:rsidP="00E76AC0">
            <w:pPr>
              <w:pStyle w:val="ListBullet"/>
            </w:pPr>
            <w:r w:rsidRPr="00E76AC0">
              <w:t>electronically</w:t>
            </w:r>
          </w:p>
          <w:p w:rsidR="00000000" w:rsidRPr="00E76AC0" w:rsidP="00E76AC0">
            <w:pPr>
              <w:pStyle w:val="ListBullet"/>
            </w:pPr>
            <w:r w:rsidRPr="00E76AC0">
              <w:t>in writing, via forms/documents/plans</w:t>
            </w:r>
          </w:p>
          <w:p w:rsidR="00000000" w:rsidP="00E76AC0">
            <w:pPr>
              <w:pStyle w:val="ListBullet"/>
              <w:rPr>
                <w:lang w:val="en-NZ"/>
              </w:rPr>
            </w:pPr>
            <w:r w:rsidRPr="00E76AC0">
              <w:t>orally, via face-to-face communications</w:t>
            </w:r>
          </w:p>
        </w:tc>
      </w:tr>
      <w:tr w:rsidTr="00885B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76AC0" w:rsidP="00E76AC0">
            <w:pPr>
              <w:pStyle w:val="ListBullet"/>
            </w:pPr>
            <w:r w:rsidRPr="00E76AC0">
              <w:t>operational instructions, policies and workpla</w:t>
            </w:r>
            <w:r w:rsidRPr="00E76AC0">
              <w:t>ce procedures</w:t>
            </w:r>
          </w:p>
          <w:p w:rsidR="00000000" w:rsidRPr="00E76AC0" w:rsidP="00E76AC0">
            <w:pPr>
              <w:pStyle w:val="ListBullet"/>
            </w:pPr>
            <w:r w:rsidRPr="00E76AC0">
              <w:t>relevant logs or record books</w:t>
            </w:r>
          </w:p>
          <w:p w:rsidR="00000000" w:rsidRPr="00E76AC0" w:rsidP="00E76AC0">
            <w:pPr>
              <w:pStyle w:val="ListBullet"/>
            </w:pPr>
            <w:r w:rsidRPr="00E76AC0">
              <w:t>work orders</w:t>
            </w:r>
          </w:p>
          <w:p w:rsidR="00000000" w:rsidRPr="00E76AC0" w:rsidP="00E76AC0">
            <w:pPr>
              <w:pStyle w:val="ListBullet"/>
            </w:pPr>
            <w:r w:rsidRPr="00E76AC0">
              <w:t>maintenance notices, records and requests</w:t>
            </w:r>
          </w:p>
          <w:p w:rsidR="00000000" w:rsidRPr="00E76AC0" w:rsidP="00E76AC0">
            <w:pPr>
              <w:pStyle w:val="ListBullet"/>
            </w:pPr>
            <w:r w:rsidRPr="00E76AC0">
              <w:t>technical instructions</w:t>
            </w:r>
          </w:p>
          <w:p w:rsidR="00000000" w:rsidRPr="00E76AC0" w:rsidP="00E76AC0">
            <w:pPr>
              <w:pStyle w:val="ListBullet"/>
            </w:pPr>
            <w:r w:rsidRPr="00E76AC0">
              <w:t>manufacturers or workplace equipment instructions and operation manuals</w:t>
            </w:r>
          </w:p>
          <w:p w:rsidR="00000000" w:rsidRPr="00E76AC0" w:rsidP="00E76AC0">
            <w:pPr>
              <w:pStyle w:val="ListBullet"/>
            </w:pPr>
            <w:r w:rsidRPr="00E76AC0">
              <w:t>emergency procedure manuals</w:t>
            </w:r>
          </w:p>
          <w:p w:rsidR="00000000" w:rsidRPr="00E76AC0" w:rsidP="00E76AC0">
            <w:pPr>
              <w:pStyle w:val="ListBullet"/>
            </w:pPr>
            <w:r w:rsidRPr="00E76AC0">
              <w:t>two-way radio/mobile phone operation procedures</w:t>
            </w:r>
          </w:p>
          <w:p w:rsidR="00000000" w:rsidRPr="00E76AC0" w:rsidP="00E76AC0">
            <w:pPr>
              <w:pStyle w:val="ListBullet"/>
            </w:pPr>
            <w:r w:rsidRPr="00E76AC0">
              <w:t>QA plans, data and document control</w:t>
            </w:r>
          </w:p>
          <w:p w:rsidR="00000000" w:rsidP="00E76AC0">
            <w:pPr>
              <w:pStyle w:val="ListBullet"/>
              <w:rPr>
                <w:lang w:val="en-NZ"/>
              </w:rPr>
            </w:pPr>
            <w:r w:rsidRPr="00E76AC0">
              <w:t>conditions of service, legislation and industrial agreements including workplace agreements and awards</w:t>
            </w:r>
          </w:p>
        </w:tc>
      </w:tr>
      <w:tr w:rsidTr="00885B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E76AC0" w:rsidP="00E76AC0">
            <w:pPr>
              <w:pStyle w:val="ListBullet"/>
            </w:pPr>
            <w:r w:rsidRPr="00E76AC0">
              <w:t>legislated rail safety</w:t>
            </w:r>
            <w:r w:rsidRPr="00E76AC0">
              <w:t xml:space="preserve"> requirements including acts and regulations from each applicable state and territory together with any nationally approved compliance codes and/or guidelines</w:t>
            </w:r>
          </w:p>
          <w:p w:rsidR="00000000" w:rsidRPr="00E76AC0" w:rsidP="00E76AC0">
            <w:pPr>
              <w:pStyle w:val="ListBullet"/>
            </w:pPr>
            <w:r w:rsidRPr="00E76AC0">
              <w:t>relevant Australian Standards and related requirements, including AS 4292</w:t>
            </w:r>
          </w:p>
          <w:p w:rsidR="00000000" w:rsidRPr="00E76AC0" w:rsidP="00E76AC0">
            <w:pPr>
              <w:pStyle w:val="ListBullet"/>
            </w:pPr>
            <w:r w:rsidRPr="00E76AC0">
              <w:t>relevant state/territor</w:t>
            </w:r>
            <w:r w:rsidRPr="00E76AC0">
              <w:t>y OH&amp;S legislation</w:t>
            </w:r>
          </w:p>
          <w:p w:rsidR="00000000" w:rsidRPr="00E76AC0" w:rsidP="00E76AC0">
            <w:pPr>
              <w:pStyle w:val="ListBullet"/>
            </w:pPr>
            <w:r w:rsidRPr="00E76AC0">
              <w:t>relevant state/territory environmental protection legislation</w:t>
            </w:r>
          </w:p>
        </w:tc>
      </w:tr>
    </w:tbl>
    <w:p w:rsidR="00885B45" w:rsidP="00E76AC0">
      <w:pPr>
        <w:pStyle w:val="BodyText"/>
      </w:pPr>
    </w:p>
    <w:p w:rsidR="00885B45" w:rsidP="00E76AC0">
      <w:pPr>
        <w:pStyle w:val="BodyText"/>
      </w:pPr>
    </w:p>
    <w:p w:rsidR="00000000" w:rsidRPr="00E76AC0" w:rsidP="00E76AC0">
      <w:pPr>
        <w:pStyle w:val="Heading1"/>
      </w:pPr>
      <w:bookmarkStart w:id="12" w:name="O_296017"/>
      <w:bookmarkEnd w:id="12"/>
      <w:r w:rsidRPr="00E76AC0">
        <w:t>Unit Sector(s)</w:t>
      </w:r>
    </w:p>
    <w:p w:rsidR="00000000" w:rsidRPr="00E76AC0" w:rsidP="00E76AC0">
      <w:pPr>
        <w:pStyle w:val="BodyText"/>
      </w:pPr>
      <w:r w:rsidRPr="00E76AC0">
        <w:t>Not Applicable</w:t>
      </w:r>
    </w:p>
    <w:p w:rsidR="00000000" w:rsidRPr="00E76AC0" w:rsidP="00E76AC0">
      <w:pPr>
        <w:pStyle w:val="AllowPageBreak"/>
      </w:pPr>
    </w:p>
    <w:p w:rsidR="00000000" w:rsidRPr="00E76AC0" w:rsidP="00E76AC0">
      <w:pPr>
        <w:pStyle w:val="Heading1"/>
      </w:pPr>
      <w:bookmarkStart w:id="13" w:name="O_224357"/>
      <w:bookmarkEnd w:id="13"/>
      <w:r w:rsidRPr="00E76AC0">
        <w:t>Competency Field</w:t>
      </w:r>
    </w:p>
    <w:tbl>
      <w:tblPr>
        <w:tblW w:w="9640" w:type="dxa"/>
        <w:tblLayout w:type="fixed"/>
        <w:tblCellMar>
          <w:left w:w="62" w:type="dxa"/>
          <w:right w:w="62" w:type="dxa"/>
        </w:tblCellMar>
        <w:tblLook w:val="0000"/>
      </w:tblPr>
      <w:tblGrid>
        <w:gridCol w:w="2978"/>
        <w:gridCol w:w="6662"/>
      </w:tblGrid>
      <w:tr w:rsidTr="00885B4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76AC0">
            <w:pPr>
              <w:pStyle w:val="BodyText"/>
              <w:rPr>
                <w:lang w:val="en-NZ"/>
              </w:rPr>
            </w:pPr>
            <w:r w:rsidRPr="00E76AC0">
              <w:rPr>
                <w:rStyle w:val="SpecialBold"/>
              </w:rPr>
              <w:t>Competency Field</w:t>
            </w:r>
            <w:r w:rsidRPr="00E76AC0">
              <w:t xml:space="preserve"> </w:t>
            </w:r>
          </w:p>
        </w:tc>
        <w:tc>
          <w:tcPr>
            <w:tcW w:w="6662" w:type="dxa"/>
            <w:tcBorders>
              <w:top w:val="nil"/>
              <w:left w:val="nil"/>
              <w:bottom w:val="nil"/>
              <w:right w:val="nil"/>
            </w:tcBorders>
            <w:tcMar>
              <w:top w:w="0" w:type="dxa"/>
              <w:left w:w="62" w:type="dxa"/>
              <w:bottom w:w="0" w:type="dxa"/>
              <w:right w:w="62" w:type="dxa"/>
            </w:tcMar>
          </w:tcPr>
          <w:p w:rsidR="00000000" w:rsidRPr="00E76AC0" w:rsidP="00E76AC0">
            <w:pPr>
              <w:pStyle w:val="BodyText"/>
            </w:pPr>
            <w:r w:rsidRPr="00E76AC0">
              <w:t>S - Construction and Installation</w:t>
            </w:r>
          </w:p>
        </w:tc>
      </w:tr>
    </w:tbl>
    <w:p w:rsidR="00885B45" w:rsidP="00E76AC0">
      <w:pPr>
        <w:pStyle w:val="BodyText"/>
      </w:pPr>
    </w:p>
    <w:p w:rsidR="00885B45" w:rsidP="00E76AC0">
      <w:pPr>
        <w:pStyle w:val="BodyText"/>
      </w:pPr>
    </w:p>
    <w:p w:rsidR="00000000" w:rsidRPr="00E76AC0" w:rsidP="00E76AC0"/>
    <w:sectPr w:rsidSect="00E76A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A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5B45" w:rsidP="00885B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A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B45" w:rsidP="00E76A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85B45" w:rsidP="00E76A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85B45" w:rsidP="00E76A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A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5B45" w:rsidP="00885B4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A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B45" w:rsidP="00E76AC0">
    <w:pPr>
      <w:pStyle w:val="Header"/>
      <w:framePr w:wrap="around"/>
    </w:pPr>
    <w:r>
      <w:fldChar w:fldCharType="begin"/>
    </w:r>
    <w:r>
      <w:instrText xml:space="preserve"> TITLE   \* MERGEFORMAT </w:instrText>
    </w:r>
    <w:r>
      <w:fldChar w:fldCharType="separate"/>
    </w:r>
    <w:r>
      <w:t>TLIS2012A Install and service rail lubrication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5B45" w:rsidP="00E76A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B0FF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C4F7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2697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A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6AC0"/>
    <w:pPr>
      <w:spacing w:before="360" w:after="60"/>
      <w:outlineLvl w:val="0"/>
    </w:pPr>
    <w:rPr>
      <w:sz w:val="32"/>
    </w:rPr>
  </w:style>
  <w:style w:type="paragraph" w:styleId="Heading2">
    <w:name w:val="heading 2"/>
    <w:basedOn w:val="HeadingBase"/>
    <w:next w:val="BodyText"/>
    <w:link w:val="Heading2Char"/>
    <w:qFormat/>
    <w:rsid w:val="00E76AC0"/>
    <w:pPr>
      <w:keepLines/>
      <w:spacing w:before="240" w:after="120"/>
      <w:outlineLvl w:val="1"/>
    </w:pPr>
    <w:rPr>
      <w:sz w:val="28"/>
      <w:szCs w:val="40"/>
    </w:rPr>
  </w:style>
  <w:style w:type="paragraph" w:styleId="Heading3">
    <w:name w:val="heading 3"/>
    <w:basedOn w:val="HeadingBase"/>
    <w:next w:val="BodyText"/>
    <w:link w:val="Heading3Char"/>
    <w:qFormat/>
    <w:rsid w:val="00E76AC0"/>
    <w:pPr>
      <w:spacing w:before="180" w:after="120"/>
      <w:outlineLvl w:val="2"/>
    </w:pPr>
    <w:rPr>
      <w:spacing w:val="-10"/>
      <w:kern w:val="32"/>
    </w:rPr>
  </w:style>
  <w:style w:type="paragraph" w:styleId="Heading4">
    <w:name w:val="heading 4"/>
    <w:basedOn w:val="HeadingBase"/>
    <w:next w:val="BodyText"/>
    <w:link w:val="Heading4Char"/>
    <w:qFormat/>
    <w:rsid w:val="00E76AC0"/>
    <w:pPr>
      <w:spacing w:before="160" w:after="120"/>
      <w:outlineLvl w:val="3"/>
    </w:pPr>
    <w:rPr>
      <w:sz w:val="22"/>
    </w:rPr>
  </w:style>
  <w:style w:type="paragraph" w:styleId="Heading5">
    <w:name w:val="heading 5"/>
    <w:basedOn w:val="HeadingBase"/>
    <w:next w:val="Normal"/>
    <w:link w:val="Heading5Char"/>
    <w:qFormat/>
    <w:rsid w:val="00E76AC0"/>
    <w:pPr>
      <w:spacing w:before="80"/>
      <w:outlineLvl w:val="4"/>
    </w:pPr>
    <w:rPr>
      <w:color w:val="918585"/>
      <w:sz w:val="20"/>
    </w:rPr>
  </w:style>
  <w:style w:type="paragraph" w:styleId="Heading6">
    <w:name w:val="heading 6"/>
    <w:basedOn w:val="HeadingBase"/>
    <w:next w:val="Normal"/>
    <w:link w:val="Heading6Char"/>
    <w:qFormat/>
    <w:rsid w:val="00E76AC0"/>
    <w:pPr>
      <w:spacing w:before="60"/>
      <w:outlineLvl w:val="5"/>
    </w:pPr>
    <w:rPr>
      <w:color w:val="918585"/>
      <w:sz w:val="20"/>
    </w:rPr>
  </w:style>
  <w:style w:type="paragraph" w:styleId="Heading7">
    <w:name w:val="heading 7"/>
    <w:basedOn w:val="Normal"/>
    <w:next w:val="Normal"/>
    <w:link w:val="Heading7Char"/>
    <w:qFormat/>
    <w:rsid w:val="00E76AC0"/>
    <w:pPr>
      <w:ind w:left="720"/>
      <w:outlineLvl w:val="6"/>
    </w:pPr>
    <w:rPr>
      <w:i/>
    </w:rPr>
  </w:style>
  <w:style w:type="paragraph" w:styleId="Heading8">
    <w:name w:val="heading 8"/>
    <w:basedOn w:val="Normal"/>
    <w:next w:val="Normal"/>
    <w:link w:val="Heading8Char"/>
    <w:qFormat/>
    <w:rsid w:val="00E76AC0"/>
    <w:pPr>
      <w:ind w:left="720"/>
      <w:outlineLvl w:val="7"/>
    </w:pPr>
    <w:rPr>
      <w:i/>
    </w:rPr>
  </w:style>
  <w:style w:type="paragraph" w:styleId="Heading9">
    <w:name w:val="heading 9"/>
    <w:basedOn w:val="Normal"/>
    <w:next w:val="Normal"/>
    <w:link w:val="Heading9Char"/>
    <w:qFormat/>
    <w:rsid w:val="00E76AC0"/>
    <w:pPr>
      <w:ind w:left="720"/>
      <w:outlineLvl w:val="8"/>
    </w:pPr>
    <w:rPr>
      <w:i/>
    </w:rPr>
  </w:style>
  <w:style w:type="character" w:default="1" w:styleId="DefaultParagraphFont">
    <w:name w:val="Default Paragraph Font"/>
    <w:uiPriority w:val="1"/>
    <w:unhideWhenUsed/>
    <w:rsid w:val="00E76A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AC0"/>
  </w:style>
  <w:style w:type="character" w:customStyle="1" w:styleId="Heading1Char">
    <w:name w:val="Heading 1 Char"/>
    <w:link w:val="Heading1"/>
    <w:rsid w:val="00E76AC0"/>
    <w:rPr>
      <w:rFonts w:ascii="Times New Roman" w:eastAsia="Times New Roman" w:hAnsi="Times New Roman" w:cs="Times New Roman"/>
      <w:b/>
      <w:sz w:val="32"/>
      <w:szCs w:val="20"/>
      <w:lang w:eastAsia="en-US"/>
    </w:rPr>
  </w:style>
  <w:style w:type="paragraph" w:styleId="BodyText">
    <w:name w:val="Body Text"/>
    <w:basedOn w:val="Normal"/>
    <w:link w:val="BodyTextChar"/>
    <w:rsid w:val="00E76AC0"/>
    <w:pPr>
      <w:spacing w:before="120" w:after="120"/>
      <w:contextualSpacing/>
    </w:pPr>
    <w:rPr>
      <w:rFonts w:ascii="Times New Roman" w:hAnsi="Times New Roman"/>
      <w:sz w:val="24"/>
      <w:szCs w:val="22"/>
    </w:rPr>
  </w:style>
  <w:style w:type="character" w:customStyle="1" w:styleId="BodyTextChar">
    <w:name w:val="Body Text Char"/>
    <w:link w:val="BodyText"/>
    <w:rsid w:val="00E76AC0"/>
    <w:rPr>
      <w:rFonts w:ascii="Times New Roman" w:eastAsia="Times New Roman" w:hAnsi="Times New Roman" w:cs="Times New Roman"/>
      <w:sz w:val="24"/>
      <w:lang w:val="en-US" w:eastAsia="en-US"/>
    </w:rPr>
  </w:style>
  <w:style w:type="paragraph" w:styleId="Footer">
    <w:name w:val="footer"/>
    <w:basedOn w:val="Normal"/>
    <w:link w:val="FooterChar"/>
    <w:rsid w:val="00E76A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76AC0"/>
    <w:rPr>
      <w:rFonts w:ascii="Times New Roman" w:eastAsia="Times New Roman" w:hAnsi="Times New Roman" w:cs="Times New Roman"/>
      <w:sz w:val="16"/>
      <w:lang w:val="en-US" w:eastAsia="en-US"/>
    </w:rPr>
  </w:style>
  <w:style w:type="paragraph" w:styleId="List">
    <w:name w:val="List"/>
    <w:basedOn w:val="BodyText"/>
    <w:next w:val="BodyText"/>
    <w:rsid w:val="00E76AC0"/>
    <w:pPr>
      <w:tabs>
        <w:tab w:val="left" w:pos="340"/>
      </w:tabs>
      <w:spacing w:before="60" w:after="60"/>
      <w:ind w:left="340" w:hanging="340"/>
    </w:pPr>
  </w:style>
  <w:style w:type="paragraph" w:styleId="ListBullet">
    <w:name w:val="List Bullet"/>
    <w:basedOn w:val="List"/>
    <w:rsid w:val="00E76AC0"/>
    <w:pPr>
      <w:numPr>
        <w:numId w:val="13"/>
      </w:numPr>
      <w:tabs>
        <w:tab w:val="clear" w:pos="340"/>
      </w:tabs>
      <w:spacing w:before="40" w:after="40"/>
    </w:pPr>
  </w:style>
  <w:style w:type="character" w:customStyle="1" w:styleId="SpecialBold">
    <w:name w:val="Special Bold"/>
    <w:rsid w:val="00E76AC0"/>
    <w:rPr>
      <w:b/>
      <w:spacing w:val="0"/>
    </w:rPr>
  </w:style>
  <w:style w:type="paragraph" w:styleId="ListBullet2">
    <w:name w:val="List Bullet 2"/>
    <w:basedOn w:val="List2"/>
    <w:rsid w:val="00E76AC0"/>
    <w:pPr>
      <w:numPr>
        <w:numId w:val="14"/>
      </w:numPr>
      <w:tabs>
        <w:tab w:val="clear" w:pos="680"/>
      </w:tabs>
    </w:pPr>
  </w:style>
  <w:style w:type="paragraph" w:styleId="Header">
    <w:name w:val="header"/>
    <w:basedOn w:val="Normal"/>
    <w:link w:val="HeaderChar"/>
    <w:rsid w:val="00E76A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76A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6AC0"/>
    <w:pPr>
      <w:spacing w:before="240" w:after="120"/>
      <w:outlineLvl w:val="0"/>
    </w:pPr>
    <w:rPr>
      <w:rFonts w:ascii="Times New Roman" w:hAnsi="Times New Roman"/>
      <w:b/>
      <w:sz w:val="28"/>
    </w:rPr>
  </w:style>
  <w:style w:type="paragraph" w:customStyle="1" w:styleId="AllowPageBreak">
    <w:name w:val="AllowPageBreak"/>
    <w:rsid w:val="00E76A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76AC0"/>
    <w:rPr>
      <w:rFonts w:ascii="Times New Roman" w:eastAsia="Times New Roman" w:hAnsi="Times New Roman" w:cs="Times New Roman"/>
      <w:b/>
      <w:sz w:val="28"/>
      <w:szCs w:val="40"/>
      <w:lang w:eastAsia="en-US"/>
    </w:rPr>
  </w:style>
  <w:style w:type="character" w:customStyle="1" w:styleId="Heading3Char">
    <w:name w:val="Heading 3 Char"/>
    <w:link w:val="Heading3"/>
    <w:rsid w:val="00E76AC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76AC0"/>
    <w:rPr>
      <w:rFonts w:ascii="Times New Roman" w:eastAsia="Times New Roman" w:hAnsi="Times New Roman" w:cs="Times New Roman"/>
      <w:b/>
      <w:szCs w:val="20"/>
      <w:lang w:eastAsia="en-US"/>
    </w:rPr>
  </w:style>
  <w:style w:type="character" w:customStyle="1" w:styleId="Heading5Char">
    <w:name w:val="Heading 5 Char"/>
    <w:link w:val="Heading5"/>
    <w:rsid w:val="00E76AC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76A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A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6A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6AC0"/>
    <w:rPr>
      <w:rFonts w:ascii="Courier New" w:eastAsia="Times New Roman" w:hAnsi="Courier New" w:cs="Times New Roman"/>
      <w:i/>
      <w:szCs w:val="20"/>
      <w:lang w:val="en-US" w:eastAsia="en-US"/>
    </w:rPr>
  </w:style>
  <w:style w:type="paragraph" w:customStyle="1" w:styleId="HeadingBase">
    <w:name w:val="Heading Base"/>
    <w:rsid w:val="00E76A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AC0"/>
    <w:pPr>
      <w:tabs>
        <w:tab w:val="right" w:leader="dot" w:pos="9072"/>
      </w:tabs>
      <w:ind w:left="567"/>
    </w:pPr>
    <w:rPr>
      <w:szCs w:val="22"/>
    </w:rPr>
  </w:style>
  <w:style w:type="paragraph" w:customStyle="1" w:styleId="TOCBase">
    <w:name w:val="TOC Base"/>
    <w:rsid w:val="00E76A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AC0"/>
    <w:pPr>
      <w:tabs>
        <w:tab w:val="right" w:leader="dot" w:pos="9072"/>
      </w:tabs>
      <w:spacing w:before="40" w:after="40"/>
      <w:ind w:left="284"/>
    </w:pPr>
    <w:rPr>
      <w:rFonts w:ascii="Times New Roman" w:hAnsi="Times New Roman"/>
    </w:rPr>
  </w:style>
  <w:style w:type="paragraph" w:styleId="TOC1">
    <w:name w:val="toc 1"/>
    <w:basedOn w:val="TOCBase"/>
    <w:next w:val="Normal"/>
    <w:rsid w:val="00E76A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6AC0"/>
    <w:pPr>
      <w:spacing w:before="5040"/>
      <w:jc w:val="center"/>
    </w:pPr>
    <w:rPr>
      <w:sz w:val="48"/>
      <w:szCs w:val="72"/>
      <w:lang w:val="en-US"/>
    </w:rPr>
  </w:style>
  <w:style w:type="character" w:customStyle="1" w:styleId="TitleChar">
    <w:name w:val="Title Char"/>
    <w:link w:val="Title"/>
    <w:rsid w:val="00E76A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AC0"/>
    <w:pPr>
      <w:tabs>
        <w:tab w:val="left" w:pos="3600"/>
        <w:tab w:val="left" w:pos="3958"/>
      </w:tabs>
    </w:pPr>
  </w:style>
  <w:style w:type="paragraph" w:customStyle="1" w:styleId="Note">
    <w:name w:val="Note"/>
    <w:basedOn w:val="BodyText"/>
    <w:rsid w:val="00E76A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AC0"/>
    <w:pPr>
      <w:framePr w:wrap="auto" w:hAnchor="text" w:y="6049"/>
    </w:pPr>
    <w:rPr>
      <w:color w:val="000000"/>
      <w:sz w:val="40"/>
    </w:rPr>
  </w:style>
  <w:style w:type="paragraph" w:customStyle="1" w:styleId="TOCTitle">
    <w:name w:val="TOCTitle"/>
    <w:basedOn w:val="Heading1"/>
    <w:rsid w:val="00E76AC0"/>
    <w:pPr>
      <w:spacing w:after="240"/>
      <w:jc w:val="center"/>
      <w:outlineLvl w:val="9"/>
    </w:pPr>
    <w:rPr>
      <w:caps/>
    </w:rPr>
  </w:style>
  <w:style w:type="paragraph" w:customStyle="1" w:styleId="Version">
    <w:name w:val="Version"/>
    <w:rsid w:val="00E76A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6AC0"/>
    <w:pPr>
      <w:keepNext w:val="0"/>
      <w:tabs>
        <w:tab w:val="right" w:pos="4176"/>
      </w:tabs>
      <w:ind w:left="198" w:hanging="198"/>
    </w:pPr>
    <w:rPr>
      <w:rFonts w:ascii="Garamond" w:hAnsi="Garamond"/>
    </w:rPr>
  </w:style>
  <w:style w:type="paragraph" w:styleId="IndexHeading">
    <w:name w:val="index heading"/>
    <w:basedOn w:val="Normal"/>
    <w:next w:val="Index1"/>
    <w:semiHidden/>
    <w:rsid w:val="00E76AC0"/>
    <w:pPr>
      <w:spacing w:before="120" w:after="120"/>
    </w:pPr>
    <w:rPr>
      <w:rFonts w:ascii="Arial" w:hAnsi="Arial"/>
      <w:b/>
      <w:color w:val="918585"/>
      <w:sz w:val="24"/>
    </w:rPr>
  </w:style>
  <w:style w:type="paragraph" w:customStyle="1" w:styleId="Chapter">
    <w:name w:val="Chapter"/>
    <w:basedOn w:val="Normal"/>
    <w:rsid w:val="00E76AC0"/>
    <w:pPr>
      <w:spacing w:before="240"/>
    </w:pPr>
    <w:rPr>
      <w:rFonts w:ascii="Times New Roman" w:hAnsi="Times New Roman"/>
      <w:smallCaps/>
      <w:spacing w:val="80"/>
      <w:sz w:val="28"/>
    </w:rPr>
  </w:style>
  <w:style w:type="paragraph" w:customStyle="1" w:styleId="InChapter">
    <w:name w:val="InChapter"/>
    <w:basedOn w:val="Heading3"/>
    <w:rsid w:val="00E76AC0"/>
    <w:pPr>
      <w:spacing w:after="240"/>
      <w:outlineLvl w:val="9"/>
    </w:pPr>
    <w:rPr>
      <w:noProof/>
    </w:rPr>
  </w:style>
  <w:style w:type="paragraph" w:styleId="Index2">
    <w:name w:val="index 2"/>
    <w:basedOn w:val="Normal"/>
    <w:next w:val="Normal"/>
    <w:semiHidden/>
    <w:rsid w:val="00E76AC0"/>
    <w:pPr>
      <w:tabs>
        <w:tab w:val="right" w:pos="4176"/>
      </w:tabs>
      <w:ind w:left="568" w:hanging="284"/>
    </w:pPr>
    <w:rPr>
      <w:rFonts w:ascii="Garamond" w:hAnsi="Garamond"/>
    </w:rPr>
  </w:style>
  <w:style w:type="paragraph" w:customStyle="1" w:styleId="Byline">
    <w:name w:val="Byline"/>
    <w:rsid w:val="00E76A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AC0"/>
    <w:pPr>
      <w:tabs>
        <w:tab w:val="clear" w:pos="3600"/>
        <w:tab w:val="clear" w:pos="3958"/>
      </w:tabs>
      <w:jc w:val="right"/>
    </w:pPr>
  </w:style>
  <w:style w:type="character" w:styleId="Emphasis">
    <w:name w:val="Emphasis"/>
    <w:qFormat/>
    <w:rsid w:val="00E76AC0"/>
    <w:rPr>
      <w:i/>
    </w:rPr>
  </w:style>
  <w:style w:type="paragraph" w:styleId="Caption">
    <w:name w:val="caption"/>
    <w:basedOn w:val="BodyText"/>
    <w:next w:val="Normal"/>
    <w:qFormat/>
    <w:rsid w:val="00E76AC0"/>
    <w:pPr>
      <w:framePr w:w="2268" w:hSpace="181" w:vSpace="181" w:wrap="around" w:vAnchor="text" w:hAnchor="page" w:x="1135" w:y="285" w:anchorLock="1"/>
    </w:pPr>
    <w:rPr>
      <w:i/>
    </w:rPr>
  </w:style>
  <w:style w:type="paragraph" w:customStyle="1" w:styleId="MiniTOCTitle">
    <w:name w:val="MiniTOCTitle"/>
    <w:basedOn w:val="Heading4"/>
    <w:rsid w:val="00E76AC0"/>
    <w:pPr>
      <w:spacing w:before="240"/>
      <w:outlineLvl w:val="9"/>
    </w:pPr>
    <w:rPr>
      <w:noProof/>
      <w:sz w:val="24"/>
    </w:rPr>
  </w:style>
  <w:style w:type="paragraph" w:customStyle="1" w:styleId="MiniTOCItem">
    <w:name w:val="MiniTOCItem"/>
    <w:basedOn w:val="ListBullet"/>
    <w:rsid w:val="00E76AC0"/>
    <w:pPr>
      <w:numPr>
        <w:numId w:val="0"/>
      </w:numPr>
      <w:tabs>
        <w:tab w:val="right" w:leader="dot" w:pos="6521"/>
      </w:tabs>
      <w:spacing w:before="0" w:after="0"/>
    </w:pPr>
  </w:style>
  <w:style w:type="paragraph" w:customStyle="1" w:styleId="TOFTitle">
    <w:name w:val="TOFTitle"/>
    <w:basedOn w:val="TOCTitle"/>
    <w:rsid w:val="00E76AC0"/>
  </w:style>
  <w:style w:type="paragraph" w:styleId="TableofFigures">
    <w:name w:val="table of figures"/>
    <w:basedOn w:val="Normal"/>
    <w:next w:val="Normal"/>
    <w:semiHidden/>
    <w:rsid w:val="00E76AC0"/>
    <w:pPr>
      <w:tabs>
        <w:tab w:val="right" w:leader="dot" w:pos="9072"/>
      </w:tabs>
      <w:ind w:left="970" w:hanging="403"/>
    </w:pPr>
    <w:rPr>
      <w:rFonts w:ascii="Times New Roman" w:hAnsi="Times New Roman"/>
      <w:b/>
    </w:rPr>
  </w:style>
  <w:style w:type="paragraph" w:styleId="ListNumber">
    <w:name w:val="List Number"/>
    <w:basedOn w:val="List"/>
    <w:rsid w:val="00E76AC0"/>
    <w:pPr>
      <w:numPr>
        <w:numId w:val="11"/>
      </w:numPr>
    </w:pPr>
  </w:style>
  <w:style w:type="character" w:customStyle="1" w:styleId="WingdingSymbols">
    <w:name w:val="Wingding Symbols"/>
    <w:rsid w:val="00E76AC0"/>
    <w:rPr>
      <w:rFonts w:ascii="Wingdings" w:hAnsi="Wingdings"/>
    </w:rPr>
  </w:style>
  <w:style w:type="paragraph" w:customStyle="1" w:styleId="TableHeading">
    <w:name w:val="Table Heading"/>
    <w:basedOn w:val="HeadingBase"/>
    <w:rsid w:val="00E76AC0"/>
    <w:pPr>
      <w:keepLines/>
      <w:pBdr>
        <w:bottom w:val="single" w:sz="6" w:space="1" w:color="918585"/>
      </w:pBdr>
      <w:spacing w:before="240"/>
    </w:pPr>
  </w:style>
  <w:style w:type="character" w:customStyle="1" w:styleId="HotSpot">
    <w:name w:val="HotSpot"/>
    <w:rsid w:val="00E76AC0"/>
    <w:rPr>
      <w:color w:val="0033CC"/>
      <w:u w:val="none"/>
    </w:rPr>
  </w:style>
  <w:style w:type="paragraph" w:customStyle="1" w:styleId="BodyTextRight">
    <w:name w:val="Body Text Right"/>
    <w:basedOn w:val="BodyText"/>
    <w:rsid w:val="00E76AC0"/>
    <w:pPr>
      <w:spacing w:before="0" w:after="0"/>
      <w:jc w:val="right"/>
    </w:pPr>
  </w:style>
  <w:style w:type="paragraph" w:styleId="Index3">
    <w:name w:val="index 3"/>
    <w:basedOn w:val="ListNumber2"/>
    <w:next w:val="Normal"/>
    <w:semiHidden/>
    <w:rsid w:val="00E76AC0"/>
    <w:pPr>
      <w:numPr>
        <w:numId w:val="0"/>
      </w:numPr>
      <w:tabs>
        <w:tab w:val="right" w:leader="dot" w:pos="4176"/>
      </w:tabs>
    </w:pPr>
  </w:style>
  <w:style w:type="paragraph" w:styleId="ListNumber2">
    <w:name w:val="List Number 2"/>
    <w:basedOn w:val="List2"/>
    <w:rsid w:val="00E76AC0"/>
    <w:pPr>
      <w:numPr>
        <w:numId w:val="10"/>
      </w:numPr>
      <w:tabs>
        <w:tab w:val="clear" w:pos="1060"/>
      </w:tabs>
    </w:pPr>
  </w:style>
  <w:style w:type="paragraph" w:customStyle="1" w:styleId="MarginNote">
    <w:name w:val="Margin Note"/>
    <w:basedOn w:val="BodyText"/>
    <w:rsid w:val="00E76A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A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76A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6AC0"/>
    <w:rPr>
      <w:sz w:val="32"/>
    </w:rPr>
  </w:style>
  <w:style w:type="paragraph" w:customStyle="1" w:styleId="HeadingProcedure">
    <w:name w:val="Heading Procedure"/>
    <w:basedOn w:val="HeadingBase"/>
    <w:next w:val="Normal"/>
    <w:rsid w:val="00E76AC0"/>
    <w:pPr>
      <w:tabs>
        <w:tab w:val="left" w:pos="0"/>
      </w:tabs>
      <w:spacing w:before="120" w:after="60"/>
    </w:pPr>
    <w:rPr>
      <w:i/>
      <w:color w:val="918585"/>
      <w:sz w:val="22"/>
    </w:rPr>
  </w:style>
  <w:style w:type="paragraph" w:customStyle="1" w:styleId="TableBodyText">
    <w:name w:val="Table Body Text"/>
    <w:basedOn w:val="BodyText"/>
    <w:rsid w:val="00E76AC0"/>
    <w:pPr>
      <w:spacing w:before="60" w:after="60"/>
    </w:pPr>
  </w:style>
  <w:style w:type="paragraph" w:styleId="ListContinue">
    <w:name w:val="List Continue"/>
    <w:basedOn w:val="List"/>
    <w:rsid w:val="00E76AC0"/>
    <w:pPr>
      <w:ind w:firstLine="0"/>
    </w:pPr>
  </w:style>
  <w:style w:type="paragraph" w:customStyle="1" w:styleId="ListNote">
    <w:name w:val="List Note"/>
    <w:basedOn w:val="List"/>
    <w:rsid w:val="00E76AC0"/>
    <w:pPr>
      <w:pBdr>
        <w:top w:val="single" w:sz="6" w:space="2" w:color="918585"/>
        <w:bottom w:val="single" w:sz="6" w:space="2" w:color="918585"/>
      </w:pBdr>
      <w:tabs>
        <w:tab w:val="left" w:pos="1021"/>
      </w:tabs>
      <w:ind w:firstLine="0"/>
    </w:pPr>
  </w:style>
  <w:style w:type="paragraph" w:customStyle="1" w:styleId="Warning">
    <w:name w:val="Warning"/>
    <w:basedOn w:val="BodyText"/>
    <w:rsid w:val="00E76AC0"/>
    <w:pPr>
      <w:shd w:val="clear" w:color="auto" w:fill="D9D9D9"/>
      <w:tabs>
        <w:tab w:val="left" w:pos="992"/>
      </w:tabs>
      <w:ind w:left="119" w:right="119"/>
    </w:pPr>
    <w:rPr>
      <w:sz w:val="20"/>
    </w:rPr>
  </w:style>
  <w:style w:type="paragraph" w:customStyle="1" w:styleId="MarginIcons">
    <w:name w:val="Margin Icons"/>
    <w:basedOn w:val="BodyText"/>
    <w:rsid w:val="00E76AC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76AC0"/>
    <w:rPr>
      <w:rFonts w:ascii="Courier New" w:hAnsi="Courier New"/>
    </w:rPr>
  </w:style>
  <w:style w:type="paragraph" w:customStyle="1" w:styleId="NoteBullet">
    <w:name w:val="Note Bullet"/>
    <w:basedOn w:val="Note"/>
    <w:rsid w:val="00E76AC0"/>
    <w:pPr>
      <w:tabs>
        <w:tab w:val="clear" w:pos="680"/>
      </w:tabs>
      <w:spacing w:before="60" w:after="60"/>
    </w:pPr>
  </w:style>
  <w:style w:type="paragraph" w:customStyle="1" w:styleId="SubHeading2">
    <w:name w:val="SubHeading2"/>
    <w:basedOn w:val="HeadingBase"/>
    <w:rsid w:val="00E76AC0"/>
    <w:pPr>
      <w:spacing w:before="240" w:after="60"/>
    </w:pPr>
    <w:rPr>
      <w:sz w:val="20"/>
    </w:rPr>
  </w:style>
  <w:style w:type="paragraph" w:customStyle="1" w:styleId="SubHeading1">
    <w:name w:val="SubHeading1"/>
    <w:basedOn w:val="HeadingBase"/>
    <w:rsid w:val="00E76AC0"/>
    <w:pPr>
      <w:spacing w:before="240" w:after="60"/>
    </w:pPr>
    <w:rPr>
      <w:color w:val="918585"/>
      <w:sz w:val="22"/>
    </w:rPr>
  </w:style>
  <w:style w:type="paragraph" w:customStyle="1" w:styleId="SideHeading">
    <w:name w:val="Side Heading"/>
    <w:basedOn w:val="HeadingBase"/>
    <w:rsid w:val="00E76A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AC0"/>
    <w:pPr>
      <w:numPr>
        <w:numId w:val="12"/>
      </w:numPr>
    </w:pPr>
  </w:style>
  <w:style w:type="paragraph" w:styleId="PlainText">
    <w:name w:val="Plain Text"/>
    <w:basedOn w:val="Normal"/>
    <w:link w:val="PlainTextChar"/>
    <w:rsid w:val="00E76AC0"/>
    <w:rPr>
      <w:sz w:val="20"/>
    </w:rPr>
  </w:style>
  <w:style w:type="character" w:customStyle="1" w:styleId="PlainTextChar">
    <w:name w:val="Plain Text Char"/>
    <w:basedOn w:val="DefaultParagraphFont"/>
    <w:link w:val="PlainText"/>
    <w:rsid w:val="00E76AC0"/>
    <w:rPr>
      <w:rFonts w:ascii="Courier New" w:eastAsia="Times New Roman" w:hAnsi="Courier New" w:cs="Times New Roman"/>
      <w:sz w:val="20"/>
      <w:szCs w:val="20"/>
      <w:lang w:val="en-US" w:eastAsia="en-US"/>
    </w:rPr>
  </w:style>
  <w:style w:type="character" w:customStyle="1" w:styleId="MenuOption">
    <w:name w:val="Menu Option"/>
    <w:rsid w:val="00E76AC0"/>
    <w:rPr>
      <w:b/>
      <w:smallCaps/>
    </w:rPr>
  </w:style>
  <w:style w:type="paragraph" w:customStyle="1" w:styleId="TableListNumber">
    <w:name w:val="Table List Number"/>
    <w:basedOn w:val="ListNumber"/>
    <w:rsid w:val="00E76AC0"/>
    <w:pPr>
      <w:numPr>
        <w:numId w:val="0"/>
      </w:numPr>
    </w:pPr>
  </w:style>
  <w:style w:type="paragraph" w:styleId="TOC4">
    <w:name w:val="toc 4"/>
    <w:basedOn w:val="TOCBase"/>
    <w:next w:val="Normal"/>
    <w:semiHidden/>
    <w:rsid w:val="00E76AC0"/>
    <w:pPr>
      <w:tabs>
        <w:tab w:val="right" w:leader="dot" w:pos="9071"/>
      </w:tabs>
      <w:ind w:left="1701"/>
    </w:pPr>
  </w:style>
  <w:style w:type="paragraph" w:customStyle="1" w:styleId="ListAlpha">
    <w:name w:val="List Alpha"/>
    <w:basedOn w:val="List"/>
    <w:rsid w:val="00E76AC0"/>
    <w:pPr>
      <w:numPr>
        <w:numId w:val="9"/>
      </w:numPr>
    </w:pPr>
  </w:style>
  <w:style w:type="paragraph" w:customStyle="1" w:styleId="ListAlpha2">
    <w:name w:val="List Alpha 2"/>
    <w:basedOn w:val="List2"/>
    <w:rsid w:val="00E76AC0"/>
    <w:pPr>
      <w:numPr>
        <w:numId w:val="8"/>
      </w:numPr>
    </w:pPr>
  </w:style>
  <w:style w:type="paragraph" w:styleId="List2">
    <w:name w:val="List 2"/>
    <w:basedOn w:val="BodyText"/>
    <w:rsid w:val="00E76AC0"/>
    <w:pPr>
      <w:tabs>
        <w:tab w:val="left" w:pos="680"/>
      </w:tabs>
      <w:spacing w:before="60" w:after="60"/>
      <w:ind w:left="680" w:hanging="340"/>
    </w:pPr>
  </w:style>
  <w:style w:type="paragraph" w:styleId="List3">
    <w:name w:val="List 3"/>
    <w:basedOn w:val="BodyText"/>
    <w:rsid w:val="00E76AC0"/>
    <w:pPr>
      <w:tabs>
        <w:tab w:val="left" w:pos="1021"/>
      </w:tabs>
      <w:spacing w:before="60" w:after="60"/>
      <w:ind w:left="1020" w:hanging="340"/>
    </w:pPr>
  </w:style>
  <w:style w:type="paragraph" w:styleId="List4">
    <w:name w:val="List 4"/>
    <w:basedOn w:val="BodyText"/>
    <w:rsid w:val="00E76AC0"/>
    <w:pPr>
      <w:tabs>
        <w:tab w:val="left" w:pos="1361"/>
      </w:tabs>
      <w:spacing w:before="60" w:after="60"/>
      <w:ind w:left="1361" w:hanging="340"/>
    </w:pPr>
  </w:style>
  <w:style w:type="paragraph" w:styleId="List5">
    <w:name w:val="List 5"/>
    <w:basedOn w:val="BodyText"/>
    <w:rsid w:val="00E76AC0"/>
    <w:pPr>
      <w:tabs>
        <w:tab w:val="left" w:pos="1701"/>
      </w:tabs>
      <w:spacing w:before="60" w:after="60"/>
      <w:ind w:left="1701" w:hanging="340"/>
    </w:pPr>
  </w:style>
  <w:style w:type="paragraph" w:styleId="ListBullet3">
    <w:name w:val="List Bullet 3"/>
    <w:basedOn w:val="List3"/>
    <w:rsid w:val="00E76AC0"/>
    <w:pPr>
      <w:numPr>
        <w:numId w:val="15"/>
      </w:numPr>
      <w:tabs>
        <w:tab w:val="clear" w:pos="1021"/>
      </w:tabs>
      <w:ind w:left="1037" w:hanging="357"/>
    </w:pPr>
  </w:style>
  <w:style w:type="paragraph" w:styleId="ListBullet4">
    <w:name w:val="List Bullet 4"/>
    <w:basedOn w:val="List4"/>
    <w:rsid w:val="00E76AC0"/>
    <w:pPr>
      <w:numPr>
        <w:numId w:val="3"/>
      </w:numPr>
    </w:pPr>
  </w:style>
  <w:style w:type="paragraph" w:styleId="ListBullet5">
    <w:name w:val="List Bullet 5"/>
    <w:basedOn w:val="List5"/>
    <w:rsid w:val="00E76AC0"/>
    <w:pPr>
      <w:numPr>
        <w:numId w:val="4"/>
      </w:numPr>
    </w:pPr>
  </w:style>
  <w:style w:type="paragraph" w:styleId="ListContinue2">
    <w:name w:val="List Continue 2"/>
    <w:basedOn w:val="List2"/>
    <w:rsid w:val="00E76AC0"/>
    <w:pPr>
      <w:ind w:firstLine="0"/>
    </w:pPr>
  </w:style>
  <w:style w:type="paragraph" w:styleId="ListContinue3">
    <w:name w:val="List Continue 3"/>
    <w:basedOn w:val="List3"/>
    <w:rsid w:val="00E76AC0"/>
    <w:pPr>
      <w:ind w:left="1021" w:firstLine="0"/>
    </w:pPr>
  </w:style>
  <w:style w:type="paragraph" w:styleId="ListContinue4">
    <w:name w:val="List Continue 4"/>
    <w:basedOn w:val="List4"/>
    <w:rsid w:val="00E76AC0"/>
    <w:pPr>
      <w:ind w:firstLine="0"/>
    </w:pPr>
  </w:style>
  <w:style w:type="paragraph" w:styleId="ListContinue5">
    <w:name w:val="List Continue 5"/>
    <w:basedOn w:val="List5"/>
    <w:rsid w:val="00E76AC0"/>
    <w:pPr>
      <w:ind w:firstLine="0"/>
    </w:pPr>
  </w:style>
  <w:style w:type="paragraph" w:styleId="ListNumber3">
    <w:name w:val="List Number 3"/>
    <w:basedOn w:val="List3"/>
    <w:rsid w:val="00E76AC0"/>
    <w:pPr>
      <w:numPr>
        <w:numId w:val="5"/>
      </w:numPr>
    </w:pPr>
  </w:style>
  <w:style w:type="paragraph" w:styleId="ListNumber4">
    <w:name w:val="List Number 4"/>
    <w:basedOn w:val="List4"/>
    <w:rsid w:val="00E76AC0"/>
    <w:pPr>
      <w:numPr>
        <w:numId w:val="6"/>
      </w:numPr>
    </w:pPr>
  </w:style>
  <w:style w:type="paragraph" w:styleId="ListNumber5">
    <w:name w:val="List Number 5"/>
    <w:basedOn w:val="List5"/>
    <w:rsid w:val="00E76AC0"/>
    <w:pPr>
      <w:numPr>
        <w:numId w:val="7"/>
      </w:numPr>
    </w:pPr>
  </w:style>
  <w:style w:type="paragraph" w:styleId="BlockText">
    <w:name w:val="Block Text"/>
    <w:basedOn w:val="Normal"/>
    <w:rsid w:val="00E76AC0"/>
    <w:pPr>
      <w:spacing w:after="120"/>
      <w:ind w:left="1440" w:right="1440"/>
    </w:pPr>
  </w:style>
  <w:style w:type="character" w:customStyle="1" w:styleId="Subscript">
    <w:name w:val="Subscript"/>
    <w:rsid w:val="00E76AC0"/>
    <w:rPr>
      <w:sz w:val="16"/>
      <w:vertAlign w:val="subscript"/>
    </w:rPr>
  </w:style>
  <w:style w:type="character" w:customStyle="1" w:styleId="Superscript">
    <w:name w:val="Superscript"/>
    <w:rsid w:val="00E76AC0"/>
    <w:rPr>
      <w:sz w:val="16"/>
      <w:vertAlign w:val="superscript"/>
    </w:rPr>
  </w:style>
  <w:style w:type="character" w:customStyle="1" w:styleId="Symbols">
    <w:name w:val="Symbols"/>
    <w:rsid w:val="00E76AC0"/>
    <w:rPr>
      <w:rFonts w:ascii="Symbol" w:hAnsi="Symbol"/>
    </w:rPr>
  </w:style>
  <w:style w:type="character" w:customStyle="1" w:styleId="MenuOptions">
    <w:name w:val="Menu Options"/>
    <w:rsid w:val="00E76AC0"/>
    <w:rPr>
      <w:rFonts w:ascii="Arial Narrow" w:hAnsi="Arial Narrow"/>
      <w:smallCaps/>
    </w:rPr>
  </w:style>
  <w:style w:type="character" w:customStyle="1" w:styleId="Buttons">
    <w:name w:val="Buttons"/>
    <w:rsid w:val="00E76AC0"/>
    <w:rPr>
      <w:b/>
    </w:rPr>
  </w:style>
  <w:style w:type="character" w:customStyle="1" w:styleId="Underlined">
    <w:name w:val="Underlined"/>
    <w:rsid w:val="00E76AC0"/>
    <w:rPr>
      <w:u w:val="single"/>
    </w:rPr>
  </w:style>
  <w:style w:type="paragraph" w:customStyle="1" w:styleId="TableBodyTextRight">
    <w:name w:val="Table Body Text Right"/>
    <w:basedOn w:val="TableBodyText"/>
    <w:rsid w:val="00E76AC0"/>
    <w:pPr>
      <w:widowControl w:val="0"/>
      <w:autoSpaceDE w:val="0"/>
      <w:autoSpaceDN w:val="0"/>
      <w:adjustRightInd w:val="0"/>
      <w:jc w:val="right"/>
    </w:pPr>
    <w:rPr>
      <w:rFonts w:cs="Arial"/>
      <w:szCs w:val="18"/>
    </w:rPr>
  </w:style>
  <w:style w:type="paragraph" w:customStyle="1" w:styleId="CopyrightText">
    <w:name w:val="Copyright Text"/>
    <w:basedOn w:val="BodyText"/>
    <w:rsid w:val="00E76AC0"/>
    <w:rPr>
      <w:sz w:val="18"/>
    </w:rPr>
  </w:style>
  <w:style w:type="paragraph" w:customStyle="1" w:styleId="BodySmallRight">
    <w:name w:val="Body Small Right"/>
    <w:basedOn w:val="BodyTextRight"/>
    <w:rsid w:val="00E76AC0"/>
    <w:rPr>
      <w:sz w:val="18"/>
      <w:szCs w:val="18"/>
    </w:rPr>
  </w:style>
  <w:style w:type="paragraph" w:customStyle="1" w:styleId="MarginEdition">
    <w:name w:val="Margin Edition"/>
    <w:basedOn w:val="MarginNote"/>
    <w:rsid w:val="00E76AC0"/>
    <w:pPr>
      <w:spacing w:before="0" w:after="0"/>
    </w:pPr>
    <w:rPr>
      <w:rFonts w:ascii="Times New Roman" w:hAnsi="Times New Roman"/>
      <w:color w:val="999999"/>
    </w:rPr>
  </w:style>
  <w:style w:type="paragraph" w:customStyle="1" w:styleId="Spacer">
    <w:name w:val="Spacer"/>
    <w:basedOn w:val="Normal"/>
    <w:rsid w:val="00E76AC0"/>
    <w:rPr>
      <w:sz w:val="2"/>
      <w:szCs w:val="2"/>
    </w:rPr>
  </w:style>
  <w:style w:type="character" w:customStyle="1" w:styleId="Small">
    <w:name w:val="Small"/>
    <w:rsid w:val="00E76AC0"/>
    <w:rPr>
      <w:sz w:val="16"/>
    </w:rPr>
  </w:style>
  <w:style w:type="paragraph" w:customStyle="1" w:styleId="WideTable">
    <w:name w:val="Wide Table"/>
    <w:basedOn w:val="Normal"/>
    <w:rsid w:val="00E76AC0"/>
    <w:pPr>
      <w:ind w:left="-1418"/>
    </w:pPr>
    <w:rPr>
      <w:sz w:val="2"/>
      <w:szCs w:val="2"/>
    </w:rPr>
  </w:style>
  <w:style w:type="character" w:styleId="PageNumber">
    <w:name w:val="page number"/>
    <w:rsid w:val="00E76AC0"/>
  </w:style>
  <w:style w:type="paragraph" w:styleId="Quote">
    <w:name w:val="Quote"/>
    <w:basedOn w:val="Heading1"/>
    <w:link w:val="QuoteChar"/>
    <w:qFormat/>
    <w:rsid w:val="00E76AC0"/>
    <w:rPr>
      <w:b w:val="0"/>
      <w:sz w:val="72"/>
      <w:szCs w:val="72"/>
      <w:lang w:val="en-NZ"/>
    </w:rPr>
  </w:style>
  <w:style w:type="character" w:customStyle="1" w:styleId="QuoteChar">
    <w:name w:val="Quote Char"/>
    <w:link w:val="Quote"/>
    <w:rsid w:val="00E76A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AC0"/>
    <w:pPr>
      <w:pageBreakBefore/>
    </w:pPr>
  </w:style>
  <w:style w:type="paragraph" w:customStyle="1" w:styleId="Border">
    <w:name w:val="Border"/>
    <w:basedOn w:val="Normal"/>
    <w:qFormat/>
    <w:rsid w:val="00E76AC0"/>
    <w:pPr>
      <w:pBdr>
        <w:top w:val="single" w:sz="18" w:space="1" w:color="auto"/>
      </w:pBdr>
    </w:pPr>
    <w:rPr>
      <w:rFonts w:ascii="Times New Roman" w:hAnsi="Times New Roman"/>
      <w:color w:val="FFFFFF"/>
      <w:sz w:val="2"/>
    </w:rPr>
  </w:style>
  <w:style w:type="character" w:styleId="IntenseEmphasis">
    <w:name w:val="Intense Emphasis"/>
    <w:uiPriority w:val="21"/>
    <w:qFormat/>
    <w:rsid w:val="00E76AC0"/>
    <w:rPr>
      <w:b/>
      <w:bCs/>
      <w:i/>
      <w:iCs/>
      <w:color w:val="auto"/>
    </w:rPr>
  </w:style>
  <w:style w:type="paragraph" w:styleId="IntenseQuote">
    <w:name w:val="Intense Quote"/>
    <w:basedOn w:val="Normal"/>
    <w:next w:val="Normal"/>
    <w:link w:val="IntenseQuoteChar"/>
    <w:uiPriority w:val="30"/>
    <w:qFormat/>
    <w:rsid w:val="00E76AC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76AC0"/>
    <w:rPr>
      <w:rFonts w:ascii="Courier New" w:eastAsia="Times New Roman" w:hAnsi="Courier New" w:cs="Times New Roman"/>
      <w:b/>
      <w:bCs/>
      <w:i/>
      <w:iCs/>
      <w:szCs w:val="20"/>
      <w:lang w:val="en-US" w:eastAsia="en-US"/>
    </w:rPr>
  </w:style>
  <w:style w:type="character" w:styleId="SubtleReference">
    <w:name w:val="Subtle Reference"/>
    <w:uiPriority w:val="31"/>
    <w:qFormat/>
    <w:rsid w:val="00E76AC0"/>
    <w:rPr>
      <w:smallCaps/>
      <w:color w:val="auto"/>
      <w:u w:val="single"/>
    </w:rPr>
  </w:style>
  <w:style w:type="character" w:styleId="IntenseReference">
    <w:name w:val="Intense Reference"/>
    <w:uiPriority w:val="32"/>
    <w:qFormat/>
    <w:rsid w:val="00E76AC0"/>
    <w:rPr>
      <w:b/>
      <w:bCs/>
      <w:smallCaps/>
      <w:color w:val="auto"/>
      <w:spacing w:val="5"/>
      <w:u w:val="single"/>
    </w:rPr>
  </w:style>
  <w:style w:type="paragraph" w:customStyle="1" w:styleId="2ColumnHeading">
    <w:name w:val="2Column Heading"/>
    <w:basedOn w:val="BodyText"/>
    <w:qFormat/>
    <w:rsid w:val="00E76AC0"/>
    <w:pPr>
      <w:spacing w:after="60"/>
      <w:ind w:left="-2268"/>
    </w:pPr>
    <w:rPr>
      <w:b/>
    </w:rPr>
  </w:style>
  <w:style w:type="paragraph" w:customStyle="1" w:styleId="Heading1TOC">
    <w:name w:val="Heading1 TOC"/>
    <w:basedOn w:val="Normal"/>
    <w:qFormat/>
    <w:rsid w:val="00E76AC0"/>
    <w:pPr>
      <w:spacing w:before="240" w:after="120"/>
    </w:pPr>
    <w:rPr>
      <w:rFonts w:ascii="Times New Roman" w:hAnsi="Times New Roman"/>
      <w:b/>
      <w:sz w:val="32"/>
    </w:rPr>
  </w:style>
  <w:style w:type="paragraph" w:customStyle="1" w:styleId="Heading2TOC">
    <w:name w:val="Heading2 TOC"/>
    <w:basedOn w:val="Normal"/>
    <w:qFormat/>
    <w:rsid w:val="00E76AC0"/>
    <w:pPr>
      <w:spacing w:before="240" w:after="60"/>
    </w:pPr>
    <w:rPr>
      <w:rFonts w:ascii="Times New Roman" w:hAnsi="Times New Roman"/>
      <w:b/>
      <w:sz w:val="28"/>
    </w:rPr>
  </w:style>
  <w:style w:type="character" w:customStyle="1" w:styleId="Underline">
    <w:name w:val="Underline"/>
    <w:qFormat/>
    <w:rsid w:val="00E76AC0"/>
    <w:rPr>
      <w:u w:val="single"/>
    </w:rPr>
  </w:style>
  <w:style w:type="character" w:customStyle="1" w:styleId="BoldandItalics">
    <w:name w:val="Bold and Italics"/>
    <w:qFormat/>
    <w:rsid w:val="00E76AC0"/>
    <w:rPr>
      <w:b/>
      <w:i/>
      <w:u w:val="none"/>
    </w:rPr>
  </w:style>
  <w:style w:type="paragraph" w:styleId="BalloonText">
    <w:name w:val="Balloon Text"/>
    <w:basedOn w:val="Normal"/>
    <w:link w:val="BalloonTextChar"/>
    <w:rsid w:val="00E76AC0"/>
    <w:rPr>
      <w:rFonts w:ascii="Tahoma" w:hAnsi="Tahoma" w:cs="Tahoma"/>
      <w:sz w:val="16"/>
      <w:szCs w:val="16"/>
    </w:rPr>
  </w:style>
  <w:style w:type="character" w:customStyle="1" w:styleId="BalloonTextChar">
    <w:name w:val="Balloon Text Char"/>
    <w:link w:val="BalloonText"/>
    <w:rsid w:val="00E76A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6AC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76AC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1251</Words>
  <Characters>8230</Characters>
  <Application>Microsoft Office Word</Application>
  <DocSecurity>0</DocSecurity>
  <Lines>268</Lines>
  <Paragraphs>164</Paragraphs>
  <ScaleCrop>false</ScaleCrop>
  <Company>Author-it Software Corporation Ltd.</Company>
  <LinksUpToDate>false</LinksUpToDate>
  <CharactersWithSpaces>9412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TLIS2012A Install and service rail lubrication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2012-05-27T04:05:00Z</dcterms:created>
  <dcterms:modified xsi:type="dcterms:W3CDTF">2012-05-27T04:05:00Z</dcterms:modified>
</cp:coreProperties>
</file>