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A6E" w:rsidP="008F0A6E">
      <w:pPr>
        <w:pStyle w:val="Title"/>
      </w:pPr>
      <w:r>
        <w:fldChar w:fldCharType="begin"/>
      </w:r>
      <w:r>
        <w:instrText xml:space="preserve"> TITLE   \* MERGEFORMAT </w:instrText>
      </w:r>
      <w:r>
        <w:fldChar w:fldCharType="separate"/>
      </w:r>
      <w:r>
        <w:t>TLIR5005A Manage a contract</w:t>
      </w:r>
      <w:r>
        <w:fldChar w:fldCharType="end"/>
      </w:r>
    </w:p>
    <w:p w:rsidR="008F0A6E" w:rsidP="008F0A6E">
      <w:pPr>
        <w:pStyle w:val="Version"/>
        <w:sectPr w:rsidSect="000971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71A8" w:rsidP="000971A8">
      <w:pPr>
        <w:pStyle w:val="SuperHeading"/>
      </w:pPr>
      <w:r w:rsidRPr="000971A8">
        <w:t>TLIR5005A Manage a contract</w:t>
      </w:r>
    </w:p>
    <w:p w:rsidR="00000000" w:rsidRPr="000971A8" w:rsidP="000971A8">
      <w:pPr>
        <w:pStyle w:val="Heading1"/>
      </w:pPr>
      <w:bookmarkStart w:id="1" w:name="O_629690"/>
      <w:bookmarkEnd w:id="1"/>
      <w:r w:rsidRPr="000971A8">
        <w:t>Modification History</w:t>
      </w:r>
    </w:p>
    <w:p w:rsidR="00000000" w:rsidRPr="000971A8" w:rsidP="000971A8">
      <w:pPr>
        <w:pStyle w:val="BodyText"/>
      </w:pPr>
      <w:r w:rsidRPr="000971A8">
        <w:t>Release 2. This is the second release of this unit in the TLI10 Transport and Logistics Training Package Version 4.0.</w:t>
      </w:r>
    </w:p>
    <w:p w:rsidR="00000000" w:rsidRPr="000971A8" w:rsidP="000971A8">
      <w:pPr>
        <w:pStyle w:val="BodyText"/>
      </w:pPr>
      <w:r w:rsidRPr="000971A8">
        <w:t>In Release 2 renumbering of the Elements and Performance Criteria were corrected.</w:t>
      </w:r>
    </w:p>
    <w:p w:rsidR="00000000" w:rsidRPr="000971A8" w:rsidP="000971A8">
      <w:pPr>
        <w:pStyle w:val="BodyText"/>
      </w:pPr>
      <w:r w:rsidRPr="000971A8">
        <w:t>Release 2 is equivalent to the prev</w:t>
      </w:r>
      <w:r w:rsidRPr="000971A8">
        <w:t>ious release.</w:t>
      </w:r>
    </w:p>
    <w:p w:rsidR="00000000" w:rsidRPr="000971A8" w:rsidP="000971A8">
      <w:pPr>
        <w:pStyle w:val="AllowPageBreak"/>
      </w:pPr>
    </w:p>
    <w:p w:rsidR="00000000" w:rsidRPr="000971A8" w:rsidP="000971A8">
      <w:pPr>
        <w:pStyle w:val="Heading1"/>
      </w:pPr>
      <w:bookmarkStart w:id="2" w:name="O_629689"/>
      <w:bookmarkEnd w:id="2"/>
      <w:r w:rsidRPr="000971A8">
        <w:t>Unit Descriptor</w:t>
      </w:r>
    </w:p>
    <w:p w:rsidR="00000000" w:rsidRPr="000971A8" w:rsidP="000971A8">
      <w:pPr>
        <w:pStyle w:val="BodyText"/>
      </w:pPr>
      <w:r w:rsidRPr="000971A8">
        <w:t>This unit involves the skills and knowledge required to manage a contract. It includes confirming contract requirements; establishing a contract management system; and monitoring and evaluating the contract. L</w:t>
      </w:r>
      <w:r w:rsidRPr="000971A8">
        <w:t>icensing, legislative, regulatory or certification requirements are applicable to this unit.</w:t>
      </w:r>
    </w:p>
    <w:p w:rsidR="00000000" w:rsidRPr="000971A8" w:rsidP="000971A8">
      <w:pPr>
        <w:pStyle w:val="AllowPageBreak"/>
      </w:pPr>
    </w:p>
    <w:p w:rsidR="00000000" w:rsidRPr="000971A8" w:rsidP="000971A8">
      <w:pPr>
        <w:pStyle w:val="Heading1"/>
      </w:pPr>
      <w:bookmarkStart w:id="3" w:name="O_629688"/>
      <w:bookmarkEnd w:id="3"/>
      <w:r w:rsidRPr="000971A8">
        <w:t>Application of the Unit</w:t>
      </w:r>
    </w:p>
    <w:p w:rsidR="00000000" w:rsidRPr="000971A8" w:rsidP="000971A8">
      <w:pPr>
        <w:pStyle w:val="BodyText"/>
      </w:pPr>
      <w:r w:rsidRPr="000971A8">
        <w:t>Work may be undertaken in various contexts within the transport and distribution industry.</w:t>
      </w:r>
    </w:p>
    <w:p w:rsidR="00000000" w:rsidRPr="000971A8" w:rsidP="000971A8">
      <w:pPr>
        <w:pStyle w:val="BodyText"/>
      </w:pPr>
      <w:r w:rsidRPr="000971A8">
        <w:t>The unit generally applies to t</w:t>
      </w:r>
      <w:r w:rsidRPr="000971A8">
        <w:t>hose who provide leadership of others individually or in teams.</w:t>
      </w:r>
    </w:p>
    <w:p w:rsidR="00000000" w:rsidRPr="000971A8" w:rsidP="000971A8">
      <w:pPr>
        <w:pStyle w:val="BodyText"/>
      </w:pPr>
      <w:r w:rsidRPr="000971A8">
        <w:t>This unit is normally packaged at AQF V or above.</w:t>
      </w:r>
    </w:p>
    <w:p w:rsidR="00000000" w:rsidRPr="000971A8" w:rsidP="000971A8">
      <w:pPr>
        <w:pStyle w:val="AllowPageBreak"/>
      </w:pPr>
    </w:p>
    <w:p w:rsidR="00000000" w:rsidRPr="000971A8" w:rsidP="000971A8">
      <w:pPr>
        <w:pStyle w:val="Heading1"/>
      </w:pPr>
      <w:bookmarkStart w:id="4" w:name="O_629687"/>
      <w:bookmarkEnd w:id="4"/>
      <w:r w:rsidRPr="000971A8">
        <w:t>Licensing/Regulatory Information</w:t>
      </w:r>
    </w:p>
    <w:p w:rsidR="00000000" w:rsidRPr="000971A8" w:rsidP="000971A8">
      <w:pPr>
        <w:pStyle w:val="BodyText"/>
      </w:pPr>
      <w:r w:rsidRPr="000971A8">
        <w:t>Refer to Unit Descriptor.</w:t>
      </w:r>
    </w:p>
    <w:p w:rsidR="00000000" w:rsidRPr="000971A8" w:rsidP="000971A8">
      <w:pPr>
        <w:pStyle w:val="AllowPageBreak"/>
      </w:pPr>
    </w:p>
    <w:p w:rsidR="00000000" w:rsidRPr="000971A8" w:rsidP="000971A8">
      <w:pPr>
        <w:pStyle w:val="Heading1"/>
      </w:pPr>
      <w:bookmarkStart w:id="5" w:name="O_629686"/>
      <w:bookmarkEnd w:id="5"/>
      <w:r w:rsidRPr="000971A8">
        <w:t>Pre-Requisites</w:t>
      </w:r>
    </w:p>
    <w:p w:rsidR="00000000" w:rsidRPr="000971A8" w:rsidP="000971A8">
      <w:pPr>
        <w:pStyle w:val="BodyText"/>
      </w:pPr>
      <w:r w:rsidRPr="000971A8">
        <w:t>Nil.</w:t>
      </w:r>
    </w:p>
    <w:p w:rsidR="00000000" w:rsidRPr="000971A8" w:rsidP="000971A8">
      <w:pPr>
        <w:pStyle w:val="AllowPageBreak"/>
      </w:pPr>
    </w:p>
    <w:p w:rsidR="00000000" w:rsidRPr="000971A8" w:rsidP="000971A8">
      <w:pPr>
        <w:pStyle w:val="Heading1"/>
      </w:pPr>
      <w:bookmarkStart w:id="6" w:name="O_629685"/>
      <w:bookmarkEnd w:id="6"/>
      <w:r w:rsidRPr="000971A8">
        <w:t>Employabilit</w:t>
      </w:r>
      <w:r w:rsidRPr="000971A8">
        <w:t>y Skills Information</w:t>
      </w:r>
    </w:p>
    <w:p w:rsidR="00000000" w:rsidRPr="000971A8" w:rsidP="000971A8">
      <w:pPr>
        <w:pStyle w:val="BodyText"/>
      </w:pPr>
      <w:r w:rsidRPr="000971A8">
        <w:t>This unit contains employability skills.</w:t>
      </w:r>
    </w:p>
    <w:p w:rsidR="00000000" w:rsidRPr="000971A8" w:rsidP="000971A8">
      <w:pPr>
        <w:pStyle w:val="AllowPageBreak"/>
      </w:pPr>
    </w:p>
    <w:p w:rsidR="00000000" w:rsidRPr="000971A8" w:rsidP="000971A8">
      <w:pPr>
        <w:pStyle w:val="Heading1"/>
      </w:pPr>
      <w:bookmarkStart w:id="7" w:name="O_629684"/>
      <w:bookmarkEnd w:id="7"/>
      <w:r w:rsidRPr="000971A8">
        <w:t>Elements and Performance Criteria Pre-Content</w:t>
      </w:r>
    </w:p>
    <w:tbl>
      <w:tblPr>
        <w:tblW w:w="9640" w:type="dxa"/>
        <w:tblLayout w:type="fixed"/>
        <w:tblCellMar>
          <w:left w:w="62" w:type="dxa"/>
          <w:right w:w="62" w:type="dxa"/>
        </w:tblCellMar>
        <w:tblLook w:val="0000"/>
      </w:tblPr>
      <w:tblGrid>
        <w:gridCol w:w="2776"/>
        <w:gridCol w:w="6864"/>
      </w:tblGrid>
      <w:tr w:rsidTr="008F0A6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0971A8" w:rsidP="000971A8">
            <w:pPr>
              <w:pStyle w:val="BodyText"/>
            </w:pPr>
            <w:r w:rsidRPr="000971A8">
              <w:t xml:space="preserve">Performance criteria describe the required performance needed to </w:t>
            </w:r>
            <w:r w:rsidRPr="000971A8">
              <w:t>demonstrate achievement of the element. Assessment of performance is to be consistent with the evidence guide.</w:t>
            </w:r>
          </w:p>
        </w:tc>
      </w:tr>
    </w:tbl>
    <w:p w:rsidR="00000000" w:rsidRPr="000971A8" w:rsidP="000971A8">
      <w:pPr>
        <w:pStyle w:val="BodyText"/>
      </w:pPr>
    </w:p>
    <w:p w:rsidR="00000000" w:rsidRPr="000971A8" w:rsidP="000971A8">
      <w:pPr>
        <w:pStyle w:val="AllowPageBreak"/>
      </w:pPr>
    </w:p>
    <w:p w:rsidR="00000000" w:rsidRPr="000971A8" w:rsidP="000971A8">
      <w:pPr>
        <w:pStyle w:val="Heading1"/>
      </w:pPr>
      <w:bookmarkStart w:id="8" w:name="O_629683"/>
      <w:bookmarkEnd w:id="8"/>
      <w:r w:rsidRPr="000971A8">
        <w:t>Elements and Performance Criteria</w:t>
      </w:r>
    </w:p>
    <w:tbl>
      <w:tblPr>
        <w:tblW w:w="9640" w:type="dxa"/>
        <w:tblLayout w:type="fixed"/>
        <w:tblCellMar>
          <w:left w:w="62" w:type="dxa"/>
          <w:right w:w="62" w:type="dxa"/>
        </w:tblCellMar>
        <w:tblLook w:val="0000"/>
      </w:tblPr>
      <w:tblGrid>
        <w:gridCol w:w="270"/>
        <w:gridCol w:w="1922"/>
        <w:gridCol w:w="584"/>
        <w:gridCol w:w="6864"/>
      </w:tblGrid>
      <w:tr w:rsidTr="008F0A6E">
        <w:tblPrEx>
          <w:tblW w:w="9640" w:type="dxa"/>
          <w:tblLayout w:type="fixed"/>
          <w:tblCellMar>
            <w:left w:w="62" w:type="dxa"/>
            <w:right w:w="62" w:type="dxa"/>
          </w:tblCellMar>
          <w:tblLook w:val="0000"/>
        </w:tblPrEx>
        <w:tc>
          <w:tcPr>
            <w:tcW w:w="270" w:type="dxa"/>
            <w:vMerge w:val="restart"/>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1</w:t>
            </w:r>
          </w:p>
        </w:tc>
        <w:tc>
          <w:tcPr>
            <w:tcW w:w="1922" w:type="dxa"/>
            <w:vMerge w:val="restart"/>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Confirm contract requirements</w:t>
            </w: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1.1</w:t>
            </w:r>
          </w:p>
        </w:tc>
        <w:tc>
          <w:tcPr>
            <w:tcW w:w="686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Consult relevant parties to identify their requirements of the contract</w:t>
            </w:r>
          </w:p>
        </w:tc>
      </w:tr>
      <w:tr w:rsidTr="008F0A6E">
        <w:tblPrEx>
          <w:tblW w:w="9640"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1.2</w:t>
            </w:r>
          </w:p>
        </w:tc>
        <w:tc>
          <w:tcPr>
            <w:tcW w:w="686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Identify special provisions needed</w:t>
            </w:r>
          </w:p>
        </w:tc>
      </w:tr>
      <w:tr w:rsidTr="008F0A6E">
        <w:tblPrEx>
          <w:tblW w:w="9640"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1.3</w:t>
            </w:r>
          </w:p>
        </w:tc>
        <w:tc>
          <w:tcPr>
            <w:tcW w:w="686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Identify whether the contract is straightforward or whether specialist legal advice is needed and obtain advice where required</w:t>
            </w:r>
          </w:p>
        </w:tc>
      </w:tr>
      <w:tr w:rsidTr="008F0A6E">
        <w:tblPrEx>
          <w:tblW w:w="9640"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1.4</w:t>
            </w:r>
          </w:p>
        </w:tc>
        <w:tc>
          <w:tcPr>
            <w:tcW w:w="686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Contract specifications clearly identify the outcomes and measures required in the key performance areas</w:t>
            </w:r>
          </w:p>
        </w:tc>
      </w:tr>
      <w:tr w:rsidTr="008F0A6E">
        <w:tblPrEx>
          <w:tblW w:w="9640"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1.5</w:t>
            </w:r>
          </w:p>
        </w:tc>
        <w:tc>
          <w:tcPr>
            <w:tcW w:w="686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Relationship with contractor is managed in accordance with organisational policy and procedures</w:t>
            </w:r>
          </w:p>
        </w:tc>
      </w:tr>
      <w:tr w:rsidTr="008F0A6E">
        <w:tblPrEx>
          <w:tblW w:w="9640" w:type="dxa"/>
          <w:tblLayout w:type="fixed"/>
          <w:tblCellMar>
            <w:left w:w="62" w:type="dxa"/>
            <w:right w:w="62" w:type="dxa"/>
          </w:tblCellMar>
          <w:tblLook w:val="0000"/>
        </w:tblPrEx>
        <w:tc>
          <w:tcPr>
            <w:tcW w:w="270" w:type="dxa"/>
            <w:vMerge w:val="restart"/>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2</w:t>
            </w:r>
          </w:p>
        </w:tc>
        <w:tc>
          <w:tcPr>
            <w:tcW w:w="1922" w:type="dxa"/>
            <w:vMerge w:val="restart"/>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Establish contract management system</w:t>
            </w: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2.1</w:t>
            </w:r>
          </w:p>
        </w:tc>
        <w:tc>
          <w:tcPr>
            <w:tcW w:w="686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Effe</w:t>
            </w:r>
            <w:r w:rsidRPr="000971A8">
              <w:t>ctive communication/information strategies are established</w:t>
            </w:r>
          </w:p>
        </w:tc>
      </w:tr>
      <w:tr w:rsidTr="008F0A6E">
        <w:tblPrEx>
          <w:tblW w:w="9640"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2.2</w:t>
            </w:r>
          </w:p>
        </w:tc>
        <w:tc>
          <w:tcPr>
            <w:tcW w:w="686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Dispute and complaint system is established according to organisational policy and procedures</w:t>
            </w:r>
          </w:p>
        </w:tc>
      </w:tr>
      <w:tr w:rsidTr="008F0A6E">
        <w:tblPrEx>
          <w:tblW w:w="9640"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2.3</w:t>
            </w:r>
          </w:p>
        </w:tc>
        <w:tc>
          <w:tcPr>
            <w:tcW w:w="686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Consistent and accurate records of contract progress are maintained</w:t>
            </w:r>
          </w:p>
        </w:tc>
      </w:tr>
      <w:tr w:rsidTr="008F0A6E">
        <w:tblPrEx>
          <w:tblW w:w="9640"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2.4</w:t>
            </w:r>
          </w:p>
        </w:tc>
        <w:tc>
          <w:tcPr>
            <w:tcW w:w="686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Management strategy is documented, monitored for effectiveness and adapted as necessary during the life of the contract</w:t>
            </w:r>
          </w:p>
        </w:tc>
      </w:tr>
      <w:tr w:rsidTr="008F0A6E">
        <w:tblPrEx>
          <w:tblW w:w="9640" w:type="dxa"/>
          <w:tblLayout w:type="fixed"/>
          <w:tblCellMar>
            <w:left w:w="62" w:type="dxa"/>
            <w:right w:w="62" w:type="dxa"/>
          </w:tblCellMar>
          <w:tblLook w:val="0000"/>
        </w:tblPrEx>
        <w:tc>
          <w:tcPr>
            <w:tcW w:w="270" w:type="dxa"/>
            <w:vMerge w:val="restart"/>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3</w:t>
            </w:r>
          </w:p>
        </w:tc>
        <w:tc>
          <w:tcPr>
            <w:tcW w:w="1922" w:type="dxa"/>
            <w:vMerge w:val="restart"/>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Monitor contract</w:t>
            </w: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3.1</w:t>
            </w:r>
          </w:p>
        </w:tc>
        <w:tc>
          <w:tcPr>
            <w:tcW w:w="686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Regular inspections of contract services are undertaken to ensure compliance with specifications</w:t>
            </w:r>
          </w:p>
        </w:tc>
      </w:tr>
      <w:tr w:rsidTr="008F0A6E">
        <w:tblPrEx>
          <w:tblW w:w="9640"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3.2</w:t>
            </w:r>
          </w:p>
        </w:tc>
        <w:tc>
          <w:tcPr>
            <w:tcW w:w="686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Regular planned progress meetings are conducted and documented between all contract personnel to ensure problems are identified and resolved early and documented</w:t>
            </w:r>
          </w:p>
        </w:tc>
      </w:tr>
      <w:tr w:rsidTr="008F0A6E">
        <w:tblPrEx>
          <w:tblW w:w="9640"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3.3</w:t>
            </w:r>
          </w:p>
        </w:tc>
        <w:tc>
          <w:tcPr>
            <w:tcW w:w="686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Variations between the specified scope of services and the contract are identified and documented and relevant personnel are notified without delay</w:t>
            </w:r>
          </w:p>
        </w:tc>
      </w:tr>
      <w:tr w:rsidTr="008F0A6E">
        <w:tblPrEx>
          <w:tblW w:w="9640"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3.4</w:t>
            </w:r>
          </w:p>
        </w:tc>
        <w:tc>
          <w:tcPr>
            <w:tcW w:w="686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Contract costs are monitored on a regular basis to ensure that the service is carried out within fina</w:t>
            </w:r>
            <w:r w:rsidRPr="000971A8">
              <w:t>ncial and contractual requirements</w:t>
            </w:r>
          </w:p>
        </w:tc>
      </w:tr>
      <w:tr w:rsidTr="008F0A6E">
        <w:tblPrEx>
          <w:tblW w:w="9640"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3.5</w:t>
            </w:r>
          </w:p>
        </w:tc>
        <w:tc>
          <w:tcPr>
            <w:tcW w:w="686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Payments for contract services are authorised in accordance with the conditions of contract and organisation's contract administrative system</w:t>
            </w:r>
          </w:p>
        </w:tc>
      </w:tr>
      <w:tr w:rsidTr="008F0A6E">
        <w:tblPrEx>
          <w:tblW w:w="9640" w:type="dxa"/>
          <w:tblLayout w:type="fixed"/>
          <w:tblCellMar>
            <w:left w:w="62" w:type="dxa"/>
            <w:right w:w="62" w:type="dxa"/>
          </w:tblCellMar>
          <w:tblLook w:val="0000"/>
        </w:tblPrEx>
        <w:tc>
          <w:tcPr>
            <w:tcW w:w="270" w:type="dxa"/>
            <w:vMerge w:val="restart"/>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4</w:t>
            </w:r>
          </w:p>
        </w:tc>
        <w:tc>
          <w:tcPr>
            <w:tcW w:w="1922" w:type="dxa"/>
            <w:vMerge w:val="restart"/>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Evaluate the contract</w:t>
            </w: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4.1</w:t>
            </w:r>
          </w:p>
        </w:tc>
        <w:tc>
          <w:tcPr>
            <w:tcW w:w="686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Evaluation of contract performance is under</w:t>
            </w:r>
            <w:r w:rsidRPr="000971A8">
              <w:t>taken relative to planned performance measures and in consultation with stakeholders and suppliers</w:t>
            </w:r>
          </w:p>
        </w:tc>
      </w:tr>
      <w:tr w:rsidTr="008F0A6E">
        <w:tblPrEx>
          <w:tblW w:w="9640"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4.2</w:t>
            </w:r>
          </w:p>
        </w:tc>
        <w:tc>
          <w:tcPr>
            <w:tcW w:w="686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 xml:space="preserve">Conclusions are detailed against agreed criteria and a complete picture of performance of the supplier, the organisation's procurement processes </w:t>
            </w:r>
            <w:r w:rsidRPr="000971A8">
              <w:t>and value for money is provided</w:t>
            </w:r>
          </w:p>
        </w:tc>
      </w:tr>
      <w:tr w:rsidTr="008F0A6E">
        <w:tblPrEx>
          <w:tblW w:w="9640"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4.3</w:t>
            </w:r>
          </w:p>
        </w:tc>
        <w:tc>
          <w:tcPr>
            <w:tcW w:w="686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Evaluation is documented in accordance with organisational requirements to assist improvement in future procurement activities</w:t>
            </w:r>
          </w:p>
        </w:tc>
      </w:tr>
      <w:tr w:rsidTr="008F0A6E">
        <w:tblPrEx>
          <w:tblW w:w="9640" w:type="dxa"/>
          <w:tblLayout w:type="fixed"/>
          <w:tblCellMar>
            <w:left w:w="62" w:type="dxa"/>
            <w:right w:w="62" w:type="dxa"/>
          </w:tblCellMar>
          <w:tblLook w:val="0000"/>
        </w:tblPrEx>
        <w:tc>
          <w:tcPr>
            <w:tcW w:w="2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4.4</w:t>
            </w:r>
          </w:p>
        </w:tc>
        <w:tc>
          <w:tcPr>
            <w:tcW w:w="6864" w:type="dxa"/>
            <w:tcBorders>
              <w:top w:val="nil"/>
              <w:left w:val="nil"/>
              <w:bottom w:val="nil"/>
              <w:right w:val="nil"/>
            </w:tcBorders>
            <w:tcMar>
              <w:top w:w="0" w:type="dxa"/>
              <w:left w:w="62" w:type="dxa"/>
              <w:bottom w:w="0" w:type="dxa"/>
              <w:right w:w="62" w:type="dxa"/>
            </w:tcMar>
          </w:tcPr>
          <w:p w:rsidR="00000000" w:rsidRPr="000971A8" w:rsidP="000971A8">
            <w:pPr>
              <w:pStyle w:val="BodyText"/>
            </w:pPr>
            <w:r w:rsidRPr="000971A8">
              <w:t>Relevant parties are advised of evaluation outcomes in a timely manner in accordanc</w:t>
            </w:r>
            <w:r w:rsidRPr="000971A8">
              <w:t>e with organisational guidelines</w:t>
            </w:r>
          </w:p>
        </w:tc>
      </w:tr>
    </w:tbl>
    <w:p w:rsidR="00000000" w:rsidRPr="000971A8" w:rsidP="000971A8">
      <w:pPr>
        <w:pStyle w:val="BodyText"/>
      </w:pPr>
    </w:p>
    <w:p w:rsidR="00000000" w:rsidRPr="000971A8" w:rsidP="000971A8">
      <w:pPr>
        <w:pStyle w:val="AllowPageBreak"/>
      </w:pPr>
    </w:p>
    <w:p w:rsidR="00000000" w:rsidRPr="000971A8" w:rsidP="000971A8">
      <w:pPr>
        <w:pStyle w:val="Heading1"/>
      </w:pPr>
      <w:bookmarkStart w:id="9" w:name="O_629682"/>
      <w:bookmarkEnd w:id="9"/>
      <w:r w:rsidRPr="000971A8">
        <w:t>Required Skills and Knowledge</w:t>
      </w:r>
    </w:p>
    <w:tbl>
      <w:tblPr>
        <w:tblW w:w="9640" w:type="dxa"/>
        <w:tblLayout w:type="fixed"/>
        <w:tblCellMar>
          <w:left w:w="62" w:type="dxa"/>
          <w:right w:w="62" w:type="dxa"/>
        </w:tblCellMar>
        <w:tblLook w:val="0000"/>
      </w:tblPr>
      <w:tblGrid>
        <w:gridCol w:w="9640"/>
      </w:tblGrid>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This section describes the knowledge and skills required for this unit.</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rPr>
                <w:rStyle w:val="SpecialBold"/>
              </w:rPr>
              <w:t>Required knowledge:</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Relevant sections of national and state or territory regulatory r</w:t>
            </w:r>
            <w:r w:rsidRPr="000971A8">
              <w:t>equirements and codes of practice related to procurement, including law of contract, trade practices law and commercial law to a level sufficient to be able to manage the performance of a contractor</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Purchasing policies and practices of the organisation</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Whole-of-life considerations</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Disposals considerations</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Procedures for acceptance of goods or services</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Procurement approval processes</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Sufficient knowledge of finance to be able to manage a contract including negotiating price variations during the c</w:t>
            </w:r>
            <w:r w:rsidRPr="000971A8">
              <w:t>ontract</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Performance management to be able to identify and manage compliance with the contract</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Confidentiality issues in relation to contracted services such as intellectual property</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Negotiation practice in procurement, including legal aspects</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Ethical issues</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Equal employment opportunity and anti-discrimination law</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Financial and accounting issues relevant to the contract.</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Procedures for operating electronic communications equipment</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Requirements for completing relevant documentation</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971A8" w:rsidP="000971A8">
            <w:pPr>
              <w:pStyle w:val="ListBullet"/>
            </w:pPr>
            <w:r w:rsidRPr="000971A8">
              <w:t>Code</w:t>
            </w:r>
            <w:r w:rsidRPr="000971A8">
              <w:t xml:space="preserve"> of practice for working collaboratively with others</w:t>
            </w:r>
          </w:p>
        </w:tc>
      </w:tr>
    </w:tbl>
    <w:p w:rsidR="00000000" w:rsidRPr="000971A8" w:rsidP="000971A8">
      <w:pPr>
        <w:pStyle w:val="BodyText"/>
      </w:pPr>
    </w:p>
    <w:tbl>
      <w:tblPr>
        <w:tblW w:w="9640" w:type="dxa"/>
        <w:tblLayout w:type="fixed"/>
        <w:tblCellMar>
          <w:left w:w="62" w:type="dxa"/>
          <w:right w:w="62" w:type="dxa"/>
        </w:tblCellMar>
        <w:tblLook w:val="0000"/>
      </w:tblPr>
      <w:tblGrid>
        <w:gridCol w:w="9640"/>
      </w:tblGrid>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rPr>
                <w:rStyle w:val="SpecialBold"/>
              </w:rPr>
              <w:t>Required skills:</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Communicate effectively with others when managing a contract</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Read and interpret instructions, procedures, information and the contract itself</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Interpret and follow operational instructions and prioritise work</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Complete documentation related to contract management, including reports relevant to deliverables of stages and completion</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Operate electronic communication equipment to required protocol</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Work collaboratively with others</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Adapt appropriately to cultural differences in the workplace, including modes of behaviour and interactions with others</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Negotiate solutions to problems as they arise during the management timeframe of the contract</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71A8">
            <w:pPr>
              <w:pStyle w:val="ListBullet"/>
              <w:rPr>
                <w:lang w:val="en-NZ"/>
              </w:rPr>
            </w:pPr>
            <w:r w:rsidRPr="000971A8">
              <w:t>Modify activities depending on differing operational contingencies, risk situations and environments and negotiate those modifications where necessary with the contractor or agent</w:t>
            </w:r>
          </w:p>
        </w:tc>
      </w:tr>
      <w:tr w:rsidTr="000971A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971A8" w:rsidP="000971A8">
            <w:pPr>
              <w:pStyle w:val="ListBullet"/>
            </w:pPr>
            <w:r w:rsidRPr="000971A8">
              <w:t>Monitor work activities in terms of planned schedule</w:t>
            </w:r>
          </w:p>
        </w:tc>
      </w:tr>
    </w:tbl>
    <w:p w:rsidR="00000000" w:rsidRPr="000971A8" w:rsidP="000971A8">
      <w:pPr>
        <w:pStyle w:val="BodyText"/>
      </w:pPr>
    </w:p>
    <w:p w:rsidR="00000000" w:rsidRPr="000971A8" w:rsidP="000971A8">
      <w:pPr>
        <w:pStyle w:val="AllowPageBreak"/>
      </w:pPr>
    </w:p>
    <w:p w:rsidR="00000000" w:rsidRPr="000971A8" w:rsidP="000971A8">
      <w:pPr>
        <w:pStyle w:val="Heading1"/>
      </w:pPr>
      <w:bookmarkStart w:id="10" w:name="O_629681"/>
      <w:bookmarkEnd w:id="10"/>
      <w:r w:rsidRPr="000971A8">
        <w:t>Ev</w:t>
      </w:r>
      <w:r w:rsidRPr="000971A8">
        <w:t>idence Guide</w:t>
      </w:r>
    </w:p>
    <w:tbl>
      <w:tblPr>
        <w:tblW w:w="9640" w:type="dxa"/>
        <w:tblLayout w:type="fixed"/>
        <w:tblCellMar>
          <w:left w:w="62" w:type="dxa"/>
          <w:right w:w="62" w:type="dxa"/>
        </w:tblCellMar>
        <w:tblLook w:val="0000"/>
      </w:tblPr>
      <w:tblGrid>
        <w:gridCol w:w="3338"/>
        <w:gridCol w:w="6302"/>
      </w:tblGrid>
      <w:tr w:rsidTr="000971A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The evidence guide provides advice on assessment and must be read in conjunction with the performance criteria, required knowledge and skills, the range statement and the assessment guidelines for this Training Package.</w:t>
            </w:r>
          </w:p>
        </w:tc>
      </w:tr>
      <w:tr w:rsidTr="000971A8">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0971A8" w:rsidP="000971A8">
            <w:pPr>
              <w:pStyle w:val="BodyText"/>
            </w:pPr>
            <w:r w:rsidRPr="000971A8">
              <w:t>The evidence required to demonstrate competency in this unit must be relevant to and satisfy all of the requirements of the elements and performance criteria of th</w:t>
            </w:r>
            <w:r w:rsidRPr="000971A8">
              <w:t>is unit and include demonstration of applying:</w:t>
            </w:r>
          </w:p>
          <w:p w:rsidR="00000000" w:rsidRPr="000971A8" w:rsidP="000971A8">
            <w:pPr>
              <w:pStyle w:val="ListBullet"/>
            </w:pPr>
            <w:r w:rsidRPr="000971A8">
              <w:t>the underpinning knowledge and skills</w:t>
            </w:r>
          </w:p>
          <w:p w:rsidR="00000000" w:rsidRPr="000971A8" w:rsidP="000971A8">
            <w:pPr>
              <w:pStyle w:val="ListBullet"/>
            </w:pPr>
            <w:r w:rsidRPr="000971A8">
              <w:t>relevant legislation and workplace procedures</w:t>
            </w:r>
          </w:p>
          <w:p w:rsidR="00000000" w:rsidP="000971A8">
            <w:pPr>
              <w:pStyle w:val="ListBullet"/>
              <w:rPr>
                <w:lang w:val="en-NZ"/>
              </w:rPr>
            </w:pPr>
            <w:r w:rsidRPr="000971A8">
              <w:t>other relevant aspects of the range statement</w:t>
            </w:r>
          </w:p>
        </w:tc>
      </w:tr>
      <w:tr w:rsidTr="000971A8">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0971A8" w:rsidP="000971A8">
            <w:pPr>
              <w:pStyle w:val="BodyText"/>
            </w:pPr>
            <w:r w:rsidRPr="000971A8">
              <w:t xml:space="preserve">Performance is demonstrated </w:t>
            </w:r>
            <w:r w:rsidRPr="000971A8">
              <w:t>consistently over a period of time and in a suitable range of contexts</w:t>
            </w:r>
          </w:p>
          <w:p w:rsidR="00000000" w:rsidRPr="000971A8" w:rsidP="000971A8">
            <w:pPr>
              <w:pStyle w:val="BodyText"/>
            </w:pPr>
            <w:r w:rsidRPr="000971A8">
              <w:t>Resources for assessment include:</w:t>
            </w:r>
          </w:p>
          <w:p w:rsidR="00000000" w:rsidRPr="000971A8" w:rsidP="000971A8">
            <w:pPr>
              <w:pStyle w:val="ListBullet"/>
            </w:pPr>
            <w:r w:rsidRPr="000971A8">
              <w:t>a range of relevant exercises, case studies and/or other simulated practical and knowledge assessment, and/or</w:t>
            </w:r>
          </w:p>
          <w:p w:rsidR="00000000" w:rsidRPr="000971A8" w:rsidP="000971A8">
            <w:pPr>
              <w:pStyle w:val="ListBullet"/>
            </w:pPr>
            <w:r w:rsidRPr="000971A8">
              <w:t>access to an appropriate range of relevant operational situations in the workplace</w:t>
            </w:r>
          </w:p>
          <w:p w:rsidR="00000000" w:rsidRPr="000971A8" w:rsidP="000971A8">
            <w:pPr>
              <w:pStyle w:val="BodyText"/>
            </w:pPr>
            <w:r w:rsidRPr="000971A8">
              <w:t>In both real and simulated environments, access is required to:</w:t>
            </w:r>
          </w:p>
          <w:p w:rsidR="00000000" w:rsidRPr="000971A8" w:rsidP="000971A8">
            <w:pPr>
              <w:pStyle w:val="ListBullet"/>
            </w:pPr>
            <w:r w:rsidRPr="000971A8">
              <w:t>relevant and appropriate materials and equipment, and</w:t>
            </w:r>
          </w:p>
          <w:p w:rsidR="00000000" w:rsidP="000971A8">
            <w:pPr>
              <w:pStyle w:val="ListBullet"/>
              <w:rPr>
                <w:lang w:val="en-NZ"/>
              </w:rPr>
            </w:pPr>
            <w:r w:rsidRPr="000971A8">
              <w:t>applicable documentation including workplace procedure</w:t>
            </w:r>
            <w:r w:rsidRPr="000971A8">
              <w:t>s, regulations, codes of practice and operation manuals</w:t>
            </w:r>
          </w:p>
        </w:tc>
      </w:tr>
      <w:tr w:rsidTr="000971A8">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0971A8" w:rsidP="000971A8">
            <w:pPr>
              <w:pStyle w:val="BodyText"/>
            </w:pPr>
            <w:r w:rsidRPr="000971A8">
              <w:t>Assessment of this unit must be undertaken by a registered training organisation</w:t>
            </w:r>
          </w:p>
          <w:p w:rsidR="00000000" w:rsidRPr="000971A8" w:rsidP="000971A8">
            <w:pPr>
              <w:pStyle w:val="ListBullet"/>
            </w:pPr>
            <w:r w:rsidRPr="000971A8">
              <w:t>As a minimum, assessment of knowledge must be conducted through appropriate written/oral tests</w:t>
            </w:r>
          </w:p>
          <w:p w:rsidR="00000000" w:rsidRPr="000971A8" w:rsidP="000971A8">
            <w:pPr>
              <w:pStyle w:val="BodyText"/>
            </w:pPr>
            <w:r w:rsidRPr="000971A8">
              <w:t>P</w:t>
            </w:r>
            <w:r w:rsidRPr="000971A8">
              <w:t>ractical assessment must occur:</w:t>
            </w:r>
          </w:p>
          <w:p w:rsidR="00000000" w:rsidRPr="000971A8" w:rsidP="000971A8">
            <w:pPr>
              <w:pStyle w:val="ListBullet"/>
            </w:pPr>
            <w:r w:rsidRPr="000971A8">
              <w:t>through activities in an appropriately simulated environment at the registered training organisation, and/or</w:t>
            </w:r>
          </w:p>
          <w:p w:rsidR="00000000" w:rsidRPr="000971A8" w:rsidP="000971A8">
            <w:pPr>
              <w:pStyle w:val="ListBullet"/>
            </w:pPr>
            <w:r w:rsidRPr="000971A8">
              <w:t>in an appropriate range of situations in the workplace</w:t>
            </w:r>
          </w:p>
        </w:tc>
      </w:tr>
    </w:tbl>
    <w:p w:rsidR="00000000" w:rsidRPr="000971A8" w:rsidP="000971A8">
      <w:pPr>
        <w:pStyle w:val="BodyText"/>
      </w:pPr>
    </w:p>
    <w:p w:rsidR="00000000" w:rsidRPr="000971A8" w:rsidP="000971A8">
      <w:pPr>
        <w:pStyle w:val="AllowPageBreak"/>
      </w:pPr>
    </w:p>
    <w:p w:rsidR="00000000" w:rsidRPr="000971A8" w:rsidP="000971A8">
      <w:pPr>
        <w:pStyle w:val="Heading1"/>
      </w:pPr>
      <w:bookmarkStart w:id="11" w:name="O_629680"/>
      <w:bookmarkEnd w:id="11"/>
      <w:r w:rsidRPr="000971A8">
        <w:t>Range Statement</w:t>
      </w:r>
    </w:p>
    <w:tbl>
      <w:tblPr>
        <w:tblW w:w="0" w:type="auto"/>
        <w:tblCellMar>
          <w:left w:w="62" w:type="dxa"/>
          <w:right w:w="62" w:type="dxa"/>
        </w:tblCellMar>
        <w:tblLook w:val="0000"/>
      </w:tblPr>
      <w:tblGrid>
        <w:gridCol w:w="2586"/>
        <w:gridCol w:w="6610"/>
      </w:tblGrid>
      <w:tr w:rsidTr="008F0A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The range statement relates to the unit of competency as a whole. It allows for different work environments and situations that may affect performance.</w:t>
            </w:r>
          </w:p>
        </w:tc>
      </w:tr>
      <w:tr w:rsidTr="008F0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Disputes and complaints may include disputes over:</w:t>
            </w:r>
          </w:p>
        </w:tc>
        <w:tc>
          <w:tcPr>
            <w:tcW w:w="0" w:type="auto"/>
            <w:tcBorders>
              <w:top w:val="nil"/>
              <w:left w:val="nil"/>
              <w:bottom w:val="nil"/>
              <w:right w:val="nil"/>
            </w:tcBorders>
            <w:tcMar>
              <w:top w:w="0" w:type="dxa"/>
              <w:left w:w="62" w:type="dxa"/>
              <w:bottom w:w="0" w:type="dxa"/>
              <w:right w:w="62" w:type="dxa"/>
            </w:tcMar>
          </w:tcPr>
          <w:p w:rsidR="00000000" w:rsidRPr="000971A8" w:rsidP="000971A8">
            <w:pPr>
              <w:pStyle w:val="ListBullet"/>
            </w:pPr>
            <w:r w:rsidRPr="000971A8">
              <w:t>requirements</w:t>
            </w:r>
          </w:p>
          <w:p w:rsidR="00000000" w:rsidRPr="000971A8" w:rsidP="000971A8">
            <w:pPr>
              <w:pStyle w:val="ListBullet"/>
            </w:pPr>
            <w:r w:rsidRPr="000971A8">
              <w:t>delivery schedules</w:t>
            </w:r>
          </w:p>
          <w:p w:rsidR="00000000" w:rsidRPr="000971A8" w:rsidP="000971A8">
            <w:pPr>
              <w:pStyle w:val="ListBullet"/>
            </w:pPr>
            <w:r w:rsidRPr="000971A8">
              <w:t>price changes</w:t>
            </w:r>
          </w:p>
          <w:p w:rsidR="00000000" w:rsidRPr="000971A8" w:rsidP="000971A8">
            <w:pPr>
              <w:pStyle w:val="ListBullet"/>
            </w:pPr>
            <w:r w:rsidRPr="000971A8">
              <w:t>exte</w:t>
            </w:r>
            <w:r w:rsidRPr="000971A8">
              <w:t>nsions to scope</w:t>
            </w:r>
          </w:p>
          <w:p w:rsidR="00000000" w:rsidRPr="000971A8" w:rsidP="000971A8">
            <w:pPr>
              <w:pStyle w:val="ListBullet"/>
            </w:pPr>
            <w:r w:rsidRPr="000971A8">
              <w:t>additional tasking</w:t>
            </w:r>
          </w:p>
          <w:p w:rsidR="00000000" w:rsidP="000971A8">
            <w:pPr>
              <w:pStyle w:val="ListBullet"/>
              <w:rPr>
                <w:lang w:val="en-NZ"/>
              </w:rPr>
            </w:pPr>
            <w:r w:rsidRPr="000971A8">
              <w:t>payment schedules</w:t>
            </w:r>
          </w:p>
        </w:tc>
      </w:tr>
      <w:tr w:rsidTr="008F0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Depending on the organisation concerned, workplace procedures may be called:</w:t>
            </w:r>
          </w:p>
        </w:tc>
        <w:tc>
          <w:tcPr>
            <w:tcW w:w="0" w:type="auto"/>
            <w:tcBorders>
              <w:top w:val="nil"/>
              <w:left w:val="nil"/>
              <w:bottom w:val="nil"/>
              <w:right w:val="nil"/>
            </w:tcBorders>
            <w:tcMar>
              <w:top w:w="0" w:type="dxa"/>
              <w:left w:w="62" w:type="dxa"/>
              <w:bottom w:w="0" w:type="dxa"/>
              <w:right w:w="62" w:type="dxa"/>
            </w:tcMar>
          </w:tcPr>
          <w:p w:rsidR="00000000" w:rsidRPr="000971A8" w:rsidP="000971A8">
            <w:pPr>
              <w:pStyle w:val="ListBullet"/>
            </w:pPr>
            <w:r w:rsidRPr="000971A8">
              <w:t>standard operating procedures (SOPs)</w:t>
            </w:r>
          </w:p>
          <w:p w:rsidR="00000000" w:rsidRPr="000971A8" w:rsidP="000971A8">
            <w:pPr>
              <w:pStyle w:val="ListBullet"/>
            </w:pPr>
            <w:r w:rsidRPr="000971A8">
              <w:t>company procedures</w:t>
            </w:r>
          </w:p>
          <w:p w:rsidR="00000000" w:rsidRPr="000971A8" w:rsidP="000971A8">
            <w:pPr>
              <w:pStyle w:val="ListBullet"/>
            </w:pPr>
            <w:r w:rsidRPr="000971A8">
              <w:t>enterprise procedures</w:t>
            </w:r>
          </w:p>
          <w:p w:rsidR="00000000" w:rsidRPr="000971A8" w:rsidP="000971A8">
            <w:pPr>
              <w:pStyle w:val="ListBullet"/>
            </w:pPr>
            <w:r w:rsidRPr="000971A8">
              <w:t>organisational procedures</w:t>
            </w:r>
          </w:p>
          <w:p w:rsidR="00000000" w:rsidP="000971A8">
            <w:pPr>
              <w:pStyle w:val="ListBullet"/>
              <w:rPr>
                <w:lang w:val="en-NZ"/>
              </w:rPr>
            </w:pPr>
            <w:r w:rsidRPr="000971A8">
              <w:t>established procedures</w:t>
            </w:r>
          </w:p>
        </w:tc>
      </w:tr>
      <w:tr w:rsidTr="008F0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Communication in the work area may include:</w:t>
            </w:r>
          </w:p>
        </w:tc>
        <w:tc>
          <w:tcPr>
            <w:tcW w:w="0" w:type="auto"/>
            <w:tcBorders>
              <w:top w:val="nil"/>
              <w:left w:val="nil"/>
              <w:bottom w:val="nil"/>
              <w:right w:val="nil"/>
            </w:tcBorders>
            <w:tcMar>
              <w:top w:w="0" w:type="dxa"/>
              <w:left w:w="62" w:type="dxa"/>
              <w:bottom w:w="0" w:type="dxa"/>
              <w:right w:w="62" w:type="dxa"/>
            </w:tcMar>
          </w:tcPr>
          <w:p w:rsidR="00000000" w:rsidRPr="000971A8" w:rsidP="000971A8">
            <w:pPr>
              <w:pStyle w:val="ListBullet"/>
            </w:pPr>
            <w:r w:rsidRPr="000971A8">
              <w:t>phone</w:t>
            </w:r>
          </w:p>
          <w:p w:rsidR="00000000" w:rsidRPr="000971A8" w:rsidP="000971A8">
            <w:pPr>
              <w:pStyle w:val="ListBullet"/>
            </w:pPr>
            <w:r w:rsidRPr="000971A8">
              <w:t>electronic data interchange (EDI)</w:t>
            </w:r>
          </w:p>
          <w:p w:rsidR="00000000" w:rsidRPr="000971A8" w:rsidP="000971A8">
            <w:pPr>
              <w:pStyle w:val="ListBullet"/>
            </w:pPr>
            <w:r w:rsidRPr="000971A8">
              <w:t>fax</w:t>
            </w:r>
          </w:p>
          <w:p w:rsidR="00000000" w:rsidRPr="000971A8" w:rsidP="000971A8">
            <w:pPr>
              <w:pStyle w:val="ListBullet"/>
            </w:pPr>
            <w:r w:rsidRPr="000971A8">
              <w:t>email</w:t>
            </w:r>
          </w:p>
          <w:p w:rsidR="00000000" w:rsidRPr="000971A8" w:rsidP="000971A8">
            <w:pPr>
              <w:pStyle w:val="ListBullet"/>
            </w:pPr>
            <w:r w:rsidRPr="000971A8">
              <w:t>internet</w:t>
            </w:r>
          </w:p>
          <w:p w:rsidR="00000000" w:rsidRPr="000971A8" w:rsidP="000971A8">
            <w:pPr>
              <w:pStyle w:val="ListBullet"/>
            </w:pPr>
            <w:r w:rsidRPr="000971A8">
              <w:t>RF systems</w:t>
            </w:r>
          </w:p>
          <w:p w:rsidR="00000000" w:rsidP="000971A8">
            <w:pPr>
              <w:pStyle w:val="ListBullet"/>
              <w:rPr>
                <w:lang w:val="en-NZ"/>
              </w:rPr>
            </w:pPr>
            <w:r w:rsidRPr="000971A8">
              <w:t>oral, aural or signed communications</w:t>
            </w:r>
          </w:p>
        </w:tc>
      </w:tr>
      <w:tr w:rsidTr="008F0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Consultative processes may involve:</w:t>
            </w:r>
          </w:p>
        </w:tc>
        <w:tc>
          <w:tcPr>
            <w:tcW w:w="0" w:type="auto"/>
            <w:tcBorders>
              <w:top w:val="nil"/>
              <w:left w:val="nil"/>
              <w:bottom w:val="nil"/>
              <w:right w:val="nil"/>
            </w:tcBorders>
            <w:tcMar>
              <w:top w:w="0" w:type="dxa"/>
              <w:left w:w="62" w:type="dxa"/>
              <w:bottom w:w="0" w:type="dxa"/>
              <w:right w:w="62" w:type="dxa"/>
            </w:tcMar>
          </w:tcPr>
          <w:p w:rsidR="00000000" w:rsidRPr="000971A8" w:rsidP="000971A8">
            <w:pPr>
              <w:pStyle w:val="ListBullet"/>
            </w:pPr>
            <w:r w:rsidRPr="000971A8">
              <w:t>other employees and supervisors</w:t>
            </w:r>
          </w:p>
          <w:p w:rsidR="00000000" w:rsidRPr="000971A8" w:rsidP="000971A8">
            <w:pPr>
              <w:pStyle w:val="ListBullet"/>
            </w:pPr>
            <w:r w:rsidRPr="000971A8">
              <w:t>relevant authorities</w:t>
            </w:r>
          </w:p>
          <w:p w:rsidR="00000000" w:rsidP="000971A8">
            <w:pPr>
              <w:pStyle w:val="ListBullet"/>
              <w:rPr>
                <w:lang w:val="en-NZ"/>
              </w:rPr>
            </w:pPr>
            <w:r w:rsidRPr="000971A8">
              <w:t>legal or other expert advisers</w:t>
            </w:r>
          </w:p>
        </w:tc>
      </w:tr>
      <w:tr w:rsidTr="008F0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0971A8" w:rsidP="000971A8">
            <w:pPr>
              <w:pStyle w:val="ListBullet"/>
            </w:pPr>
            <w:r w:rsidRPr="000971A8">
              <w:t>relevant legislation, regulations and codes of practice related to procurement and contracted services</w:t>
            </w:r>
          </w:p>
          <w:p w:rsidR="00000000" w:rsidRPr="000971A8" w:rsidP="000971A8">
            <w:pPr>
              <w:pStyle w:val="ListBullet"/>
            </w:pPr>
            <w:r w:rsidRPr="000971A8">
              <w:t>relevant OH&amp;S and environmental protection regulations, if a</w:t>
            </w:r>
            <w:r w:rsidRPr="000971A8">
              <w:t>pplicable</w:t>
            </w:r>
          </w:p>
          <w:p w:rsidR="00000000" w:rsidRPr="000971A8" w:rsidP="000971A8">
            <w:pPr>
              <w:pStyle w:val="ListBullet"/>
            </w:pPr>
            <w:r w:rsidRPr="000971A8">
              <w:t>organisation's policies and procedures on procurement and contracted services</w:t>
            </w:r>
          </w:p>
          <w:p w:rsidR="00000000" w:rsidRPr="000971A8" w:rsidP="000971A8">
            <w:pPr>
              <w:pStyle w:val="ListBullet"/>
            </w:pPr>
            <w:r w:rsidRPr="000971A8">
              <w:t>contract schedules, specifications and related documentation</w:t>
            </w:r>
          </w:p>
          <w:p w:rsidR="00000000" w:rsidRPr="000971A8" w:rsidP="000971A8">
            <w:pPr>
              <w:pStyle w:val="ListBullet"/>
            </w:pPr>
            <w:r w:rsidRPr="000971A8">
              <w:t>quality assurance procedures</w:t>
            </w:r>
          </w:p>
          <w:p w:rsidR="00000000" w:rsidP="000971A8">
            <w:pPr>
              <w:pStyle w:val="ListBullet"/>
              <w:rPr>
                <w:lang w:val="en-NZ"/>
              </w:rPr>
            </w:pPr>
            <w:r w:rsidRPr="000971A8">
              <w:t>relevant Australian Standards and certification requirements where these apply</w:t>
            </w:r>
            <w:r w:rsidRPr="000971A8">
              <w:t xml:space="preserve"> to the contracted services</w:t>
            </w:r>
          </w:p>
        </w:tc>
      </w:tr>
      <w:tr w:rsidTr="008F0A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71A8">
            <w:pPr>
              <w:pStyle w:val="BodyText"/>
              <w:rPr>
                <w:lang w:val="en-NZ"/>
              </w:rPr>
            </w:pPr>
            <w:r w:rsidRPr="000971A8">
              <w:t>Applicable legislation and regulations may include:</w:t>
            </w:r>
          </w:p>
        </w:tc>
        <w:tc>
          <w:tcPr>
            <w:tcW w:w="0" w:type="auto"/>
            <w:tcBorders>
              <w:top w:val="nil"/>
              <w:left w:val="nil"/>
              <w:bottom w:val="nil"/>
              <w:right w:val="nil"/>
            </w:tcBorders>
            <w:tcMar>
              <w:top w:w="0" w:type="dxa"/>
              <w:left w:w="62" w:type="dxa"/>
              <w:bottom w:w="0" w:type="dxa"/>
              <w:right w:w="62" w:type="dxa"/>
            </w:tcMar>
          </w:tcPr>
          <w:p w:rsidR="00000000" w:rsidRPr="000971A8" w:rsidP="000971A8">
            <w:pPr>
              <w:pStyle w:val="ListBullet"/>
            </w:pPr>
            <w:r w:rsidRPr="000971A8">
              <w:t>relevant sections of national and state or territory regulatory requirements and codes of practice related to procurement, including trade pra</w:t>
            </w:r>
            <w:r w:rsidRPr="000971A8">
              <w:t>ctices law, law of contract, commercial law and fair trading legislation</w:t>
            </w:r>
          </w:p>
        </w:tc>
      </w:tr>
    </w:tbl>
    <w:p w:rsidR="00000000" w:rsidRPr="000971A8" w:rsidP="000971A8">
      <w:pPr>
        <w:pStyle w:val="BodyText"/>
      </w:pPr>
    </w:p>
    <w:p w:rsidR="00000000" w:rsidRPr="000971A8" w:rsidP="000971A8">
      <w:pPr>
        <w:pStyle w:val="AllowPageBreak"/>
      </w:pPr>
    </w:p>
    <w:p w:rsidR="00000000" w:rsidRPr="000971A8" w:rsidP="000971A8">
      <w:pPr>
        <w:pStyle w:val="Heading1"/>
      </w:pPr>
      <w:bookmarkStart w:id="12" w:name="O_629679"/>
      <w:bookmarkEnd w:id="12"/>
      <w:r w:rsidRPr="000971A8">
        <w:t>Unit Sector(s)</w:t>
      </w:r>
    </w:p>
    <w:p w:rsidR="00000000" w:rsidRPr="000971A8" w:rsidP="000971A8">
      <w:pPr>
        <w:pStyle w:val="BodyText"/>
      </w:pPr>
      <w:r w:rsidRPr="000971A8">
        <w:t>Not Applicable.</w:t>
      </w:r>
    </w:p>
    <w:p w:rsidR="00000000" w:rsidRPr="000971A8" w:rsidP="000971A8">
      <w:pPr>
        <w:pStyle w:val="AllowPageBreak"/>
      </w:pPr>
    </w:p>
    <w:p w:rsidR="00000000" w:rsidRPr="000971A8" w:rsidP="000971A8">
      <w:pPr>
        <w:pStyle w:val="Heading1"/>
      </w:pPr>
      <w:bookmarkStart w:id="13" w:name="O_629678"/>
      <w:bookmarkEnd w:id="13"/>
      <w:r w:rsidRPr="000971A8">
        <w:t>Competency Field</w:t>
      </w:r>
    </w:p>
    <w:p w:rsidR="00000000" w:rsidRPr="000971A8" w:rsidP="000971A8">
      <w:pPr>
        <w:pStyle w:val="BodyText"/>
      </w:pPr>
      <w:r w:rsidRPr="000971A8">
        <w:t>R - Contract Procurement</w:t>
      </w:r>
    </w:p>
    <w:p w:rsidR="00000000" w:rsidRPr="000971A8" w:rsidP="000971A8"/>
    <w:sectPr w:rsidSect="000971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A8" w:rsidRPr="008F0A6E" w:rsidP="008F0A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A6E" w:rsidP="000971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F0A6E" w:rsidP="000971A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F0A6E" w:rsidP="000971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A8" w:rsidRPr="008F0A6E" w:rsidP="008F0A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A6E" w:rsidRPr="002D2AF8" w:rsidP="000971A8">
    <w:pPr>
      <w:pStyle w:val="Header"/>
      <w:framePr w:wrap="around"/>
    </w:pPr>
    <w:r>
      <w:fldChar w:fldCharType="begin"/>
    </w:r>
    <w:r>
      <w:instrText xml:space="preserve"> TITLE   \* MERGEFORMAT </w:instrText>
    </w:r>
    <w:r>
      <w:fldChar w:fldCharType="separate"/>
    </w:r>
    <w:r>
      <w:t>TLIR5005A Manage a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8F0A6E" w:rsidP="000971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6028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0466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1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71A8"/>
    <w:pPr>
      <w:spacing w:before="360" w:after="60"/>
      <w:outlineLvl w:val="0"/>
    </w:pPr>
    <w:rPr>
      <w:sz w:val="32"/>
    </w:rPr>
  </w:style>
  <w:style w:type="paragraph" w:styleId="Heading2">
    <w:name w:val="heading 2"/>
    <w:basedOn w:val="HeadingBase"/>
    <w:next w:val="BodyText"/>
    <w:link w:val="Heading2Char"/>
    <w:qFormat/>
    <w:rsid w:val="000971A8"/>
    <w:pPr>
      <w:keepLines/>
      <w:spacing w:before="240" w:after="120"/>
      <w:outlineLvl w:val="1"/>
    </w:pPr>
    <w:rPr>
      <w:sz w:val="28"/>
      <w:szCs w:val="40"/>
    </w:rPr>
  </w:style>
  <w:style w:type="paragraph" w:styleId="Heading3">
    <w:name w:val="heading 3"/>
    <w:basedOn w:val="HeadingBase"/>
    <w:next w:val="BodyText"/>
    <w:link w:val="Heading3Char"/>
    <w:qFormat/>
    <w:rsid w:val="000971A8"/>
    <w:pPr>
      <w:spacing w:before="180" w:after="120"/>
      <w:outlineLvl w:val="2"/>
    </w:pPr>
    <w:rPr>
      <w:spacing w:val="-10"/>
      <w:kern w:val="32"/>
    </w:rPr>
  </w:style>
  <w:style w:type="paragraph" w:styleId="Heading4">
    <w:name w:val="heading 4"/>
    <w:basedOn w:val="HeadingBase"/>
    <w:next w:val="BodyText"/>
    <w:link w:val="Heading4Char"/>
    <w:qFormat/>
    <w:rsid w:val="000971A8"/>
    <w:pPr>
      <w:spacing w:before="160" w:after="120"/>
      <w:outlineLvl w:val="3"/>
    </w:pPr>
    <w:rPr>
      <w:sz w:val="22"/>
    </w:rPr>
  </w:style>
  <w:style w:type="paragraph" w:styleId="Heading5">
    <w:name w:val="heading 5"/>
    <w:basedOn w:val="HeadingBase"/>
    <w:next w:val="Normal"/>
    <w:link w:val="Heading5Char"/>
    <w:qFormat/>
    <w:rsid w:val="000971A8"/>
    <w:pPr>
      <w:spacing w:before="80"/>
      <w:outlineLvl w:val="4"/>
    </w:pPr>
    <w:rPr>
      <w:color w:val="918585"/>
      <w:sz w:val="20"/>
    </w:rPr>
  </w:style>
  <w:style w:type="paragraph" w:styleId="Heading6">
    <w:name w:val="heading 6"/>
    <w:basedOn w:val="HeadingBase"/>
    <w:next w:val="Normal"/>
    <w:link w:val="Heading6Char"/>
    <w:qFormat/>
    <w:rsid w:val="000971A8"/>
    <w:pPr>
      <w:spacing w:before="60"/>
      <w:outlineLvl w:val="5"/>
    </w:pPr>
    <w:rPr>
      <w:color w:val="918585"/>
      <w:sz w:val="20"/>
    </w:rPr>
  </w:style>
  <w:style w:type="paragraph" w:styleId="Heading7">
    <w:name w:val="heading 7"/>
    <w:basedOn w:val="Normal"/>
    <w:next w:val="Normal"/>
    <w:link w:val="Heading7Char"/>
    <w:qFormat/>
    <w:rsid w:val="000971A8"/>
    <w:pPr>
      <w:ind w:left="720"/>
      <w:outlineLvl w:val="6"/>
    </w:pPr>
    <w:rPr>
      <w:i/>
    </w:rPr>
  </w:style>
  <w:style w:type="paragraph" w:styleId="Heading8">
    <w:name w:val="heading 8"/>
    <w:basedOn w:val="Normal"/>
    <w:next w:val="Normal"/>
    <w:link w:val="Heading8Char"/>
    <w:qFormat/>
    <w:rsid w:val="000971A8"/>
    <w:pPr>
      <w:ind w:left="720"/>
      <w:outlineLvl w:val="7"/>
    </w:pPr>
    <w:rPr>
      <w:i/>
    </w:rPr>
  </w:style>
  <w:style w:type="paragraph" w:styleId="Heading9">
    <w:name w:val="heading 9"/>
    <w:basedOn w:val="Normal"/>
    <w:next w:val="Normal"/>
    <w:link w:val="Heading9Char"/>
    <w:qFormat/>
    <w:rsid w:val="000971A8"/>
    <w:pPr>
      <w:ind w:left="720"/>
      <w:outlineLvl w:val="8"/>
    </w:pPr>
    <w:rPr>
      <w:i/>
    </w:rPr>
  </w:style>
  <w:style w:type="character" w:default="1" w:styleId="DefaultParagraphFont">
    <w:name w:val="Default Paragraph Font"/>
    <w:uiPriority w:val="1"/>
    <w:unhideWhenUsed/>
    <w:rsid w:val="000971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1A8"/>
  </w:style>
  <w:style w:type="character" w:customStyle="1" w:styleId="Heading1Char">
    <w:name w:val="Heading 1 Char"/>
    <w:basedOn w:val="DefaultParagraphFont"/>
    <w:link w:val="Heading1"/>
    <w:rsid w:val="000971A8"/>
    <w:rPr>
      <w:rFonts w:ascii="Times New Roman" w:eastAsia="Times New Roman" w:hAnsi="Times New Roman" w:cs="Times New Roman"/>
      <w:b/>
      <w:sz w:val="32"/>
      <w:szCs w:val="20"/>
      <w:lang w:eastAsia="en-US"/>
    </w:rPr>
  </w:style>
  <w:style w:type="paragraph" w:styleId="BodyText">
    <w:name w:val="Body Text"/>
    <w:basedOn w:val="Normal"/>
    <w:link w:val="BodyTextChar"/>
    <w:rsid w:val="000971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71A8"/>
    <w:rPr>
      <w:rFonts w:ascii="Times New Roman" w:eastAsia="Times New Roman" w:hAnsi="Times New Roman" w:cs="Times New Roman"/>
      <w:sz w:val="24"/>
      <w:lang w:eastAsia="en-US"/>
    </w:rPr>
  </w:style>
  <w:style w:type="paragraph" w:styleId="ListBullet">
    <w:name w:val="List Bullet"/>
    <w:basedOn w:val="List"/>
    <w:rsid w:val="000971A8"/>
    <w:pPr>
      <w:numPr>
        <w:numId w:val="12"/>
      </w:numPr>
      <w:tabs>
        <w:tab w:val="clear" w:pos="340"/>
      </w:tabs>
      <w:spacing w:before="40" w:after="40"/>
    </w:pPr>
  </w:style>
  <w:style w:type="character" w:customStyle="1" w:styleId="SpecialBold">
    <w:name w:val="Special Bold"/>
    <w:basedOn w:val="DefaultParagraphFont"/>
    <w:rsid w:val="000971A8"/>
    <w:rPr>
      <w:b/>
      <w:spacing w:val="0"/>
    </w:rPr>
  </w:style>
  <w:style w:type="paragraph" w:customStyle="1" w:styleId="SuperHeading">
    <w:name w:val="SuperHeading"/>
    <w:basedOn w:val="Normal"/>
    <w:rsid w:val="000971A8"/>
    <w:pPr>
      <w:spacing w:before="240" w:after="120"/>
      <w:outlineLvl w:val="0"/>
    </w:pPr>
    <w:rPr>
      <w:rFonts w:ascii="Times New Roman" w:hAnsi="Times New Roman"/>
      <w:b/>
      <w:sz w:val="32"/>
    </w:rPr>
  </w:style>
  <w:style w:type="paragraph" w:customStyle="1" w:styleId="AllowPageBreak">
    <w:name w:val="AllowPageBreak"/>
    <w:rsid w:val="000971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71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1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71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71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1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1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71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71A8"/>
    <w:rPr>
      <w:rFonts w:ascii="Courier New" w:eastAsia="Times New Roman" w:hAnsi="Courier New" w:cs="Times New Roman"/>
      <w:i/>
      <w:szCs w:val="20"/>
      <w:lang w:eastAsia="en-US"/>
    </w:rPr>
  </w:style>
  <w:style w:type="paragraph" w:customStyle="1" w:styleId="HeadingBase">
    <w:name w:val="Heading Base"/>
    <w:rsid w:val="000971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1A8"/>
    <w:pPr>
      <w:tabs>
        <w:tab w:val="right" w:leader="dot" w:pos="9072"/>
      </w:tabs>
      <w:ind w:left="567"/>
    </w:pPr>
    <w:rPr>
      <w:szCs w:val="22"/>
    </w:rPr>
  </w:style>
  <w:style w:type="paragraph" w:customStyle="1" w:styleId="TOCBase">
    <w:name w:val="TOC Base"/>
    <w:rsid w:val="000971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1A8"/>
    <w:pPr>
      <w:tabs>
        <w:tab w:val="right" w:leader="dot" w:pos="9072"/>
      </w:tabs>
      <w:spacing w:before="40" w:after="40"/>
      <w:ind w:left="284"/>
    </w:pPr>
    <w:rPr>
      <w:rFonts w:ascii="Times New Roman" w:hAnsi="Times New Roman"/>
    </w:rPr>
  </w:style>
  <w:style w:type="paragraph" w:styleId="TOC1">
    <w:name w:val="toc 1"/>
    <w:basedOn w:val="TOCBase"/>
    <w:next w:val="Normal"/>
    <w:rsid w:val="000971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71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1A8"/>
    <w:rPr>
      <w:rFonts w:ascii="Times New Roman" w:eastAsia="Times New Roman" w:hAnsi="Times New Roman" w:cs="Times New Roman"/>
      <w:sz w:val="16"/>
      <w:lang w:eastAsia="en-US"/>
    </w:rPr>
  </w:style>
  <w:style w:type="paragraph" w:styleId="Title">
    <w:name w:val="Title"/>
    <w:basedOn w:val="HeadingBase"/>
    <w:link w:val="TitleChar"/>
    <w:qFormat/>
    <w:rsid w:val="000971A8"/>
    <w:pPr>
      <w:spacing w:before="5040"/>
      <w:jc w:val="center"/>
    </w:pPr>
    <w:rPr>
      <w:sz w:val="48"/>
      <w:szCs w:val="72"/>
      <w:lang w:val="en-US"/>
    </w:rPr>
  </w:style>
  <w:style w:type="character" w:customStyle="1" w:styleId="TitleChar">
    <w:name w:val="Title Char"/>
    <w:basedOn w:val="DefaultParagraphFont"/>
    <w:link w:val="Title"/>
    <w:rsid w:val="000971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1A8"/>
    <w:pPr>
      <w:tabs>
        <w:tab w:val="left" w:pos="3600"/>
        <w:tab w:val="left" w:pos="3958"/>
      </w:tabs>
    </w:pPr>
  </w:style>
  <w:style w:type="paragraph" w:styleId="List">
    <w:name w:val="List"/>
    <w:basedOn w:val="BodyText"/>
    <w:next w:val="BodyText"/>
    <w:rsid w:val="000971A8"/>
    <w:pPr>
      <w:tabs>
        <w:tab w:val="left" w:pos="340"/>
      </w:tabs>
      <w:spacing w:before="60" w:after="60"/>
      <w:ind w:left="340" w:hanging="340"/>
    </w:pPr>
  </w:style>
  <w:style w:type="paragraph" w:customStyle="1" w:styleId="Note">
    <w:name w:val="Note"/>
    <w:basedOn w:val="BodyText"/>
    <w:rsid w:val="000971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71A8"/>
    <w:pPr>
      <w:framePr w:wrap="auto" w:hAnchor="text" w:y="6049"/>
    </w:pPr>
    <w:rPr>
      <w:color w:val="000000"/>
      <w:sz w:val="40"/>
    </w:rPr>
  </w:style>
  <w:style w:type="paragraph" w:customStyle="1" w:styleId="TOCTitle">
    <w:name w:val="TOCTitle"/>
    <w:basedOn w:val="Heading1"/>
    <w:rsid w:val="000971A8"/>
    <w:pPr>
      <w:spacing w:after="240"/>
      <w:jc w:val="center"/>
      <w:outlineLvl w:val="9"/>
    </w:pPr>
    <w:rPr>
      <w:caps/>
    </w:rPr>
  </w:style>
  <w:style w:type="paragraph" w:customStyle="1" w:styleId="Version">
    <w:name w:val="Version"/>
    <w:rsid w:val="000971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71A8"/>
    <w:pPr>
      <w:numPr>
        <w:numId w:val="13"/>
      </w:numPr>
      <w:tabs>
        <w:tab w:val="clear" w:pos="680"/>
      </w:tabs>
    </w:pPr>
  </w:style>
  <w:style w:type="paragraph" w:styleId="Index1">
    <w:name w:val="index 1"/>
    <w:basedOn w:val="Normal"/>
    <w:next w:val="Normal"/>
    <w:semiHidden/>
    <w:rsid w:val="000971A8"/>
    <w:pPr>
      <w:keepNext w:val="0"/>
      <w:tabs>
        <w:tab w:val="right" w:pos="4176"/>
      </w:tabs>
      <w:ind w:left="198" w:hanging="198"/>
    </w:pPr>
    <w:rPr>
      <w:rFonts w:ascii="Garamond" w:hAnsi="Garamond"/>
    </w:rPr>
  </w:style>
  <w:style w:type="paragraph" w:styleId="IndexHeading">
    <w:name w:val="index heading"/>
    <w:basedOn w:val="Normal"/>
    <w:next w:val="Index1"/>
    <w:semiHidden/>
    <w:rsid w:val="000971A8"/>
    <w:pPr>
      <w:spacing w:before="120" w:after="120"/>
    </w:pPr>
    <w:rPr>
      <w:rFonts w:ascii="Arial" w:hAnsi="Arial"/>
      <w:b/>
      <w:color w:val="918585"/>
      <w:sz w:val="24"/>
    </w:rPr>
  </w:style>
  <w:style w:type="paragraph" w:styleId="Header">
    <w:name w:val="header"/>
    <w:basedOn w:val="Normal"/>
    <w:link w:val="HeaderChar"/>
    <w:rsid w:val="000971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1A8"/>
    <w:rPr>
      <w:rFonts w:ascii="Times New Roman" w:eastAsia="Times New Roman" w:hAnsi="Times New Roman" w:cs="Times New Roman"/>
      <w:sz w:val="16"/>
      <w:szCs w:val="20"/>
      <w:lang w:val="en-GB" w:eastAsia="en-US"/>
    </w:rPr>
  </w:style>
  <w:style w:type="paragraph" w:customStyle="1" w:styleId="Chapter">
    <w:name w:val="Chapter"/>
    <w:basedOn w:val="Normal"/>
    <w:rsid w:val="000971A8"/>
    <w:pPr>
      <w:spacing w:before="240"/>
    </w:pPr>
    <w:rPr>
      <w:rFonts w:ascii="Times New Roman" w:hAnsi="Times New Roman"/>
      <w:smallCaps/>
      <w:spacing w:val="80"/>
      <w:sz w:val="28"/>
    </w:rPr>
  </w:style>
  <w:style w:type="paragraph" w:customStyle="1" w:styleId="InChapter">
    <w:name w:val="InChapter"/>
    <w:basedOn w:val="Heading3"/>
    <w:rsid w:val="000971A8"/>
    <w:pPr>
      <w:spacing w:after="240"/>
      <w:outlineLvl w:val="9"/>
    </w:pPr>
    <w:rPr>
      <w:noProof/>
    </w:rPr>
  </w:style>
  <w:style w:type="paragraph" w:styleId="Index2">
    <w:name w:val="index 2"/>
    <w:basedOn w:val="Normal"/>
    <w:next w:val="Normal"/>
    <w:semiHidden/>
    <w:rsid w:val="000971A8"/>
    <w:pPr>
      <w:tabs>
        <w:tab w:val="right" w:pos="4176"/>
      </w:tabs>
      <w:ind w:left="568" w:hanging="284"/>
    </w:pPr>
    <w:rPr>
      <w:rFonts w:ascii="Garamond" w:hAnsi="Garamond"/>
    </w:rPr>
  </w:style>
  <w:style w:type="paragraph" w:customStyle="1" w:styleId="Byline">
    <w:name w:val="Byline"/>
    <w:rsid w:val="000971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1A8"/>
    <w:pPr>
      <w:tabs>
        <w:tab w:val="clear" w:pos="3600"/>
        <w:tab w:val="clear" w:pos="3958"/>
      </w:tabs>
      <w:jc w:val="right"/>
    </w:pPr>
  </w:style>
  <w:style w:type="character" w:styleId="Emphasis">
    <w:name w:val="Emphasis"/>
    <w:basedOn w:val="DefaultParagraphFont"/>
    <w:qFormat/>
    <w:rsid w:val="000971A8"/>
    <w:rPr>
      <w:i/>
    </w:rPr>
  </w:style>
  <w:style w:type="paragraph" w:styleId="Caption">
    <w:name w:val="caption"/>
    <w:basedOn w:val="BodyText"/>
    <w:next w:val="Normal"/>
    <w:qFormat/>
    <w:rsid w:val="000971A8"/>
    <w:pPr>
      <w:framePr w:w="2268" w:hSpace="181" w:vSpace="181" w:wrap="around" w:vAnchor="text" w:hAnchor="page" w:x="1135" w:y="285" w:anchorLock="1"/>
    </w:pPr>
    <w:rPr>
      <w:i/>
    </w:rPr>
  </w:style>
  <w:style w:type="paragraph" w:customStyle="1" w:styleId="MiniTOCTitle">
    <w:name w:val="MiniTOCTitle"/>
    <w:basedOn w:val="Heading4"/>
    <w:rsid w:val="000971A8"/>
    <w:pPr>
      <w:spacing w:before="240"/>
      <w:outlineLvl w:val="9"/>
    </w:pPr>
    <w:rPr>
      <w:noProof/>
      <w:sz w:val="24"/>
    </w:rPr>
  </w:style>
  <w:style w:type="paragraph" w:customStyle="1" w:styleId="MiniTOCItem">
    <w:name w:val="MiniTOCItem"/>
    <w:basedOn w:val="ListBullet"/>
    <w:rsid w:val="000971A8"/>
    <w:pPr>
      <w:numPr>
        <w:numId w:val="0"/>
      </w:numPr>
      <w:tabs>
        <w:tab w:val="right" w:leader="dot" w:pos="6521"/>
      </w:tabs>
      <w:spacing w:before="0" w:after="0"/>
    </w:pPr>
  </w:style>
  <w:style w:type="paragraph" w:customStyle="1" w:styleId="TOFTitle">
    <w:name w:val="TOFTitle"/>
    <w:basedOn w:val="TOCTitle"/>
    <w:rsid w:val="000971A8"/>
  </w:style>
  <w:style w:type="paragraph" w:styleId="TableofFigures">
    <w:name w:val="table of figures"/>
    <w:basedOn w:val="Normal"/>
    <w:next w:val="Normal"/>
    <w:semiHidden/>
    <w:rsid w:val="000971A8"/>
    <w:pPr>
      <w:tabs>
        <w:tab w:val="right" w:leader="dot" w:pos="9072"/>
      </w:tabs>
      <w:ind w:left="970" w:hanging="403"/>
    </w:pPr>
    <w:rPr>
      <w:rFonts w:ascii="Times New Roman" w:hAnsi="Times New Roman"/>
      <w:b/>
    </w:rPr>
  </w:style>
  <w:style w:type="paragraph" w:styleId="ListNumber">
    <w:name w:val="List Number"/>
    <w:basedOn w:val="List"/>
    <w:rsid w:val="000971A8"/>
    <w:pPr>
      <w:numPr>
        <w:numId w:val="10"/>
      </w:numPr>
    </w:pPr>
  </w:style>
  <w:style w:type="character" w:customStyle="1" w:styleId="WingdingSymbols">
    <w:name w:val="Wingding Symbols"/>
    <w:rsid w:val="000971A8"/>
    <w:rPr>
      <w:rFonts w:ascii="Wingdings" w:hAnsi="Wingdings"/>
    </w:rPr>
  </w:style>
  <w:style w:type="paragraph" w:customStyle="1" w:styleId="TableHeading">
    <w:name w:val="Table Heading"/>
    <w:basedOn w:val="HeadingBase"/>
    <w:rsid w:val="000971A8"/>
    <w:pPr>
      <w:keepLines/>
      <w:pBdr>
        <w:bottom w:val="single" w:sz="6" w:space="1" w:color="918585"/>
      </w:pBdr>
      <w:spacing w:before="240"/>
    </w:pPr>
  </w:style>
  <w:style w:type="character" w:customStyle="1" w:styleId="HotSpot">
    <w:name w:val="HotSpot"/>
    <w:rsid w:val="000971A8"/>
    <w:rPr>
      <w:color w:val="0033CC"/>
      <w:u w:val="none"/>
    </w:rPr>
  </w:style>
  <w:style w:type="paragraph" w:customStyle="1" w:styleId="BodyTextRight">
    <w:name w:val="Body Text Right"/>
    <w:basedOn w:val="BodyText"/>
    <w:rsid w:val="000971A8"/>
    <w:pPr>
      <w:spacing w:before="0" w:after="0"/>
      <w:jc w:val="right"/>
    </w:pPr>
  </w:style>
  <w:style w:type="paragraph" w:styleId="Index3">
    <w:name w:val="index 3"/>
    <w:basedOn w:val="ListNumber2"/>
    <w:next w:val="Normal"/>
    <w:semiHidden/>
    <w:rsid w:val="000971A8"/>
    <w:pPr>
      <w:numPr>
        <w:numId w:val="0"/>
      </w:numPr>
      <w:tabs>
        <w:tab w:val="right" w:leader="dot" w:pos="4176"/>
      </w:tabs>
    </w:pPr>
  </w:style>
  <w:style w:type="paragraph" w:styleId="ListNumber2">
    <w:name w:val="List Number 2"/>
    <w:basedOn w:val="List2"/>
    <w:rsid w:val="000971A8"/>
    <w:pPr>
      <w:numPr>
        <w:numId w:val="9"/>
      </w:numPr>
      <w:tabs>
        <w:tab w:val="clear" w:pos="1060"/>
      </w:tabs>
    </w:pPr>
  </w:style>
  <w:style w:type="paragraph" w:customStyle="1" w:styleId="MarginNote">
    <w:name w:val="Margin Note"/>
    <w:basedOn w:val="BodyText"/>
    <w:rsid w:val="000971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1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1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71A8"/>
    <w:rPr>
      <w:sz w:val="32"/>
    </w:rPr>
  </w:style>
  <w:style w:type="paragraph" w:customStyle="1" w:styleId="HeadingProcedure">
    <w:name w:val="Heading Procedure"/>
    <w:basedOn w:val="HeadingBase"/>
    <w:next w:val="Normal"/>
    <w:rsid w:val="000971A8"/>
    <w:pPr>
      <w:tabs>
        <w:tab w:val="left" w:pos="0"/>
      </w:tabs>
      <w:spacing w:before="120" w:after="60"/>
    </w:pPr>
    <w:rPr>
      <w:i/>
      <w:color w:val="918585"/>
      <w:sz w:val="22"/>
    </w:rPr>
  </w:style>
  <w:style w:type="paragraph" w:customStyle="1" w:styleId="TableBodyText">
    <w:name w:val="Table Body Text"/>
    <w:basedOn w:val="BodyText"/>
    <w:rsid w:val="000971A8"/>
    <w:pPr>
      <w:spacing w:before="60" w:after="60"/>
    </w:pPr>
  </w:style>
  <w:style w:type="paragraph" w:styleId="ListContinue">
    <w:name w:val="List Continue"/>
    <w:basedOn w:val="List"/>
    <w:rsid w:val="000971A8"/>
    <w:pPr>
      <w:ind w:firstLine="0"/>
    </w:pPr>
  </w:style>
  <w:style w:type="paragraph" w:customStyle="1" w:styleId="ListNote">
    <w:name w:val="List Note"/>
    <w:basedOn w:val="List"/>
    <w:rsid w:val="000971A8"/>
    <w:pPr>
      <w:pBdr>
        <w:top w:val="single" w:sz="6" w:space="2" w:color="918585"/>
        <w:bottom w:val="single" w:sz="6" w:space="2" w:color="918585"/>
      </w:pBdr>
      <w:tabs>
        <w:tab w:val="left" w:pos="1021"/>
      </w:tabs>
      <w:ind w:firstLine="0"/>
    </w:pPr>
  </w:style>
  <w:style w:type="paragraph" w:customStyle="1" w:styleId="Warning">
    <w:name w:val="Warning"/>
    <w:basedOn w:val="BodyText"/>
    <w:rsid w:val="000971A8"/>
    <w:pPr>
      <w:shd w:val="clear" w:color="auto" w:fill="D9D9D9"/>
      <w:tabs>
        <w:tab w:val="left" w:pos="992"/>
      </w:tabs>
      <w:ind w:left="119" w:right="119"/>
    </w:pPr>
    <w:rPr>
      <w:sz w:val="20"/>
    </w:rPr>
  </w:style>
  <w:style w:type="paragraph" w:customStyle="1" w:styleId="MarginIcons">
    <w:name w:val="Margin Icons"/>
    <w:basedOn w:val="BodyText"/>
    <w:rsid w:val="000971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1A8"/>
    <w:rPr>
      <w:rFonts w:ascii="Courier New" w:hAnsi="Courier New"/>
    </w:rPr>
  </w:style>
  <w:style w:type="paragraph" w:customStyle="1" w:styleId="NoteBullet">
    <w:name w:val="Note Bullet"/>
    <w:basedOn w:val="Note"/>
    <w:rsid w:val="000971A8"/>
    <w:pPr>
      <w:tabs>
        <w:tab w:val="clear" w:pos="680"/>
      </w:tabs>
      <w:spacing w:before="60" w:after="60"/>
    </w:pPr>
  </w:style>
  <w:style w:type="paragraph" w:customStyle="1" w:styleId="SubHeading2">
    <w:name w:val="SubHeading2"/>
    <w:basedOn w:val="HeadingBase"/>
    <w:rsid w:val="000971A8"/>
    <w:pPr>
      <w:spacing w:before="240" w:after="60"/>
    </w:pPr>
    <w:rPr>
      <w:sz w:val="20"/>
    </w:rPr>
  </w:style>
  <w:style w:type="paragraph" w:customStyle="1" w:styleId="SubHeading1">
    <w:name w:val="SubHeading1"/>
    <w:basedOn w:val="HeadingBase"/>
    <w:rsid w:val="000971A8"/>
    <w:pPr>
      <w:spacing w:before="240" w:after="60"/>
    </w:pPr>
    <w:rPr>
      <w:color w:val="918585"/>
      <w:sz w:val="22"/>
    </w:rPr>
  </w:style>
  <w:style w:type="paragraph" w:customStyle="1" w:styleId="SideHeading">
    <w:name w:val="Side Heading"/>
    <w:basedOn w:val="HeadingBase"/>
    <w:rsid w:val="000971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1A8"/>
    <w:pPr>
      <w:tabs>
        <w:tab w:val="num" w:pos="360"/>
      </w:tabs>
    </w:pPr>
  </w:style>
  <w:style w:type="paragraph" w:styleId="PlainText">
    <w:name w:val="Plain Text"/>
    <w:basedOn w:val="Normal"/>
    <w:link w:val="PlainTextChar"/>
    <w:rsid w:val="000971A8"/>
    <w:rPr>
      <w:sz w:val="20"/>
    </w:rPr>
  </w:style>
  <w:style w:type="character" w:customStyle="1" w:styleId="PlainTextChar">
    <w:name w:val="Plain Text Char"/>
    <w:basedOn w:val="DefaultParagraphFont"/>
    <w:link w:val="PlainText"/>
    <w:rsid w:val="000971A8"/>
    <w:rPr>
      <w:rFonts w:ascii="Courier New" w:eastAsia="Times New Roman" w:hAnsi="Courier New" w:cs="Times New Roman"/>
      <w:sz w:val="20"/>
      <w:szCs w:val="20"/>
      <w:lang w:eastAsia="en-US"/>
    </w:rPr>
  </w:style>
  <w:style w:type="character" w:customStyle="1" w:styleId="MenuOption">
    <w:name w:val="Menu Option"/>
    <w:basedOn w:val="DefaultParagraphFont"/>
    <w:rsid w:val="000971A8"/>
    <w:rPr>
      <w:b/>
      <w:smallCaps/>
    </w:rPr>
  </w:style>
  <w:style w:type="paragraph" w:customStyle="1" w:styleId="TableListNumber">
    <w:name w:val="Table List Number"/>
    <w:basedOn w:val="ListNumber"/>
    <w:rsid w:val="000971A8"/>
    <w:pPr>
      <w:numPr>
        <w:numId w:val="0"/>
      </w:numPr>
    </w:pPr>
  </w:style>
  <w:style w:type="paragraph" w:styleId="TOC4">
    <w:name w:val="toc 4"/>
    <w:basedOn w:val="TOCBase"/>
    <w:next w:val="Normal"/>
    <w:semiHidden/>
    <w:rsid w:val="000971A8"/>
    <w:pPr>
      <w:tabs>
        <w:tab w:val="right" w:leader="dot" w:pos="9071"/>
      </w:tabs>
      <w:ind w:left="1701"/>
    </w:pPr>
  </w:style>
  <w:style w:type="paragraph" w:customStyle="1" w:styleId="ListAlpha">
    <w:name w:val="List Alpha"/>
    <w:basedOn w:val="List"/>
    <w:rsid w:val="000971A8"/>
    <w:pPr>
      <w:numPr>
        <w:numId w:val="8"/>
      </w:numPr>
    </w:pPr>
  </w:style>
  <w:style w:type="paragraph" w:customStyle="1" w:styleId="ListAlpha2">
    <w:name w:val="List Alpha 2"/>
    <w:basedOn w:val="List2"/>
    <w:rsid w:val="000971A8"/>
    <w:pPr>
      <w:numPr>
        <w:numId w:val="7"/>
      </w:numPr>
    </w:pPr>
  </w:style>
  <w:style w:type="paragraph" w:styleId="List2">
    <w:name w:val="List 2"/>
    <w:basedOn w:val="BodyText"/>
    <w:rsid w:val="000971A8"/>
    <w:pPr>
      <w:tabs>
        <w:tab w:val="left" w:pos="680"/>
      </w:tabs>
      <w:spacing w:before="60" w:after="60"/>
      <w:ind w:left="680" w:hanging="340"/>
    </w:pPr>
  </w:style>
  <w:style w:type="paragraph" w:styleId="List3">
    <w:name w:val="List 3"/>
    <w:basedOn w:val="BodyText"/>
    <w:rsid w:val="000971A8"/>
    <w:pPr>
      <w:tabs>
        <w:tab w:val="left" w:pos="1021"/>
      </w:tabs>
      <w:spacing w:before="60" w:after="60"/>
      <w:ind w:left="1020" w:hanging="340"/>
    </w:pPr>
  </w:style>
  <w:style w:type="paragraph" w:styleId="List4">
    <w:name w:val="List 4"/>
    <w:basedOn w:val="BodyText"/>
    <w:rsid w:val="000971A8"/>
    <w:pPr>
      <w:tabs>
        <w:tab w:val="left" w:pos="1361"/>
      </w:tabs>
      <w:spacing w:before="60" w:after="60"/>
      <w:ind w:left="1361" w:hanging="340"/>
    </w:pPr>
  </w:style>
  <w:style w:type="paragraph" w:styleId="List5">
    <w:name w:val="List 5"/>
    <w:basedOn w:val="BodyText"/>
    <w:rsid w:val="000971A8"/>
    <w:pPr>
      <w:tabs>
        <w:tab w:val="left" w:pos="1701"/>
      </w:tabs>
      <w:spacing w:before="60" w:after="60"/>
      <w:ind w:left="1701" w:hanging="340"/>
    </w:pPr>
  </w:style>
  <w:style w:type="paragraph" w:styleId="ListBullet3">
    <w:name w:val="List Bullet 3"/>
    <w:basedOn w:val="List3"/>
    <w:rsid w:val="000971A8"/>
    <w:pPr>
      <w:numPr>
        <w:numId w:val="14"/>
      </w:numPr>
      <w:tabs>
        <w:tab w:val="clear" w:pos="1021"/>
      </w:tabs>
      <w:ind w:left="1037" w:hanging="357"/>
    </w:pPr>
  </w:style>
  <w:style w:type="paragraph" w:styleId="ListBullet4">
    <w:name w:val="List Bullet 4"/>
    <w:basedOn w:val="List4"/>
    <w:rsid w:val="000971A8"/>
    <w:pPr>
      <w:numPr>
        <w:numId w:val="2"/>
      </w:numPr>
    </w:pPr>
  </w:style>
  <w:style w:type="paragraph" w:styleId="ListBullet5">
    <w:name w:val="List Bullet 5"/>
    <w:basedOn w:val="List5"/>
    <w:rsid w:val="000971A8"/>
    <w:pPr>
      <w:numPr>
        <w:numId w:val="3"/>
      </w:numPr>
    </w:pPr>
  </w:style>
  <w:style w:type="paragraph" w:styleId="ListContinue2">
    <w:name w:val="List Continue 2"/>
    <w:basedOn w:val="List2"/>
    <w:rsid w:val="000971A8"/>
    <w:pPr>
      <w:ind w:firstLine="0"/>
    </w:pPr>
  </w:style>
  <w:style w:type="paragraph" w:styleId="ListContinue3">
    <w:name w:val="List Continue 3"/>
    <w:basedOn w:val="List3"/>
    <w:rsid w:val="000971A8"/>
    <w:pPr>
      <w:ind w:left="1021" w:firstLine="0"/>
    </w:pPr>
  </w:style>
  <w:style w:type="paragraph" w:styleId="ListContinue4">
    <w:name w:val="List Continue 4"/>
    <w:basedOn w:val="List4"/>
    <w:rsid w:val="000971A8"/>
    <w:pPr>
      <w:ind w:firstLine="0"/>
    </w:pPr>
  </w:style>
  <w:style w:type="paragraph" w:styleId="ListContinue5">
    <w:name w:val="List Continue 5"/>
    <w:basedOn w:val="List5"/>
    <w:rsid w:val="000971A8"/>
    <w:pPr>
      <w:ind w:firstLine="0"/>
    </w:pPr>
  </w:style>
  <w:style w:type="paragraph" w:styleId="ListNumber3">
    <w:name w:val="List Number 3"/>
    <w:basedOn w:val="List3"/>
    <w:rsid w:val="000971A8"/>
    <w:pPr>
      <w:numPr>
        <w:numId w:val="4"/>
      </w:numPr>
    </w:pPr>
  </w:style>
  <w:style w:type="paragraph" w:styleId="ListNumber4">
    <w:name w:val="List Number 4"/>
    <w:basedOn w:val="List4"/>
    <w:rsid w:val="000971A8"/>
    <w:pPr>
      <w:numPr>
        <w:numId w:val="5"/>
      </w:numPr>
    </w:pPr>
  </w:style>
  <w:style w:type="paragraph" w:styleId="ListNumber5">
    <w:name w:val="List Number 5"/>
    <w:basedOn w:val="List5"/>
    <w:rsid w:val="000971A8"/>
    <w:pPr>
      <w:numPr>
        <w:numId w:val="6"/>
      </w:numPr>
    </w:pPr>
  </w:style>
  <w:style w:type="paragraph" w:styleId="BlockText">
    <w:name w:val="Block Text"/>
    <w:basedOn w:val="Normal"/>
    <w:rsid w:val="000971A8"/>
    <w:pPr>
      <w:spacing w:after="120"/>
      <w:ind w:left="1440" w:right="1440"/>
    </w:pPr>
  </w:style>
  <w:style w:type="character" w:customStyle="1" w:styleId="Subscript">
    <w:name w:val="Subscript"/>
    <w:basedOn w:val="DefaultParagraphFont"/>
    <w:rsid w:val="000971A8"/>
    <w:rPr>
      <w:sz w:val="16"/>
      <w:vertAlign w:val="subscript"/>
    </w:rPr>
  </w:style>
  <w:style w:type="character" w:customStyle="1" w:styleId="Superscript">
    <w:name w:val="Superscript"/>
    <w:basedOn w:val="DefaultParagraphFont"/>
    <w:rsid w:val="000971A8"/>
    <w:rPr>
      <w:sz w:val="16"/>
      <w:vertAlign w:val="superscript"/>
    </w:rPr>
  </w:style>
  <w:style w:type="character" w:customStyle="1" w:styleId="Symbols">
    <w:name w:val="Symbols"/>
    <w:basedOn w:val="DefaultParagraphFont"/>
    <w:rsid w:val="000971A8"/>
    <w:rPr>
      <w:rFonts w:ascii="Symbol" w:hAnsi="Symbol"/>
    </w:rPr>
  </w:style>
  <w:style w:type="character" w:customStyle="1" w:styleId="MenuOptions">
    <w:name w:val="Menu Options"/>
    <w:basedOn w:val="DefaultParagraphFont"/>
    <w:rsid w:val="000971A8"/>
    <w:rPr>
      <w:rFonts w:ascii="Arial Narrow" w:hAnsi="Arial Narrow"/>
      <w:smallCaps/>
    </w:rPr>
  </w:style>
  <w:style w:type="character" w:customStyle="1" w:styleId="Buttons">
    <w:name w:val="Buttons"/>
    <w:basedOn w:val="DefaultParagraphFont"/>
    <w:rsid w:val="000971A8"/>
    <w:rPr>
      <w:b/>
    </w:rPr>
  </w:style>
  <w:style w:type="character" w:customStyle="1" w:styleId="Underlined">
    <w:name w:val="Underlined"/>
    <w:basedOn w:val="DefaultParagraphFont"/>
    <w:rsid w:val="000971A8"/>
    <w:rPr>
      <w:u w:val="single"/>
    </w:rPr>
  </w:style>
  <w:style w:type="paragraph" w:customStyle="1" w:styleId="TableBodyTextRight">
    <w:name w:val="Table Body Text Right"/>
    <w:basedOn w:val="TableBodyText"/>
    <w:rsid w:val="000971A8"/>
    <w:pPr>
      <w:widowControl w:val="0"/>
      <w:autoSpaceDE w:val="0"/>
      <w:autoSpaceDN w:val="0"/>
      <w:adjustRightInd w:val="0"/>
      <w:jc w:val="right"/>
    </w:pPr>
    <w:rPr>
      <w:rFonts w:cs="Arial"/>
      <w:szCs w:val="18"/>
    </w:rPr>
  </w:style>
  <w:style w:type="paragraph" w:customStyle="1" w:styleId="CopyrightText">
    <w:name w:val="Copyright Text"/>
    <w:basedOn w:val="BodyText"/>
    <w:rsid w:val="000971A8"/>
    <w:rPr>
      <w:sz w:val="18"/>
    </w:rPr>
  </w:style>
  <w:style w:type="paragraph" w:customStyle="1" w:styleId="BodySmallRight">
    <w:name w:val="Body Small Right"/>
    <w:basedOn w:val="BodyTextRight"/>
    <w:rsid w:val="000971A8"/>
    <w:rPr>
      <w:sz w:val="18"/>
      <w:szCs w:val="18"/>
    </w:rPr>
  </w:style>
  <w:style w:type="paragraph" w:customStyle="1" w:styleId="MarginEdition">
    <w:name w:val="Margin Edition"/>
    <w:basedOn w:val="MarginNote"/>
    <w:rsid w:val="000971A8"/>
    <w:pPr>
      <w:spacing w:before="0" w:after="0"/>
    </w:pPr>
    <w:rPr>
      <w:rFonts w:ascii="Times New Roman" w:hAnsi="Times New Roman"/>
      <w:color w:val="999999"/>
    </w:rPr>
  </w:style>
  <w:style w:type="paragraph" w:customStyle="1" w:styleId="Spacer">
    <w:name w:val="Spacer"/>
    <w:basedOn w:val="Normal"/>
    <w:rsid w:val="000971A8"/>
    <w:rPr>
      <w:sz w:val="2"/>
      <w:szCs w:val="2"/>
    </w:rPr>
  </w:style>
  <w:style w:type="character" w:customStyle="1" w:styleId="Small">
    <w:name w:val="Small"/>
    <w:basedOn w:val="DefaultParagraphFont"/>
    <w:rsid w:val="000971A8"/>
    <w:rPr>
      <w:sz w:val="16"/>
    </w:rPr>
  </w:style>
  <w:style w:type="paragraph" w:customStyle="1" w:styleId="WideTable">
    <w:name w:val="Wide Table"/>
    <w:basedOn w:val="Normal"/>
    <w:rsid w:val="000971A8"/>
    <w:pPr>
      <w:ind w:left="-1418"/>
    </w:pPr>
    <w:rPr>
      <w:sz w:val="2"/>
      <w:szCs w:val="2"/>
    </w:rPr>
  </w:style>
  <w:style w:type="character" w:styleId="PageNumber">
    <w:name w:val="page number"/>
    <w:basedOn w:val="DefaultParagraphFont"/>
    <w:rsid w:val="000971A8"/>
  </w:style>
  <w:style w:type="paragraph" w:styleId="Quote">
    <w:name w:val="Quote"/>
    <w:basedOn w:val="Heading1"/>
    <w:link w:val="QuoteChar"/>
    <w:qFormat/>
    <w:rsid w:val="000971A8"/>
    <w:rPr>
      <w:b w:val="0"/>
      <w:sz w:val="72"/>
      <w:szCs w:val="72"/>
      <w:lang w:val="en-NZ"/>
    </w:rPr>
  </w:style>
  <w:style w:type="character" w:customStyle="1" w:styleId="QuoteChar">
    <w:name w:val="Quote Char"/>
    <w:basedOn w:val="DefaultParagraphFont"/>
    <w:link w:val="Quote"/>
    <w:rsid w:val="000971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1A8"/>
    <w:pPr>
      <w:pageBreakBefore/>
    </w:pPr>
  </w:style>
  <w:style w:type="paragraph" w:customStyle="1" w:styleId="Border">
    <w:name w:val="Border"/>
    <w:basedOn w:val="Normal"/>
    <w:qFormat/>
    <w:rsid w:val="000971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1A8"/>
    <w:rPr>
      <w:b/>
      <w:bCs/>
      <w:i/>
      <w:iCs/>
      <w:color w:val="auto"/>
    </w:rPr>
  </w:style>
  <w:style w:type="paragraph" w:styleId="IntenseQuote">
    <w:name w:val="Intense Quote"/>
    <w:basedOn w:val="Normal"/>
    <w:next w:val="Normal"/>
    <w:link w:val="IntenseQuoteChar"/>
    <w:uiPriority w:val="30"/>
    <w:qFormat/>
    <w:rsid w:val="000971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1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71A8"/>
    <w:rPr>
      <w:smallCaps/>
      <w:color w:val="auto"/>
      <w:u w:val="single"/>
    </w:rPr>
  </w:style>
  <w:style w:type="character" w:styleId="IntenseReference">
    <w:name w:val="Intense Reference"/>
    <w:basedOn w:val="DefaultParagraphFont"/>
    <w:uiPriority w:val="32"/>
    <w:qFormat/>
    <w:rsid w:val="000971A8"/>
    <w:rPr>
      <w:b/>
      <w:bCs/>
      <w:smallCaps/>
      <w:color w:val="auto"/>
      <w:spacing w:val="5"/>
      <w:u w:val="single"/>
    </w:rPr>
  </w:style>
  <w:style w:type="paragraph" w:customStyle="1" w:styleId="2ColumnHeading">
    <w:name w:val="2Column Heading"/>
    <w:basedOn w:val="BodyText"/>
    <w:qFormat/>
    <w:rsid w:val="000971A8"/>
    <w:pPr>
      <w:spacing w:after="60"/>
      <w:ind w:left="-2268"/>
    </w:pPr>
    <w:rPr>
      <w:b/>
    </w:rPr>
  </w:style>
  <w:style w:type="paragraph" w:customStyle="1" w:styleId="Heading1TOC">
    <w:name w:val="Heading1 TOC"/>
    <w:basedOn w:val="Normal"/>
    <w:qFormat/>
    <w:rsid w:val="000971A8"/>
    <w:pPr>
      <w:spacing w:before="240" w:after="120"/>
    </w:pPr>
    <w:rPr>
      <w:rFonts w:ascii="Times New Roman" w:hAnsi="Times New Roman"/>
      <w:b/>
      <w:sz w:val="32"/>
    </w:rPr>
  </w:style>
  <w:style w:type="paragraph" w:customStyle="1" w:styleId="Heading2TOC">
    <w:name w:val="Heading2 TOC"/>
    <w:basedOn w:val="Normal"/>
    <w:qFormat/>
    <w:rsid w:val="000971A8"/>
    <w:pPr>
      <w:spacing w:before="240" w:after="60"/>
    </w:pPr>
    <w:rPr>
      <w:rFonts w:ascii="Times New Roman" w:hAnsi="Times New Roman"/>
      <w:b/>
      <w:sz w:val="28"/>
    </w:rPr>
  </w:style>
  <w:style w:type="character" w:customStyle="1" w:styleId="Underline">
    <w:name w:val="Underline"/>
    <w:basedOn w:val="DefaultParagraphFont"/>
    <w:qFormat/>
    <w:rsid w:val="000971A8"/>
    <w:rPr>
      <w:u w:val="single"/>
    </w:rPr>
  </w:style>
  <w:style w:type="character" w:customStyle="1" w:styleId="BoldandItalics">
    <w:name w:val="Bold and Italics"/>
    <w:qFormat/>
    <w:rsid w:val="000971A8"/>
    <w:rPr>
      <w:b/>
      <w:i/>
      <w:u w:val="none"/>
    </w:rPr>
  </w:style>
  <w:style w:type="paragraph" w:styleId="BalloonText">
    <w:name w:val="Balloon Text"/>
    <w:basedOn w:val="Normal"/>
    <w:link w:val="BalloonTextChar"/>
    <w:rsid w:val="000971A8"/>
    <w:rPr>
      <w:rFonts w:ascii="Tahoma" w:hAnsi="Tahoma" w:cs="Tahoma"/>
      <w:sz w:val="16"/>
      <w:szCs w:val="16"/>
    </w:rPr>
  </w:style>
  <w:style w:type="character" w:customStyle="1" w:styleId="BalloonTextChar">
    <w:name w:val="Balloon Text Char"/>
    <w:basedOn w:val="DefaultParagraphFont"/>
    <w:link w:val="BalloonText"/>
    <w:rsid w:val="000971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71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71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71A8"/>
    <w:rPr>
      <w:b/>
      <w:color w:val="660033"/>
      <w:spacing w:val="0"/>
    </w:rPr>
  </w:style>
  <w:style w:type="paragraph" w:customStyle="1" w:styleId="Nameditemlist">
    <w:name w:val="Named item list"/>
    <w:basedOn w:val="BodyText"/>
    <w:qFormat/>
    <w:rsid w:val="000971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1214</Words>
  <Characters>7860</Characters>
  <Application>Microsoft Office Word</Application>
  <DocSecurity>0</DocSecurity>
  <Lines>274</Lines>
  <Paragraphs>158</Paragraphs>
  <ScaleCrop>false</ScaleCrop>
  <Company>Author-it Software Corporation Ltd.</Company>
  <LinksUpToDate>false</LinksUpToDate>
  <CharactersWithSpaces>8980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TLIR5005A Manage a contract</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2013-12-24T08:54:09Z</dcterms:created>
  <dcterms:modified xsi:type="dcterms:W3CDTF">2013-12-23T05:22:00Z</dcterms:modified>
</cp:coreProperties>
</file>