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8EE" w:rsidP="009E68EE">
      <w:pPr>
        <w:pStyle w:val="Title"/>
      </w:pPr>
      <w:r>
        <w:fldChar w:fldCharType="begin"/>
      </w:r>
      <w:r>
        <w:instrText xml:space="preserve"> TITLE   \* MERGEFORMAT </w:instrText>
      </w:r>
      <w:r>
        <w:fldChar w:fldCharType="separate"/>
      </w:r>
      <w:r>
        <w:t>TLIR4001A Monitor supplier performance</w:t>
      </w:r>
      <w:r>
        <w:fldChar w:fldCharType="end"/>
      </w:r>
    </w:p>
    <w:p w:rsidR="009E68EE" w:rsidP="009E68EE">
      <w:pPr>
        <w:pStyle w:val="Version"/>
        <w:sectPr w:rsidSect="008D7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CB5" w:rsidP="008D7CB5">
      <w:pPr>
        <w:pStyle w:val="SuperHeading"/>
      </w:pPr>
      <w:r w:rsidRPr="008D7CB5">
        <w:t>TLIR4001A Monitor supplier performance</w:t>
      </w:r>
    </w:p>
    <w:p w:rsidR="00000000" w:rsidRPr="008D7CB5" w:rsidP="008D7CB5">
      <w:pPr>
        <w:pStyle w:val="Heading1"/>
      </w:pPr>
      <w:bookmarkStart w:id="1" w:name="O_274311"/>
      <w:bookmarkEnd w:id="1"/>
      <w:r w:rsidRPr="008D7CB5">
        <w:t>Modification History</w:t>
      </w:r>
    </w:p>
    <w:p w:rsidR="00000000" w:rsidRPr="008D7CB5" w:rsidP="008D7CB5">
      <w:pPr>
        <w:pStyle w:val="BodyText"/>
      </w:pPr>
      <w:r w:rsidRPr="008D7CB5">
        <w:t>Not Applicable</w:t>
      </w:r>
    </w:p>
    <w:p w:rsidR="00000000" w:rsidRPr="008D7CB5" w:rsidP="008D7CB5">
      <w:pPr>
        <w:pStyle w:val="AllowPageBreak"/>
      </w:pPr>
    </w:p>
    <w:p w:rsidR="00000000" w:rsidRPr="008D7CB5" w:rsidP="008D7CB5">
      <w:pPr>
        <w:pStyle w:val="Heading1"/>
      </w:pPr>
      <w:bookmarkStart w:id="2" w:name="O_224306"/>
      <w:bookmarkEnd w:id="2"/>
      <w:r w:rsidRPr="008D7CB5">
        <w:t>Unit Descriptor</w:t>
      </w:r>
    </w:p>
    <w:tbl>
      <w:tblPr>
        <w:tblW w:w="9640" w:type="dxa"/>
        <w:tblLayout w:type="fixed"/>
        <w:tblCellMar>
          <w:left w:w="62" w:type="dxa"/>
          <w:right w:w="62" w:type="dxa"/>
        </w:tblCellMar>
        <w:tblLook w:val="0000"/>
      </w:tblPr>
      <w:tblGrid>
        <w:gridCol w:w="2978"/>
        <w:gridCol w:w="6662"/>
      </w:tblGrid>
      <w:tr w:rsidTr="009E68E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BodyText"/>
            </w:pPr>
            <w:r w:rsidRPr="008D7CB5">
              <w:t>This unit involves the skills and knowledge required to monitor the performance of contracted suppliers of goods</w:t>
            </w:r>
            <w:r w:rsidRPr="008D7CB5">
              <w:t xml:space="preserve">/materials/services including administering the supplier contract, assessing for conformity to contracted requirements, and completing all required documentation concerning the contract. Licensing, legislative, regulatory or certification requirements are </w:t>
            </w:r>
            <w:r w:rsidRPr="008D7CB5">
              <w:t>applicable to this unit.</w:t>
            </w:r>
          </w:p>
        </w:tc>
      </w:tr>
    </w:tbl>
    <w:p w:rsidR="009E68EE" w:rsidP="008D7CB5">
      <w:pPr>
        <w:pStyle w:val="BodyText"/>
      </w:pPr>
    </w:p>
    <w:p w:rsidR="009E68EE" w:rsidP="008D7CB5">
      <w:pPr>
        <w:pStyle w:val="BodyText"/>
      </w:pPr>
    </w:p>
    <w:p w:rsidR="00000000" w:rsidRPr="008D7CB5" w:rsidP="008D7CB5">
      <w:pPr>
        <w:pStyle w:val="Heading1"/>
      </w:pPr>
      <w:bookmarkStart w:id="3" w:name="O_224308"/>
      <w:bookmarkEnd w:id="3"/>
      <w:r w:rsidRPr="008D7CB5">
        <w:t>Application of the Unit</w:t>
      </w:r>
    </w:p>
    <w:tbl>
      <w:tblPr>
        <w:tblW w:w="9640" w:type="dxa"/>
        <w:tblLayout w:type="fixed"/>
        <w:tblCellMar>
          <w:left w:w="62" w:type="dxa"/>
          <w:right w:w="62" w:type="dxa"/>
        </w:tblCellMar>
        <w:tblLook w:val="0000"/>
      </w:tblPr>
      <w:tblGrid>
        <w:gridCol w:w="2978"/>
        <w:gridCol w:w="6662"/>
      </w:tblGrid>
      <w:tr w:rsidTr="009E68E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BodyText"/>
            </w:pPr>
            <w:r w:rsidRPr="008D7CB5">
              <w:t xml:space="preserve">Work is performed under general guidance on progress and outcomes of work. It involves discretion and judgement for self and others in monitoring </w:t>
            </w:r>
            <w:r w:rsidRPr="008D7CB5">
              <w:t>supplier performance. This includes the application of workplace procedures to specified workplace operations to monitor and report on the performance of supply contractors.</w:t>
            </w:r>
          </w:p>
          <w:p w:rsidR="00000000" w:rsidRPr="008D7CB5" w:rsidP="008D7CB5">
            <w:pPr>
              <w:pStyle w:val="BodyText"/>
            </w:pPr>
            <w:r w:rsidRPr="008D7CB5">
              <w:t>A range of opportunities may be used to develop the work area and to support the d</w:t>
            </w:r>
            <w:r w:rsidRPr="008D7CB5">
              <w:t>evelopment of work systems and innovative strategies to deal with contingencies and to encourage the achievement of the organisations' goals and key performance objectives by the work area and the individuals and teams within it.</w:t>
            </w:r>
          </w:p>
          <w:p w:rsidR="00000000" w:rsidRPr="008D7CB5" w:rsidP="008D7CB5">
            <w:pPr>
              <w:pStyle w:val="BodyText"/>
            </w:pPr>
            <w:r w:rsidRPr="008D7CB5">
              <w:t>Work involves responsibili</w:t>
            </w:r>
            <w:r w:rsidRPr="008D7CB5">
              <w:t>ty for resource coordination and allocation and the provision of leadership of others either individually or in teams.</w:t>
            </w:r>
          </w:p>
        </w:tc>
      </w:tr>
    </w:tbl>
    <w:p w:rsidR="009E68EE" w:rsidP="008D7CB5">
      <w:pPr>
        <w:pStyle w:val="BodyText"/>
      </w:pPr>
    </w:p>
    <w:p w:rsidR="009E68EE" w:rsidP="008D7CB5">
      <w:pPr>
        <w:pStyle w:val="BodyText"/>
      </w:pPr>
    </w:p>
    <w:p w:rsidR="00000000" w:rsidRPr="008D7CB5" w:rsidP="008D7CB5">
      <w:pPr>
        <w:pStyle w:val="Heading1"/>
      </w:pPr>
      <w:bookmarkStart w:id="4" w:name="O_282571"/>
      <w:bookmarkEnd w:id="4"/>
      <w:r w:rsidRPr="008D7CB5">
        <w:t>Licensing/Regulatory Information</w:t>
      </w:r>
    </w:p>
    <w:p w:rsidR="00000000" w:rsidRPr="008D7CB5" w:rsidP="008D7CB5">
      <w:pPr>
        <w:pStyle w:val="BodyText"/>
      </w:pPr>
      <w:r w:rsidRPr="008D7CB5">
        <w:t>Refer to Unit Descriptor</w:t>
      </w:r>
    </w:p>
    <w:p w:rsidR="00000000" w:rsidRPr="008D7CB5" w:rsidP="008D7CB5">
      <w:pPr>
        <w:pStyle w:val="AllowPageBreak"/>
      </w:pPr>
    </w:p>
    <w:p w:rsidR="00000000" w:rsidRPr="008D7CB5" w:rsidP="008D7CB5">
      <w:pPr>
        <w:pStyle w:val="Heading1"/>
      </w:pPr>
      <w:bookmarkStart w:id="5" w:name="O_285021"/>
      <w:bookmarkEnd w:id="5"/>
      <w:r w:rsidRPr="008D7CB5">
        <w:t>Pre-Requisites</w:t>
      </w:r>
    </w:p>
    <w:p w:rsidR="00000000" w:rsidRPr="008D7CB5" w:rsidP="008D7CB5">
      <w:pPr>
        <w:pStyle w:val="BodyText"/>
      </w:pPr>
      <w:r w:rsidRPr="008D7CB5">
        <w:t>Not Applicable</w:t>
      </w:r>
    </w:p>
    <w:p w:rsidR="00000000" w:rsidRPr="008D7CB5" w:rsidP="008D7CB5">
      <w:pPr>
        <w:pStyle w:val="AllowPageBreak"/>
      </w:pPr>
    </w:p>
    <w:p w:rsidR="00000000" w:rsidRPr="008D7CB5" w:rsidP="008D7CB5">
      <w:pPr>
        <w:pStyle w:val="Heading1"/>
      </w:pPr>
      <w:bookmarkStart w:id="6" w:name="O_224307"/>
      <w:bookmarkEnd w:id="6"/>
      <w:r w:rsidRPr="008D7CB5">
        <w:t>Employability Skills Information</w:t>
      </w:r>
    </w:p>
    <w:tbl>
      <w:tblPr>
        <w:tblW w:w="9640" w:type="dxa"/>
        <w:tblLayout w:type="fixed"/>
        <w:tblCellMar>
          <w:left w:w="62" w:type="dxa"/>
          <w:right w:w="62" w:type="dxa"/>
        </w:tblCellMar>
        <w:tblLook w:val="0000"/>
      </w:tblPr>
      <w:tblGrid>
        <w:gridCol w:w="2978"/>
        <w:gridCol w:w="6662"/>
      </w:tblGrid>
      <w:tr w:rsidTr="009E68E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BodyText"/>
            </w:pPr>
            <w:r w:rsidRPr="008D7CB5">
              <w:t>This unit contains employability skills.</w:t>
            </w:r>
          </w:p>
        </w:tc>
      </w:tr>
    </w:tbl>
    <w:p w:rsidR="009E68EE" w:rsidP="008D7CB5">
      <w:pPr>
        <w:pStyle w:val="BodyText"/>
      </w:pPr>
    </w:p>
    <w:p w:rsidR="009E68EE" w:rsidP="008D7CB5">
      <w:pPr>
        <w:pStyle w:val="BodyText"/>
      </w:pPr>
    </w:p>
    <w:p w:rsidR="00000000" w:rsidRPr="008D7CB5" w:rsidP="008D7CB5">
      <w:pPr>
        <w:pStyle w:val="Heading1"/>
      </w:pPr>
      <w:bookmarkStart w:id="7" w:name="O_292357"/>
      <w:bookmarkEnd w:id="7"/>
      <w:r w:rsidRPr="008D7CB5">
        <w:t>Elements and Performance Criteria Pre-Content</w:t>
      </w:r>
    </w:p>
    <w:tbl>
      <w:tblPr>
        <w:tblW w:w="9640" w:type="dxa"/>
        <w:tblLayout w:type="fixed"/>
        <w:tblCellMar>
          <w:left w:w="62" w:type="dxa"/>
          <w:right w:w="62" w:type="dxa"/>
        </w:tblCellMar>
        <w:tblLook w:val="0000"/>
      </w:tblPr>
      <w:tblGrid>
        <w:gridCol w:w="2978"/>
        <w:gridCol w:w="6662"/>
      </w:tblGrid>
      <w:tr w:rsidTr="009E68E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BodyText"/>
            </w:pPr>
            <w:r w:rsidRPr="008D7CB5">
              <w:t>Performance criteria describe the required performance needed to demonstrate achievement of the element. Assessment of performance is to be consistent with the evidence guide.</w:t>
            </w:r>
          </w:p>
        </w:tc>
      </w:tr>
    </w:tbl>
    <w:p w:rsidR="00000000" w:rsidRPr="008D7CB5" w:rsidP="008D7CB5">
      <w:pPr>
        <w:pStyle w:val="BodyText"/>
      </w:pPr>
    </w:p>
    <w:p w:rsidR="00000000" w:rsidRPr="008D7CB5" w:rsidP="008D7CB5">
      <w:pPr>
        <w:pStyle w:val="AllowPageBreak"/>
      </w:pPr>
    </w:p>
    <w:p w:rsidR="00000000" w:rsidRPr="008D7CB5" w:rsidP="008D7CB5">
      <w:pPr>
        <w:pStyle w:val="Heading1"/>
      </w:pPr>
      <w:bookmarkStart w:id="8" w:name="O_239025"/>
      <w:bookmarkEnd w:id="8"/>
      <w:r w:rsidRPr="008D7CB5">
        <w:t>Elements and Performance Criteria</w:t>
      </w:r>
    </w:p>
    <w:tbl>
      <w:tblPr>
        <w:tblW w:w="9640" w:type="dxa"/>
        <w:tblLayout w:type="fixed"/>
        <w:tblCellMar>
          <w:left w:w="62" w:type="dxa"/>
          <w:right w:w="62" w:type="dxa"/>
        </w:tblCellMar>
        <w:tblLook w:val="0000"/>
      </w:tblPr>
      <w:tblGrid>
        <w:gridCol w:w="2978"/>
        <w:gridCol w:w="6662"/>
      </w:tblGrid>
      <w:tr w:rsidTr="009E68E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D7CB5" w:rsidP="008D7CB5">
            <w:pPr>
              <w:pStyle w:val="List"/>
            </w:pPr>
            <w:r w:rsidRPr="008D7C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D7CB5">
            <w:pPr>
              <w:pStyle w:val="List"/>
              <w:rPr>
                <w:lang w:val="en-NZ"/>
              </w:rPr>
            </w:pPr>
            <w:r w:rsidRPr="008D7CB5">
              <w:rPr>
                <w:rStyle w:val="SpecialBold"/>
              </w:rPr>
              <w:t>PERFORMANCE CRITERI</w:t>
            </w:r>
            <w:r w:rsidRPr="008D7CB5">
              <w:rPr>
                <w:rStyle w:val="SpecialBold"/>
              </w:rPr>
              <w:t>A</w:t>
            </w:r>
          </w:p>
        </w:tc>
      </w:tr>
      <w:tr w:rsidTr="009E68E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D7CB5">
            <w:pPr>
              <w:pStyle w:val="List"/>
              <w:rPr>
                <w:lang w:val="en-NZ"/>
              </w:rPr>
            </w:pPr>
            <w:r w:rsidRPr="008D7CB5">
              <w:rPr>
                <w:rStyle w:val="SpecialBold"/>
              </w:rPr>
              <w:t>1</w:t>
            </w:r>
            <w:r w:rsidRPr="008D7CB5">
              <w:tab/>
            </w:r>
            <w:r w:rsidRPr="008D7CB5">
              <w:rPr>
                <w:rStyle w:val="SpecialBold"/>
              </w:rPr>
              <w:t>Administer supplier contract</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List"/>
            </w:pPr>
            <w:r w:rsidRPr="008D7CB5">
              <w:t>1.1</w:t>
            </w:r>
            <w:r w:rsidRPr="008D7CB5">
              <w:tab/>
              <w:t>Procedures for the receival of supplied goods/materials/services are documented and implemented within the workplace</w:t>
            </w:r>
          </w:p>
          <w:p w:rsidR="00000000" w:rsidRPr="008D7CB5" w:rsidP="008D7CB5">
            <w:pPr>
              <w:pStyle w:val="List"/>
            </w:pPr>
            <w:r w:rsidRPr="008D7CB5">
              <w:t>1.2</w:t>
            </w:r>
            <w:r w:rsidRPr="008D7CB5">
              <w:tab/>
            </w:r>
            <w:r w:rsidRPr="008D7CB5">
              <w:t>Supplied goods/material/services are assessed for conformity to contracted requirements including price, quantity, quality and delivery schedules</w:t>
            </w:r>
          </w:p>
          <w:p w:rsidR="00000000" w:rsidRPr="008D7CB5" w:rsidP="008D7CB5">
            <w:pPr>
              <w:pStyle w:val="List"/>
            </w:pPr>
            <w:r w:rsidRPr="008D7CB5">
              <w:t>1.3</w:t>
            </w:r>
            <w:r w:rsidRPr="008D7CB5">
              <w:tab/>
              <w:t>Non-conformance of supplier with contracted requirements is accurately detailed</w:t>
            </w:r>
          </w:p>
          <w:p w:rsidR="00000000" w:rsidRPr="008D7CB5" w:rsidP="008D7CB5">
            <w:pPr>
              <w:pStyle w:val="List"/>
            </w:pPr>
            <w:r w:rsidRPr="008D7CB5">
              <w:t>1.4</w:t>
            </w:r>
            <w:r w:rsidRPr="008D7CB5">
              <w:tab/>
              <w:t>Actions to rectify non</w:t>
            </w:r>
            <w:r w:rsidRPr="008D7CB5">
              <w:t>-conformance are undertaken in accordance with enterprise procedures and within scope of authority</w:t>
            </w:r>
          </w:p>
          <w:p w:rsidR="00000000" w:rsidP="008D7CB5">
            <w:pPr>
              <w:pStyle w:val="List"/>
              <w:rPr>
                <w:lang w:val="en-NZ"/>
              </w:rPr>
            </w:pPr>
            <w:r w:rsidRPr="008D7CB5">
              <w:t>1.5</w:t>
            </w:r>
            <w:r w:rsidRPr="008D7CB5">
              <w:tab/>
              <w:t>Issues of non-conformance beyond scope of authority are referred to designated personnel in accordance with enterprise operating procedures</w:t>
            </w:r>
          </w:p>
        </w:tc>
      </w:tr>
      <w:tr w:rsidTr="009E68E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D7CB5">
            <w:pPr>
              <w:pStyle w:val="List"/>
              <w:rPr>
                <w:lang w:val="en-NZ"/>
              </w:rPr>
            </w:pPr>
            <w:r w:rsidRPr="008D7CB5">
              <w:rPr>
                <w:rStyle w:val="SpecialBold"/>
              </w:rPr>
              <w:t>2</w:t>
            </w:r>
            <w:r w:rsidRPr="008D7CB5">
              <w:tab/>
            </w:r>
            <w:r w:rsidRPr="008D7CB5">
              <w:rPr>
                <w:rStyle w:val="SpecialBold"/>
              </w:rPr>
              <w:t>Complete d</w:t>
            </w:r>
            <w:r w:rsidRPr="008D7CB5">
              <w:rPr>
                <w:rStyle w:val="SpecialBold"/>
              </w:rPr>
              <w:t>ocumentation</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List"/>
            </w:pPr>
            <w:r w:rsidRPr="008D7CB5">
              <w:t>2.1</w:t>
            </w:r>
            <w:r w:rsidRPr="008D7CB5">
              <w:tab/>
              <w:t>Annotations and performance assessment/evaluations are completed and appended to supplier file</w:t>
            </w:r>
          </w:p>
          <w:p w:rsidR="00000000" w:rsidRPr="008D7CB5" w:rsidP="008D7CB5">
            <w:pPr>
              <w:pStyle w:val="List"/>
            </w:pPr>
            <w:r w:rsidRPr="008D7CB5">
              <w:t>2.2</w:t>
            </w:r>
            <w:r w:rsidRPr="008D7CB5">
              <w:tab/>
              <w:t>Action taken in regard to non-conformance of contracted requirements is documented and appended to supplier file</w:t>
            </w:r>
          </w:p>
          <w:p w:rsidR="00000000" w:rsidRPr="008D7CB5" w:rsidP="008D7CB5">
            <w:pPr>
              <w:pStyle w:val="List"/>
            </w:pPr>
            <w:r w:rsidRPr="008D7CB5">
              <w:t>2.3</w:t>
            </w:r>
            <w:r w:rsidRPr="008D7CB5">
              <w:tab/>
              <w:t>System records are main</w:t>
            </w:r>
            <w:r w:rsidRPr="008D7CB5">
              <w:t>tained and updated in accordance with enterprise information management system and, where applicable, regulatory requirements</w:t>
            </w:r>
          </w:p>
        </w:tc>
      </w:tr>
    </w:tbl>
    <w:p w:rsidR="009E68EE" w:rsidP="008D7CB5">
      <w:pPr>
        <w:pStyle w:val="BodyText"/>
      </w:pPr>
    </w:p>
    <w:p w:rsidR="009E68EE" w:rsidP="008D7CB5">
      <w:pPr>
        <w:pStyle w:val="BodyText"/>
      </w:pPr>
    </w:p>
    <w:p w:rsidR="00000000" w:rsidRPr="008D7CB5" w:rsidP="008D7CB5">
      <w:pPr>
        <w:pStyle w:val="Heading1"/>
      </w:pPr>
      <w:bookmarkStart w:id="9" w:name="O_262816"/>
      <w:bookmarkEnd w:id="9"/>
      <w:r w:rsidRPr="008D7CB5">
        <w:t>Required Skills and Knowledge</w:t>
      </w:r>
    </w:p>
    <w:tbl>
      <w:tblPr>
        <w:tblW w:w="9640" w:type="dxa"/>
        <w:tblLayout w:type="fixed"/>
        <w:tblCellMar>
          <w:left w:w="62" w:type="dxa"/>
          <w:right w:w="62" w:type="dxa"/>
        </w:tblCellMar>
        <w:tblLook w:val="0000"/>
      </w:tblPr>
      <w:tblGrid>
        <w:gridCol w:w="9640"/>
      </w:tblGrid>
      <w:tr w:rsidTr="009E68E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REQUIRED KNOWLEDGE AND SKILLS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This describes the essential knowledge and skills and their level required for this unit.</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Required knowledge</w:t>
            </w:r>
            <w:r w:rsidRPr="008D7CB5">
              <w:t>:</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Relevant regulatory and code requirements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Relevant OH&amp;S responsibilities and procedures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Workplace protocols and procedures for monitoring the performance of supply contractors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Workplace contract performance and disputation policies and procedures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Workplace business policies and plans as they relate to supply contracts, including procedure</w:t>
            </w:r>
            <w:r w:rsidRPr="008D7CB5">
              <w:t>s for maintenance of confidentiality</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Focus of operation of recording, reporting and statistical analysis systems and resources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Resource availability including the processing capacity of equipment and software systems for statistical analysis of data</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Typical problems that can occur with supply contracts and related appropriate action that can be taken</w:t>
            </w:r>
          </w:p>
        </w:tc>
      </w:tr>
    </w:tbl>
    <w:p w:rsidR="00000000" w:rsidRPr="008D7CB5" w:rsidP="008D7CB5">
      <w:pPr>
        <w:pStyle w:val="BodyText"/>
      </w:pPr>
    </w:p>
    <w:tbl>
      <w:tblPr>
        <w:tblW w:w="9640" w:type="dxa"/>
        <w:tblLayout w:type="fixed"/>
        <w:tblCellMar>
          <w:left w:w="62" w:type="dxa"/>
          <w:right w:w="62" w:type="dxa"/>
        </w:tblCellMar>
        <w:tblLook w:val="0000"/>
      </w:tblPr>
      <w:tblGrid>
        <w:gridCol w:w="9640"/>
      </w:tblGrid>
      <w:tr w:rsidTr="009E68E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Required skills</w:t>
            </w:r>
            <w:r w:rsidRPr="008D7CB5">
              <w:t>:</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Communicate effectively with others when monitoring supplier performance</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Read and interpret instructions, procedures and information relevant to the monitoring of supplier performance</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Interpret and follow operational instructions and prioritise work</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Complete documentation related to the monitoring of supplier performance</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Operate electronic communication equipment to required protocol</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Work collaboratively with others when monitoring supplier performance</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Adapt appropriately to cultural differences in the workplace, including modes of behaviour and interactions with other</w:t>
            </w:r>
            <w:r w:rsidRPr="008D7CB5">
              <w:t>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Promptly report and/or rectify any identified problems that may occur when monitoring supplier performance in accordance with regulatory requirements and workplace procedures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Monitor work activities in terms of planned schedule</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Modify activities de</w:t>
            </w:r>
            <w:r w:rsidRPr="008D7CB5">
              <w:t>pending on differing operational contingencies, risk situations and environments</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Work systematically with required attention to detail</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Select and appropriately apply technology, information systems and procedures when monitoring supplier performance</w:t>
            </w:r>
          </w:p>
        </w:tc>
      </w:tr>
      <w:tr w:rsidTr="009E68E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Adapt to differences in equipment in accordance with standard operating procedures</w:t>
            </w:r>
          </w:p>
        </w:tc>
      </w:tr>
    </w:tbl>
    <w:p w:rsidR="009E68EE" w:rsidP="008D7CB5">
      <w:pPr>
        <w:pStyle w:val="BodyText"/>
      </w:pPr>
    </w:p>
    <w:p w:rsidR="009E68EE" w:rsidP="008D7CB5">
      <w:pPr>
        <w:pStyle w:val="BodyText"/>
      </w:pPr>
    </w:p>
    <w:p w:rsidR="00000000" w:rsidRPr="008D7CB5" w:rsidP="008D7CB5">
      <w:pPr>
        <w:pStyle w:val="Heading1"/>
      </w:pPr>
      <w:bookmarkStart w:id="10" w:name="O_247009"/>
      <w:bookmarkEnd w:id="10"/>
      <w:r w:rsidRPr="008D7CB5">
        <w:t>Evidence Guide</w:t>
      </w:r>
    </w:p>
    <w:tbl>
      <w:tblPr>
        <w:tblW w:w="9499" w:type="dxa"/>
        <w:tblLayout w:type="fixed"/>
        <w:tblCellMar>
          <w:left w:w="62" w:type="dxa"/>
          <w:right w:w="62" w:type="dxa"/>
        </w:tblCellMar>
        <w:tblLook w:val="0000"/>
      </w:tblPr>
      <w:tblGrid>
        <w:gridCol w:w="3524"/>
        <w:gridCol w:w="5975"/>
      </w:tblGrid>
      <w:tr w:rsidTr="009E68E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EVIDENCE GUIDE</w:t>
            </w:r>
          </w:p>
        </w:tc>
      </w:tr>
      <w:tr w:rsidTr="009E68E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The evidence guide provides advice on assessment and must be read in conjunction with the performance criteria, required knowledge and skills, the range statement and the assessment guidelines for this Training Package.</w:t>
            </w:r>
          </w:p>
        </w:tc>
      </w:tr>
      <w:tr w:rsidTr="009E68E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Critical aspects for assessment an</w:t>
            </w:r>
            <w:r w:rsidRPr="008D7CB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The evidence required to demonstrate competency in this unit must be relevant to and satisfy all of the requirements of the elements and performance criteria of this unit and include demonstration</w:t>
            </w:r>
            <w:r w:rsidRPr="008D7CB5">
              <w:t xml:space="preserve"> of applying:</w:t>
            </w:r>
          </w:p>
          <w:p w:rsidR="00000000" w:rsidRPr="008D7CB5" w:rsidP="008D7CB5">
            <w:pPr>
              <w:pStyle w:val="ListBullet2"/>
            </w:pPr>
            <w:r w:rsidRPr="008D7CB5">
              <w:t>the underpinning knowledge and skills</w:t>
            </w:r>
          </w:p>
          <w:p w:rsidR="00000000" w:rsidRPr="008D7CB5" w:rsidP="008D7CB5">
            <w:pPr>
              <w:pStyle w:val="ListBullet2"/>
            </w:pPr>
            <w:r w:rsidRPr="008D7CB5">
              <w:t>relevant legislation and workplace procedures</w:t>
            </w:r>
          </w:p>
          <w:p w:rsidR="00000000" w:rsidP="008D7CB5">
            <w:pPr>
              <w:pStyle w:val="ListBullet2"/>
              <w:rPr>
                <w:lang w:val="en-NZ"/>
              </w:rPr>
            </w:pPr>
            <w:r w:rsidRPr="008D7CB5">
              <w:t>other relevant aspects of the range statement</w:t>
            </w:r>
          </w:p>
        </w:tc>
      </w:tr>
      <w:tr w:rsidTr="009E68E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Performance is demonstrated consistently over a period of time and in a suitable range of contexts</w:t>
            </w:r>
          </w:p>
          <w:p w:rsidR="00000000" w:rsidRPr="008D7CB5" w:rsidP="008D7CB5">
            <w:pPr>
              <w:pStyle w:val="ListBullet"/>
            </w:pPr>
            <w:r w:rsidRPr="008D7CB5">
              <w:t>Resources for assessment include:</w:t>
            </w:r>
          </w:p>
          <w:p w:rsidR="00000000" w:rsidRPr="008D7CB5" w:rsidP="008D7CB5">
            <w:pPr>
              <w:pStyle w:val="ListBullet2"/>
            </w:pPr>
            <w:r w:rsidRPr="008D7CB5">
              <w:t>a range of relevant exercises, case studies and/or other simulated practical and knowledge assessment, and/or</w:t>
            </w:r>
          </w:p>
          <w:p w:rsidR="00000000" w:rsidRPr="008D7CB5" w:rsidP="008D7CB5">
            <w:pPr>
              <w:pStyle w:val="ListBullet2"/>
            </w:pPr>
            <w:r w:rsidRPr="008D7CB5">
              <w:t>access to an appropriate range of relevant operational situations in the workplace</w:t>
            </w:r>
          </w:p>
          <w:p w:rsidR="00000000" w:rsidRPr="008D7CB5" w:rsidP="008D7CB5">
            <w:pPr>
              <w:pStyle w:val="ListBullet"/>
            </w:pPr>
            <w:r w:rsidRPr="008D7CB5">
              <w:t>In both real and simulated environments, access is required to:</w:t>
            </w:r>
          </w:p>
          <w:p w:rsidR="00000000" w:rsidRPr="008D7CB5" w:rsidP="008D7CB5">
            <w:pPr>
              <w:pStyle w:val="ListBullet2"/>
            </w:pPr>
            <w:r w:rsidRPr="008D7CB5">
              <w:t>relevant and appropriate materials and equipment, and</w:t>
            </w:r>
          </w:p>
          <w:p w:rsidR="00000000" w:rsidP="008D7CB5">
            <w:pPr>
              <w:pStyle w:val="ListBullet2"/>
              <w:rPr>
                <w:lang w:val="en-NZ"/>
              </w:rPr>
            </w:pPr>
            <w:r w:rsidRPr="008D7CB5">
              <w:t>applicable documentation including workplace procedur</w:t>
            </w:r>
            <w:r w:rsidRPr="008D7CB5">
              <w:t>es, regulations, codes of practice and operation manuals</w:t>
            </w:r>
          </w:p>
        </w:tc>
      </w:tr>
      <w:tr w:rsidTr="009E68E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Assessment of this unit must be undertaken by a registered training organisation</w:t>
            </w:r>
          </w:p>
          <w:p w:rsidR="00000000" w:rsidRPr="008D7CB5" w:rsidP="008D7CB5">
            <w:pPr>
              <w:pStyle w:val="ListBullet"/>
            </w:pPr>
            <w:r w:rsidRPr="008D7CB5">
              <w:t>As a minimum, assessment of knowledge must be conducted through appropriate written/oral tests</w:t>
            </w:r>
          </w:p>
          <w:p w:rsidR="00000000" w:rsidRPr="008D7CB5" w:rsidP="008D7CB5">
            <w:pPr>
              <w:pStyle w:val="ListBullet"/>
            </w:pPr>
            <w:r w:rsidRPr="008D7CB5">
              <w:t>Practical assessment must occur:</w:t>
            </w:r>
          </w:p>
          <w:p w:rsidR="00000000" w:rsidRPr="008D7CB5" w:rsidP="008D7CB5">
            <w:pPr>
              <w:pStyle w:val="ListBullet2"/>
            </w:pPr>
            <w:r w:rsidRPr="008D7CB5">
              <w:t>through activities in an appropriately simulated environment at the registered training organisation, and/or</w:t>
            </w:r>
          </w:p>
          <w:p w:rsidR="00000000" w:rsidRPr="008D7CB5" w:rsidP="008D7CB5">
            <w:pPr>
              <w:pStyle w:val="ListBullet2"/>
            </w:pPr>
            <w:r w:rsidRPr="008D7CB5">
              <w:t>in an appropriate range of situations in the workplace</w:t>
            </w:r>
          </w:p>
        </w:tc>
      </w:tr>
    </w:tbl>
    <w:p w:rsidR="009E68EE" w:rsidP="008D7CB5">
      <w:pPr>
        <w:pStyle w:val="BodyText"/>
      </w:pPr>
    </w:p>
    <w:p w:rsidR="009E68EE" w:rsidP="008D7CB5">
      <w:pPr>
        <w:pStyle w:val="BodyText"/>
      </w:pPr>
    </w:p>
    <w:p w:rsidR="00000000" w:rsidRPr="008D7CB5" w:rsidP="008D7CB5">
      <w:pPr>
        <w:pStyle w:val="Heading1"/>
      </w:pPr>
      <w:bookmarkStart w:id="11" w:name="O_254992"/>
      <w:bookmarkEnd w:id="11"/>
      <w:r w:rsidRPr="008D7CB5">
        <w:t>Range Statement</w:t>
      </w:r>
    </w:p>
    <w:tbl>
      <w:tblPr>
        <w:tblW w:w="9640" w:type="dxa"/>
        <w:tblLayout w:type="fixed"/>
        <w:tblCellMar>
          <w:left w:w="62" w:type="dxa"/>
          <w:right w:w="62" w:type="dxa"/>
        </w:tblCellMar>
        <w:tblLook w:val="0000"/>
      </w:tblPr>
      <w:tblGrid>
        <w:gridCol w:w="3486"/>
        <w:gridCol w:w="6154"/>
      </w:tblGrid>
      <w:tr w:rsidTr="009E68E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RANGE STATEMENT</w:t>
            </w:r>
            <w:r w:rsidRPr="008D7CB5">
              <w:t xml:space="preserve"> </w:t>
            </w:r>
          </w:p>
        </w:tc>
      </w:tr>
      <w:tr w:rsidTr="009E68E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The range statement relates to the unit of competency as a whole. It allows for different work environments and situations that may affect performance.</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single and multi-site location</w:t>
            </w:r>
          </w:p>
          <w:p w:rsidR="00000000" w:rsidP="008D7CB5">
            <w:pPr>
              <w:pStyle w:val="ListBullet"/>
              <w:rPr>
                <w:lang w:val="en-NZ"/>
              </w:rPr>
            </w:pPr>
            <w:r w:rsidRPr="008D7CB5">
              <w:t>large, medium or small companies</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potentially vary across different sections of the workplace</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Operations involve:</w:t>
            </w:r>
          </w:p>
        </w:tc>
        <w:tc>
          <w:tcPr>
            <w:tcW w:w="6154"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customer and supplier contact and coordination</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The key requirement of this unit is to:</w:t>
            </w:r>
          </w:p>
        </w:tc>
        <w:tc>
          <w:tcPr>
            <w:tcW w:w="6154"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interpret the data and provide appropriate, timely information on the outcomes of data analysis to appropriate personnel</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Contracts may be:</w:t>
            </w:r>
          </w:p>
        </w:tc>
        <w:tc>
          <w:tcPr>
            <w:tcW w:w="6154"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for singular or continuous supply</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Document/data interchange may be: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electronic</w:t>
            </w:r>
          </w:p>
          <w:p w:rsidR="00000000" w:rsidP="008D7CB5">
            <w:pPr>
              <w:pStyle w:val="ListBullet"/>
              <w:rPr>
                <w:lang w:val="en-NZ"/>
              </w:rPr>
            </w:pPr>
            <w:r w:rsidRPr="008D7CB5">
              <w:t>paper-based</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Suppliers may include: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domestic and international contractors</w:t>
            </w:r>
          </w:p>
          <w:p w:rsidR="00000000" w:rsidRPr="008D7CB5" w:rsidP="008D7CB5">
            <w:pPr>
              <w:pStyle w:val="ListBullet"/>
            </w:pPr>
            <w:r w:rsidRPr="008D7CB5">
              <w:t>corporations</w:t>
            </w:r>
          </w:p>
          <w:p w:rsidR="00000000" w:rsidP="008D7CB5">
            <w:pPr>
              <w:pStyle w:val="ListBullet"/>
              <w:rPr>
                <w:lang w:val="en-NZ"/>
              </w:rPr>
            </w:pPr>
            <w:r w:rsidRPr="008D7CB5">
              <w:t>government agencies</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Contract non-conformance must be:</w:t>
            </w:r>
          </w:p>
        </w:tc>
        <w:tc>
          <w:tcPr>
            <w:tcW w:w="6154" w:type="dxa"/>
            <w:tcBorders>
              <w:top w:val="nil"/>
              <w:left w:val="nil"/>
              <w:bottom w:val="nil"/>
              <w:right w:val="nil"/>
            </w:tcBorders>
            <w:tcMar>
              <w:top w:w="0" w:type="dxa"/>
              <w:left w:w="62" w:type="dxa"/>
              <w:bottom w:w="0" w:type="dxa"/>
              <w:right w:w="62" w:type="dxa"/>
            </w:tcMar>
          </w:tcPr>
          <w:p w:rsidR="00000000" w:rsidP="008D7CB5">
            <w:pPr>
              <w:pStyle w:val="ListBullet"/>
              <w:rPr>
                <w:lang w:val="en-NZ"/>
              </w:rPr>
            </w:pPr>
            <w:r w:rsidRPr="008D7CB5">
              <w:t>demonstrable</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Relevant regulations/legislation may be related to:</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contract disputation</w:t>
            </w:r>
          </w:p>
          <w:p w:rsidR="00000000" w:rsidRPr="008D7CB5" w:rsidP="008D7CB5">
            <w:pPr>
              <w:pStyle w:val="ListBullet"/>
            </w:pPr>
            <w:r w:rsidRPr="008D7CB5">
              <w:t>confidentiality</w:t>
            </w:r>
          </w:p>
          <w:p w:rsidR="00000000" w:rsidRPr="008D7CB5" w:rsidP="008D7CB5">
            <w:pPr>
              <w:pStyle w:val="ListBullet"/>
            </w:pPr>
            <w:r w:rsidRPr="008D7CB5">
              <w:t>goods regulatory requirements</w:t>
            </w:r>
          </w:p>
          <w:p w:rsidR="00000000" w:rsidP="008D7CB5">
            <w:pPr>
              <w:pStyle w:val="ListBullet"/>
              <w:rPr>
                <w:lang w:val="en-NZ"/>
              </w:rPr>
            </w:pPr>
            <w:r w:rsidRPr="008D7CB5">
              <w:t>probity</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other employees and supervisors</w:t>
            </w:r>
          </w:p>
          <w:p w:rsidR="00000000" w:rsidRPr="008D7CB5" w:rsidP="008D7CB5">
            <w:pPr>
              <w:pStyle w:val="ListBullet"/>
            </w:pPr>
            <w:r w:rsidRPr="008D7CB5">
              <w:t>customers and suppliers</w:t>
            </w:r>
          </w:p>
          <w:p w:rsidR="00000000" w:rsidRPr="008D7CB5" w:rsidP="008D7CB5">
            <w:pPr>
              <w:pStyle w:val="ListBullet"/>
            </w:pPr>
            <w:r w:rsidRPr="008D7CB5">
              <w:t>management and union representatives</w:t>
            </w:r>
          </w:p>
          <w:p w:rsidR="00000000" w:rsidRPr="008D7CB5" w:rsidP="008D7CB5">
            <w:pPr>
              <w:pStyle w:val="ListBullet"/>
            </w:pPr>
            <w:r w:rsidRPr="008D7CB5">
              <w:t>industrial relations, occupational health and safety specialists</w:t>
            </w:r>
          </w:p>
          <w:p w:rsidR="00000000" w:rsidP="008D7CB5">
            <w:pPr>
              <w:pStyle w:val="ListBullet"/>
              <w:rPr>
                <w:lang w:val="en-NZ"/>
              </w:rPr>
            </w:pPr>
            <w:r w:rsidRPr="008D7CB5">
              <w:t>other professional or technical staff, contractors and maintenance personnel</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company procedures</w:t>
            </w:r>
          </w:p>
          <w:p w:rsidR="00000000" w:rsidRPr="008D7CB5" w:rsidP="008D7CB5">
            <w:pPr>
              <w:pStyle w:val="ListBullet"/>
            </w:pPr>
            <w:r w:rsidRPr="008D7CB5">
              <w:t>enterprise procedures</w:t>
            </w:r>
          </w:p>
          <w:p w:rsidR="00000000" w:rsidRPr="008D7CB5" w:rsidP="008D7CB5">
            <w:pPr>
              <w:pStyle w:val="ListBullet"/>
            </w:pPr>
            <w:r w:rsidRPr="008D7CB5">
              <w:t>organisational procedu</w:t>
            </w:r>
            <w:r w:rsidRPr="008D7CB5">
              <w:t>res</w:t>
            </w:r>
          </w:p>
          <w:p w:rsidR="00000000" w:rsidP="008D7CB5">
            <w:pPr>
              <w:pStyle w:val="ListBullet"/>
              <w:rPr>
                <w:lang w:val="en-NZ"/>
              </w:rPr>
            </w:pPr>
            <w:r w:rsidRPr="008D7CB5">
              <w:t>established procedures</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relevant supply contracts and agreements</w:t>
            </w:r>
          </w:p>
          <w:p w:rsidR="00000000" w:rsidRPr="008D7CB5" w:rsidP="008D7CB5">
            <w:pPr>
              <w:pStyle w:val="ListBullet"/>
            </w:pPr>
            <w:r w:rsidRPr="008D7CB5">
              <w:t>quality or enterprise work specifications and procedures</w:t>
            </w:r>
          </w:p>
          <w:p w:rsidR="00000000" w:rsidRPr="008D7CB5" w:rsidP="008D7CB5">
            <w:pPr>
              <w:pStyle w:val="ListBullet"/>
            </w:pPr>
            <w:r w:rsidRPr="008D7CB5">
              <w:t>manufacturers specifications and/or suppliers handling and storage advice, workplace proce</w:t>
            </w:r>
            <w:r w:rsidRPr="008D7CB5">
              <w:t>dures, policies and instructions</w:t>
            </w:r>
          </w:p>
          <w:p w:rsidR="00000000" w:rsidRPr="008D7CB5" w:rsidP="008D7CB5">
            <w:pPr>
              <w:pStyle w:val="ListBullet"/>
            </w:pPr>
            <w:r w:rsidRPr="008D7CB5">
              <w:t>guidelines relating to minimising risks to the environment and occupational health and safety requirements</w:t>
            </w:r>
          </w:p>
          <w:p w:rsidR="00000000" w:rsidRPr="008D7CB5" w:rsidP="008D7CB5">
            <w:pPr>
              <w:pStyle w:val="ListBullet"/>
            </w:pPr>
            <w:r w:rsidRPr="008D7CB5">
              <w:t>supplier and/or client instructions</w:t>
            </w:r>
          </w:p>
          <w:p w:rsidR="00000000" w:rsidRPr="008D7CB5" w:rsidP="008D7CB5">
            <w:pPr>
              <w:pStyle w:val="ListBullet"/>
            </w:pPr>
            <w:r w:rsidRPr="008D7CB5">
              <w:t>material safety data sheets</w:t>
            </w:r>
          </w:p>
          <w:p w:rsidR="00000000" w:rsidRPr="008D7CB5" w:rsidP="008D7CB5">
            <w:pPr>
              <w:pStyle w:val="ListBullet"/>
            </w:pPr>
            <w:r w:rsidRPr="008D7CB5">
              <w:t>relevant agreements, codes of practice including the national standards for manual handling and the industry safety code</w:t>
            </w:r>
          </w:p>
          <w:p w:rsidR="00000000" w:rsidRPr="008D7CB5" w:rsidP="008D7CB5">
            <w:pPr>
              <w:pStyle w:val="ListBullet"/>
            </w:pPr>
            <w:r w:rsidRPr="008D7CB5">
              <w:t>legislation, regulations and related documentation, including regulations related to hazardous substances, dangerous goods and environm</w:t>
            </w:r>
            <w:r w:rsidRPr="008D7CB5">
              <w:t>ent protection</w:t>
            </w:r>
          </w:p>
          <w:p w:rsidR="00000000" w:rsidRPr="008D7CB5" w:rsidP="008D7CB5">
            <w:pPr>
              <w:pStyle w:val="ListBullet"/>
            </w:pPr>
            <w:r w:rsidRPr="008D7CB5">
              <w:t>reports of accidents and incidents within regulatory requirements and enterprise procedures</w:t>
            </w:r>
          </w:p>
          <w:p w:rsidR="00000000" w:rsidRPr="008D7CB5" w:rsidP="008D7CB5">
            <w:pPr>
              <w:pStyle w:val="ListBullet"/>
            </w:pPr>
            <w:r w:rsidRPr="008D7CB5">
              <w:t>workplace guidelines on appropriate workplace language and communication strategies and interpretation of relevant information</w:t>
            </w:r>
          </w:p>
          <w:p w:rsidR="00000000" w:rsidP="008D7CB5">
            <w:pPr>
              <w:pStyle w:val="ListBullet"/>
              <w:rPr>
                <w:lang w:val="en-NZ"/>
              </w:rPr>
            </w:pPr>
            <w:r w:rsidRPr="008D7CB5">
              <w:t>quality assurance proc</w:t>
            </w:r>
            <w:r w:rsidRPr="008D7CB5">
              <w:t>edures</w:t>
            </w:r>
          </w:p>
        </w:tc>
      </w:tr>
      <w:tr w:rsidTr="009E68E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D7CB5" w:rsidP="008D7CB5">
            <w:pPr>
              <w:pStyle w:val="ListBullet"/>
            </w:pPr>
            <w:r w:rsidRPr="008D7CB5">
              <w:t>relevant regulations, standards and codes of practice</w:t>
            </w:r>
          </w:p>
          <w:p w:rsidR="00000000" w:rsidRPr="008D7CB5" w:rsidP="008D7CB5">
            <w:pPr>
              <w:pStyle w:val="ListBullet"/>
            </w:pPr>
            <w:r w:rsidRPr="008D7CB5">
              <w:t>relevant Australian and state/territory OH&amp;S legislation</w:t>
            </w:r>
          </w:p>
          <w:p w:rsidR="00000000" w:rsidRPr="008D7CB5" w:rsidP="008D7CB5">
            <w:pPr>
              <w:pStyle w:val="ListBullet"/>
            </w:pPr>
            <w:r w:rsidRPr="008D7CB5">
              <w:t>equal employment legislation and related policies</w:t>
            </w:r>
          </w:p>
          <w:p w:rsidR="00000000" w:rsidRPr="008D7CB5" w:rsidP="008D7CB5">
            <w:pPr>
              <w:pStyle w:val="ListBullet"/>
            </w:pPr>
            <w:r w:rsidRPr="008D7CB5">
              <w:t>environmental protection regulatio</w:t>
            </w:r>
            <w:r w:rsidRPr="008D7CB5">
              <w:t>ns</w:t>
            </w:r>
          </w:p>
          <w:p w:rsidR="00000000" w:rsidRPr="008D7CB5" w:rsidP="008D7CB5">
            <w:pPr>
              <w:pStyle w:val="ListBullet"/>
            </w:pPr>
            <w:r w:rsidRPr="008D7CB5">
              <w:t>hazardous substances and dangerous goods codes</w:t>
            </w:r>
          </w:p>
          <w:p w:rsidR="00000000" w:rsidRPr="008D7CB5" w:rsidP="008D7CB5">
            <w:pPr>
              <w:pStyle w:val="ListBullet"/>
            </w:pPr>
            <w:r w:rsidRPr="008D7CB5">
              <w:t>relevant Australian standards and certification requirements</w:t>
            </w:r>
          </w:p>
          <w:p w:rsidR="00000000" w:rsidRPr="008D7CB5" w:rsidP="008D7CB5">
            <w:pPr>
              <w:pStyle w:val="ListBullet"/>
            </w:pPr>
            <w:r w:rsidRPr="008D7CB5">
              <w:t>licence, patent or copyright arrangements</w:t>
            </w:r>
          </w:p>
        </w:tc>
      </w:tr>
    </w:tbl>
    <w:p w:rsidR="009E68EE" w:rsidP="008D7CB5">
      <w:pPr>
        <w:pStyle w:val="BodyText"/>
      </w:pPr>
    </w:p>
    <w:p w:rsidR="009E68EE" w:rsidP="008D7CB5">
      <w:pPr>
        <w:pStyle w:val="BodyText"/>
      </w:pPr>
    </w:p>
    <w:p w:rsidR="00000000" w:rsidRPr="008D7CB5" w:rsidP="008D7CB5">
      <w:pPr>
        <w:pStyle w:val="Heading1"/>
      </w:pPr>
      <w:bookmarkStart w:id="12" w:name="O_296005"/>
      <w:bookmarkEnd w:id="12"/>
      <w:r w:rsidRPr="008D7CB5">
        <w:t>Unit Sector(s)</w:t>
      </w:r>
    </w:p>
    <w:p w:rsidR="00000000" w:rsidRPr="008D7CB5" w:rsidP="008D7CB5">
      <w:pPr>
        <w:pStyle w:val="BodyText"/>
      </w:pPr>
      <w:r w:rsidRPr="008D7CB5">
        <w:t>Not Applicable</w:t>
      </w:r>
    </w:p>
    <w:p w:rsidR="00000000" w:rsidRPr="008D7CB5" w:rsidP="008D7CB5">
      <w:pPr>
        <w:pStyle w:val="AllowPageBreak"/>
      </w:pPr>
    </w:p>
    <w:p w:rsidR="00000000" w:rsidRPr="008D7CB5" w:rsidP="008D7CB5">
      <w:pPr>
        <w:pStyle w:val="Heading1"/>
      </w:pPr>
      <w:bookmarkStart w:id="13" w:name="O_224309"/>
      <w:bookmarkEnd w:id="13"/>
      <w:r w:rsidRPr="008D7CB5">
        <w:t>Competency Field</w:t>
      </w:r>
    </w:p>
    <w:tbl>
      <w:tblPr>
        <w:tblW w:w="9640" w:type="dxa"/>
        <w:tblLayout w:type="fixed"/>
        <w:tblCellMar>
          <w:left w:w="62" w:type="dxa"/>
          <w:right w:w="62" w:type="dxa"/>
        </w:tblCellMar>
        <w:tblLook w:val="0000"/>
      </w:tblPr>
      <w:tblGrid>
        <w:gridCol w:w="2978"/>
        <w:gridCol w:w="6662"/>
      </w:tblGrid>
      <w:tr w:rsidTr="009E68E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D7CB5">
            <w:pPr>
              <w:pStyle w:val="BodyText"/>
              <w:rPr>
                <w:lang w:val="en-NZ"/>
              </w:rPr>
            </w:pPr>
            <w:r w:rsidRPr="008D7CB5">
              <w:rPr>
                <w:rStyle w:val="SpecialBold"/>
              </w:rPr>
              <w:t>Competency Field</w:t>
            </w:r>
            <w:r w:rsidRPr="008D7CB5">
              <w:t xml:space="preserve"> </w:t>
            </w:r>
          </w:p>
        </w:tc>
        <w:tc>
          <w:tcPr>
            <w:tcW w:w="6662" w:type="dxa"/>
            <w:tcBorders>
              <w:top w:val="nil"/>
              <w:left w:val="nil"/>
              <w:bottom w:val="nil"/>
              <w:right w:val="nil"/>
            </w:tcBorders>
            <w:tcMar>
              <w:top w:w="0" w:type="dxa"/>
              <w:left w:w="62" w:type="dxa"/>
              <w:bottom w:w="0" w:type="dxa"/>
              <w:right w:w="62" w:type="dxa"/>
            </w:tcMar>
          </w:tcPr>
          <w:p w:rsidR="00000000" w:rsidRPr="008D7CB5" w:rsidP="008D7CB5">
            <w:pPr>
              <w:pStyle w:val="BodyText"/>
            </w:pPr>
            <w:r w:rsidRPr="008D7CB5">
              <w:t>R - Contract Procurement</w:t>
            </w:r>
          </w:p>
        </w:tc>
      </w:tr>
    </w:tbl>
    <w:p w:rsidR="009E68EE" w:rsidP="008D7CB5">
      <w:pPr>
        <w:pStyle w:val="BodyText"/>
      </w:pPr>
    </w:p>
    <w:p w:rsidR="009E68EE" w:rsidP="008D7CB5">
      <w:pPr>
        <w:pStyle w:val="BodyText"/>
      </w:pPr>
    </w:p>
    <w:p w:rsidR="00000000" w:rsidRPr="008D7CB5" w:rsidP="008D7CB5"/>
    <w:sectPr w:rsidSect="008D7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8EE" w:rsidP="009E6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EE" w:rsidP="008D7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68EE" w:rsidP="008D7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E68EE" w:rsidP="008D7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8EE" w:rsidP="009E68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EE" w:rsidP="008D7CB5">
    <w:pPr>
      <w:pStyle w:val="Header"/>
      <w:framePr w:wrap="around"/>
    </w:pPr>
    <w:r>
      <w:fldChar w:fldCharType="begin"/>
    </w:r>
    <w:r>
      <w:instrText xml:space="preserve"> TITLE   \* MERGEFORMAT </w:instrText>
    </w:r>
    <w:r>
      <w:fldChar w:fldCharType="separate"/>
    </w:r>
    <w:r>
      <w:t>TLIR4001A Monitor supplier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8EE" w:rsidP="008D7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0D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01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6F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CB5"/>
    <w:pPr>
      <w:spacing w:before="360" w:after="60"/>
      <w:outlineLvl w:val="0"/>
    </w:pPr>
    <w:rPr>
      <w:sz w:val="32"/>
    </w:rPr>
  </w:style>
  <w:style w:type="paragraph" w:styleId="Heading2">
    <w:name w:val="heading 2"/>
    <w:basedOn w:val="HeadingBase"/>
    <w:next w:val="BodyText"/>
    <w:link w:val="Heading2Char"/>
    <w:qFormat/>
    <w:rsid w:val="008D7CB5"/>
    <w:pPr>
      <w:keepLines/>
      <w:spacing w:before="240" w:after="120"/>
      <w:outlineLvl w:val="1"/>
    </w:pPr>
    <w:rPr>
      <w:sz w:val="28"/>
      <w:szCs w:val="40"/>
    </w:rPr>
  </w:style>
  <w:style w:type="paragraph" w:styleId="Heading3">
    <w:name w:val="heading 3"/>
    <w:basedOn w:val="HeadingBase"/>
    <w:next w:val="BodyText"/>
    <w:link w:val="Heading3Char"/>
    <w:qFormat/>
    <w:rsid w:val="008D7CB5"/>
    <w:pPr>
      <w:spacing w:before="180" w:after="120"/>
      <w:outlineLvl w:val="2"/>
    </w:pPr>
    <w:rPr>
      <w:spacing w:val="-10"/>
      <w:kern w:val="32"/>
    </w:rPr>
  </w:style>
  <w:style w:type="paragraph" w:styleId="Heading4">
    <w:name w:val="heading 4"/>
    <w:basedOn w:val="HeadingBase"/>
    <w:next w:val="BodyText"/>
    <w:link w:val="Heading4Char"/>
    <w:qFormat/>
    <w:rsid w:val="008D7CB5"/>
    <w:pPr>
      <w:spacing w:before="160" w:after="120"/>
      <w:outlineLvl w:val="3"/>
    </w:pPr>
    <w:rPr>
      <w:sz w:val="22"/>
    </w:rPr>
  </w:style>
  <w:style w:type="paragraph" w:styleId="Heading5">
    <w:name w:val="heading 5"/>
    <w:basedOn w:val="HeadingBase"/>
    <w:next w:val="Normal"/>
    <w:link w:val="Heading5Char"/>
    <w:qFormat/>
    <w:rsid w:val="008D7CB5"/>
    <w:pPr>
      <w:spacing w:before="80"/>
      <w:outlineLvl w:val="4"/>
    </w:pPr>
    <w:rPr>
      <w:color w:val="918585"/>
      <w:sz w:val="20"/>
    </w:rPr>
  </w:style>
  <w:style w:type="paragraph" w:styleId="Heading6">
    <w:name w:val="heading 6"/>
    <w:basedOn w:val="HeadingBase"/>
    <w:next w:val="Normal"/>
    <w:link w:val="Heading6Char"/>
    <w:qFormat/>
    <w:rsid w:val="008D7CB5"/>
    <w:pPr>
      <w:spacing w:before="60"/>
      <w:outlineLvl w:val="5"/>
    </w:pPr>
    <w:rPr>
      <w:color w:val="918585"/>
      <w:sz w:val="20"/>
    </w:rPr>
  </w:style>
  <w:style w:type="paragraph" w:styleId="Heading7">
    <w:name w:val="heading 7"/>
    <w:basedOn w:val="Normal"/>
    <w:next w:val="Normal"/>
    <w:link w:val="Heading7Char"/>
    <w:qFormat/>
    <w:rsid w:val="008D7CB5"/>
    <w:pPr>
      <w:ind w:left="720"/>
      <w:outlineLvl w:val="6"/>
    </w:pPr>
    <w:rPr>
      <w:i/>
    </w:rPr>
  </w:style>
  <w:style w:type="paragraph" w:styleId="Heading8">
    <w:name w:val="heading 8"/>
    <w:basedOn w:val="Normal"/>
    <w:next w:val="Normal"/>
    <w:link w:val="Heading8Char"/>
    <w:qFormat/>
    <w:rsid w:val="008D7CB5"/>
    <w:pPr>
      <w:ind w:left="720"/>
      <w:outlineLvl w:val="7"/>
    </w:pPr>
    <w:rPr>
      <w:i/>
    </w:rPr>
  </w:style>
  <w:style w:type="paragraph" w:styleId="Heading9">
    <w:name w:val="heading 9"/>
    <w:basedOn w:val="Normal"/>
    <w:next w:val="Normal"/>
    <w:link w:val="Heading9Char"/>
    <w:qFormat/>
    <w:rsid w:val="008D7CB5"/>
    <w:pPr>
      <w:ind w:left="720"/>
      <w:outlineLvl w:val="8"/>
    </w:pPr>
    <w:rPr>
      <w:i/>
    </w:rPr>
  </w:style>
  <w:style w:type="character" w:default="1" w:styleId="DefaultParagraphFont">
    <w:name w:val="Default Paragraph Font"/>
    <w:uiPriority w:val="1"/>
    <w:unhideWhenUsed/>
    <w:rsid w:val="008D7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CB5"/>
  </w:style>
  <w:style w:type="character" w:customStyle="1" w:styleId="Heading1Char">
    <w:name w:val="Heading 1 Char"/>
    <w:basedOn w:val="DefaultParagraphFont"/>
    <w:link w:val="Heading1"/>
    <w:rsid w:val="008D7CB5"/>
    <w:rPr>
      <w:rFonts w:ascii="Times New Roman" w:eastAsia="Times New Roman" w:hAnsi="Times New Roman" w:cs="Times New Roman"/>
      <w:b/>
      <w:sz w:val="32"/>
      <w:szCs w:val="20"/>
      <w:lang w:eastAsia="en-US"/>
    </w:rPr>
  </w:style>
  <w:style w:type="paragraph" w:styleId="BodyText">
    <w:name w:val="Body Text"/>
    <w:basedOn w:val="Normal"/>
    <w:link w:val="BodyTextChar"/>
    <w:rsid w:val="008D7C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CB5"/>
    <w:rPr>
      <w:rFonts w:ascii="Times New Roman" w:eastAsia="Times New Roman" w:hAnsi="Times New Roman" w:cs="Times New Roman"/>
      <w:sz w:val="24"/>
      <w:lang w:val="en-US" w:eastAsia="en-US"/>
    </w:rPr>
  </w:style>
  <w:style w:type="paragraph" w:styleId="Footer">
    <w:name w:val="footer"/>
    <w:basedOn w:val="Normal"/>
    <w:link w:val="FooterChar"/>
    <w:rsid w:val="008D7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CB5"/>
    <w:rPr>
      <w:rFonts w:ascii="Times New Roman" w:eastAsia="Times New Roman" w:hAnsi="Times New Roman" w:cs="Times New Roman"/>
      <w:sz w:val="16"/>
      <w:lang w:val="en-US" w:eastAsia="en-US"/>
    </w:rPr>
  </w:style>
  <w:style w:type="paragraph" w:styleId="List">
    <w:name w:val="List"/>
    <w:basedOn w:val="BodyText"/>
    <w:next w:val="BodyText"/>
    <w:rsid w:val="008D7CB5"/>
    <w:pPr>
      <w:tabs>
        <w:tab w:val="left" w:pos="340"/>
      </w:tabs>
      <w:spacing w:before="60" w:after="60"/>
      <w:ind w:left="340" w:hanging="340"/>
    </w:pPr>
  </w:style>
  <w:style w:type="paragraph" w:styleId="ListBullet">
    <w:name w:val="List Bullet"/>
    <w:basedOn w:val="List"/>
    <w:rsid w:val="008D7CB5"/>
    <w:pPr>
      <w:numPr>
        <w:numId w:val="13"/>
      </w:numPr>
      <w:tabs>
        <w:tab w:val="clear" w:pos="340"/>
      </w:tabs>
      <w:spacing w:before="40" w:after="40"/>
    </w:pPr>
  </w:style>
  <w:style w:type="character" w:customStyle="1" w:styleId="SpecialBold">
    <w:name w:val="Special Bold"/>
    <w:basedOn w:val="DefaultParagraphFont"/>
    <w:rsid w:val="008D7CB5"/>
    <w:rPr>
      <w:b/>
      <w:spacing w:val="0"/>
    </w:rPr>
  </w:style>
  <w:style w:type="paragraph" w:styleId="ListBullet2">
    <w:name w:val="List Bullet 2"/>
    <w:basedOn w:val="List2"/>
    <w:rsid w:val="008D7CB5"/>
    <w:pPr>
      <w:numPr>
        <w:numId w:val="14"/>
      </w:numPr>
      <w:tabs>
        <w:tab w:val="clear" w:pos="680"/>
      </w:tabs>
    </w:pPr>
  </w:style>
  <w:style w:type="paragraph" w:styleId="Header">
    <w:name w:val="header"/>
    <w:basedOn w:val="Normal"/>
    <w:link w:val="HeaderChar"/>
    <w:rsid w:val="008D7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C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7CB5"/>
    <w:pPr>
      <w:spacing w:before="240" w:after="120"/>
      <w:outlineLvl w:val="0"/>
    </w:pPr>
    <w:rPr>
      <w:rFonts w:ascii="Times New Roman" w:hAnsi="Times New Roman"/>
      <w:b/>
      <w:sz w:val="28"/>
    </w:rPr>
  </w:style>
  <w:style w:type="paragraph" w:customStyle="1" w:styleId="AllowPageBreak">
    <w:name w:val="AllowPageBreak"/>
    <w:rsid w:val="008D7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CB5"/>
    <w:rPr>
      <w:rFonts w:ascii="Courier New" w:eastAsia="Times New Roman" w:hAnsi="Courier New" w:cs="Times New Roman"/>
      <w:i/>
      <w:szCs w:val="20"/>
      <w:lang w:val="en-US" w:eastAsia="en-US"/>
    </w:rPr>
  </w:style>
  <w:style w:type="paragraph" w:customStyle="1" w:styleId="HeadingBase">
    <w:name w:val="Heading Base"/>
    <w:rsid w:val="008D7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CB5"/>
    <w:pPr>
      <w:tabs>
        <w:tab w:val="right" w:leader="dot" w:pos="9072"/>
      </w:tabs>
      <w:ind w:left="567"/>
    </w:pPr>
    <w:rPr>
      <w:szCs w:val="22"/>
    </w:rPr>
  </w:style>
  <w:style w:type="paragraph" w:customStyle="1" w:styleId="TOCBase">
    <w:name w:val="TOC Base"/>
    <w:rsid w:val="008D7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CB5"/>
    <w:pPr>
      <w:tabs>
        <w:tab w:val="right" w:leader="dot" w:pos="9072"/>
      </w:tabs>
      <w:spacing w:before="40" w:after="40"/>
      <w:ind w:left="284"/>
    </w:pPr>
    <w:rPr>
      <w:rFonts w:ascii="Times New Roman" w:hAnsi="Times New Roman"/>
    </w:rPr>
  </w:style>
  <w:style w:type="paragraph" w:styleId="TOC1">
    <w:name w:val="toc 1"/>
    <w:basedOn w:val="TOCBase"/>
    <w:next w:val="Normal"/>
    <w:rsid w:val="008D7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CB5"/>
    <w:pPr>
      <w:spacing w:before="5040"/>
      <w:jc w:val="center"/>
    </w:pPr>
    <w:rPr>
      <w:sz w:val="48"/>
      <w:szCs w:val="72"/>
      <w:lang w:val="en-US"/>
    </w:rPr>
  </w:style>
  <w:style w:type="character" w:customStyle="1" w:styleId="TitleChar">
    <w:name w:val="Title Char"/>
    <w:basedOn w:val="DefaultParagraphFont"/>
    <w:link w:val="Title"/>
    <w:rsid w:val="008D7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CB5"/>
    <w:pPr>
      <w:tabs>
        <w:tab w:val="left" w:pos="3600"/>
        <w:tab w:val="left" w:pos="3958"/>
      </w:tabs>
    </w:pPr>
  </w:style>
  <w:style w:type="paragraph" w:customStyle="1" w:styleId="Note">
    <w:name w:val="Note"/>
    <w:basedOn w:val="BodyText"/>
    <w:rsid w:val="008D7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CB5"/>
    <w:pPr>
      <w:framePr w:wrap="auto" w:hAnchor="text" w:y="6049"/>
    </w:pPr>
    <w:rPr>
      <w:color w:val="000000"/>
      <w:sz w:val="40"/>
    </w:rPr>
  </w:style>
  <w:style w:type="paragraph" w:customStyle="1" w:styleId="TOCTitle">
    <w:name w:val="TOCTitle"/>
    <w:basedOn w:val="Heading1"/>
    <w:rsid w:val="008D7CB5"/>
    <w:pPr>
      <w:spacing w:after="240"/>
      <w:jc w:val="center"/>
      <w:outlineLvl w:val="9"/>
    </w:pPr>
    <w:rPr>
      <w:caps/>
    </w:rPr>
  </w:style>
  <w:style w:type="paragraph" w:customStyle="1" w:styleId="Version">
    <w:name w:val="Version"/>
    <w:rsid w:val="008D7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CB5"/>
    <w:pPr>
      <w:keepNext w:val="0"/>
      <w:tabs>
        <w:tab w:val="right" w:pos="4176"/>
      </w:tabs>
      <w:ind w:left="198" w:hanging="198"/>
    </w:pPr>
    <w:rPr>
      <w:rFonts w:ascii="Garamond" w:hAnsi="Garamond"/>
    </w:rPr>
  </w:style>
  <w:style w:type="paragraph" w:styleId="IndexHeading">
    <w:name w:val="index heading"/>
    <w:basedOn w:val="Normal"/>
    <w:next w:val="Index1"/>
    <w:semiHidden/>
    <w:rsid w:val="008D7CB5"/>
    <w:pPr>
      <w:spacing w:before="120" w:after="120"/>
    </w:pPr>
    <w:rPr>
      <w:rFonts w:ascii="Arial" w:hAnsi="Arial"/>
      <w:b/>
      <w:color w:val="918585"/>
      <w:sz w:val="24"/>
    </w:rPr>
  </w:style>
  <w:style w:type="paragraph" w:customStyle="1" w:styleId="Chapter">
    <w:name w:val="Chapter"/>
    <w:basedOn w:val="Normal"/>
    <w:rsid w:val="008D7CB5"/>
    <w:pPr>
      <w:spacing w:before="240"/>
    </w:pPr>
    <w:rPr>
      <w:rFonts w:ascii="Times New Roman" w:hAnsi="Times New Roman"/>
      <w:smallCaps/>
      <w:spacing w:val="80"/>
      <w:sz w:val="28"/>
    </w:rPr>
  </w:style>
  <w:style w:type="paragraph" w:customStyle="1" w:styleId="InChapter">
    <w:name w:val="InChapter"/>
    <w:basedOn w:val="Heading3"/>
    <w:rsid w:val="008D7CB5"/>
    <w:pPr>
      <w:spacing w:after="240"/>
      <w:outlineLvl w:val="9"/>
    </w:pPr>
    <w:rPr>
      <w:noProof/>
    </w:rPr>
  </w:style>
  <w:style w:type="paragraph" w:styleId="Index2">
    <w:name w:val="index 2"/>
    <w:basedOn w:val="Normal"/>
    <w:next w:val="Normal"/>
    <w:semiHidden/>
    <w:rsid w:val="008D7CB5"/>
    <w:pPr>
      <w:tabs>
        <w:tab w:val="right" w:pos="4176"/>
      </w:tabs>
      <w:ind w:left="568" w:hanging="284"/>
    </w:pPr>
    <w:rPr>
      <w:rFonts w:ascii="Garamond" w:hAnsi="Garamond"/>
    </w:rPr>
  </w:style>
  <w:style w:type="paragraph" w:customStyle="1" w:styleId="Byline">
    <w:name w:val="Byline"/>
    <w:rsid w:val="008D7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CB5"/>
    <w:pPr>
      <w:tabs>
        <w:tab w:val="clear" w:pos="3600"/>
        <w:tab w:val="clear" w:pos="3958"/>
      </w:tabs>
      <w:jc w:val="right"/>
    </w:pPr>
  </w:style>
  <w:style w:type="character" w:styleId="Emphasis">
    <w:name w:val="Emphasis"/>
    <w:basedOn w:val="DefaultParagraphFont"/>
    <w:qFormat/>
    <w:rsid w:val="008D7CB5"/>
    <w:rPr>
      <w:i/>
    </w:rPr>
  </w:style>
  <w:style w:type="paragraph" w:styleId="Caption">
    <w:name w:val="caption"/>
    <w:basedOn w:val="BodyText"/>
    <w:next w:val="Normal"/>
    <w:qFormat/>
    <w:rsid w:val="008D7CB5"/>
    <w:pPr>
      <w:framePr w:w="2268" w:hSpace="181" w:vSpace="181" w:wrap="around" w:vAnchor="text" w:hAnchor="page" w:x="1135" w:y="285" w:anchorLock="1"/>
    </w:pPr>
    <w:rPr>
      <w:i/>
    </w:rPr>
  </w:style>
  <w:style w:type="paragraph" w:customStyle="1" w:styleId="MiniTOCTitle">
    <w:name w:val="MiniTOCTitle"/>
    <w:basedOn w:val="Heading4"/>
    <w:rsid w:val="008D7CB5"/>
    <w:pPr>
      <w:spacing w:before="240"/>
      <w:outlineLvl w:val="9"/>
    </w:pPr>
    <w:rPr>
      <w:noProof/>
      <w:sz w:val="24"/>
    </w:rPr>
  </w:style>
  <w:style w:type="paragraph" w:customStyle="1" w:styleId="MiniTOCItem">
    <w:name w:val="MiniTOCItem"/>
    <w:basedOn w:val="ListBullet"/>
    <w:rsid w:val="008D7CB5"/>
    <w:pPr>
      <w:numPr>
        <w:numId w:val="0"/>
      </w:numPr>
      <w:tabs>
        <w:tab w:val="right" w:leader="dot" w:pos="6521"/>
      </w:tabs>
      <w:spacing w:before="0" w:after="0"/>
    </w:pPr>
  </w:style>
  <w:style w:type="paragraph" w:customStyle="1" w:styleId="TOFTitle">
    <w:name w:val="TOFTitle"/>
    <w:basedOn w:val="TOCTitle"/>
    <w:rsid w:val="008D7CB5"/>
  </w:style>
  <w:style w:type="paragraph" w:styleId="TableofFigures">
    <w:name w:val="table of figures"/>
    <w:basedOn w:val="Normal"/>
    <w:next w:val="Normal"/>
    <w:semiHidden/>
    <w:rsid w:val="008D7CB5"/>
    <w:pPr>
      <w:tabs>
        <w:tab w:val="right" w:leader="dot" w:pos="9072"/>
      </w:tabs>
      <w:ind w:left="970" w:hanging="403"/>
    </w:pPr>
    <w:rPr>
      <w:rFonts w:ascii="Times New Roman" w:hAnsi="Times New Roman"/>
      <w:b/>
    </w:rPr>
  </w:style>
  <w:style w:type="paragraph" w:styleId="ListNumber">
    <w:name w:val="List Number"/>
    <w:basedOn w:val="List"/>
    <w:rsid w:val="008D7CB5"/>
    <w:pPr>
      <w:numPr>
        <w:numId w:val="11"/>
      </w:numPr>
    </w:pPr>
  </w:style>
  <w:style w:type="character" w:customStyle="1" w:styleId="WingdingSymbols">
    <w:name w:val="Wingding Symbols"/>
    <w:rsid w:val="008D7CB5"/>
    <w:rPr>
      <w:rFonts w:ascii="Wingdings" w:hAnsi="Wingdings"/>
    </w:rPr>
  </w:style>
  <w:style w:type="paragraph" w:customStyle="1" w:styleId="TableHeading">
    <w:name w:val="Table Heading"/>
    <w:basedOn w:val="HeadingBase"/>
    <w:rsid w:val="008D7CB5"/>
    <w:pPr>
      <w:keepLines/>
      <w:pBdr>
        <w:bottom w:val="single" w:sz="6" w:space="1" w:color="918585"/>
      </w:pBdr>
      <w:spacing w:before="240"/>
    </w:pPr>
  </w:style>
  <w:style w:type="character" w:customStyle="1" w:styleId="HotSpot">
    <w:name w:val="HotSpot"/>
    <w:rsid w:val="008D7CB5"/>
    <w:rPr>
      <w:color w:val="0033CC"/>
      <w:u w:val="none"/>
    </w:rPr>
  </w:style>
  <w:style w:type="paragraph" w:customStyle="1" w:styleId="BodyTextRight">
    <w:name w:val="Body Text Right"/>
    <w:basedOn w:val="BodyText"/>
    <w:rsid w:val="008D7CB5"/>
    <w:pPr>
      <w:spacing w:before="0" w:after="0"/>
      <w:jc w:val="right"/>
    </w:pPr>
  </w:style>
  <w:style w:type="paragraph" w:styleId="Index3">
    <w:name w:val="index 3"/>
    <w:basedOn w:val="ListNumber2"/>
    <w:next w:val="Normal"/>
    <w:semiHidden/>
    <w:rsid w:val="008D7CB5"/>
    <w:pPr>
      <w:numPr>
        <w:numId w:val="0"/>
      </w:numPr>
      <w:tabs>
        <w:tab w:val="right" w:leader="dot" w:pos="4176"/>
      </w:tabs>
    </w:pPr>
  </w:style>
  <w:style w:type="paragraph" w:styleId="ListNumber2">
    <w:name w:val="List Number 2"/>
    <w:basedOn w:val="List2"/>
    <w:rsid w:val="008D7CB5"/>
    <w:pPr>
      <w:numPr>
        <w:numId w:val="10"/>
      </w:numPr>
      <w:tabs>
        <w:tab w:val="clear" w:pos="1060"/>
      </w:tabs>
    </w:pPr>
  </w:style>
  <w:style w:type="paragraph" w:customStyle="1" w:styleId="MarginNote">
    <w:name w:val="Margin Note"/>
    <w:basedOn w:val="BodyText"/>
    <w:rsid w:val="008D7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CB5"/>
    <w:rPr>
      <w:sz w:val="32"/>
    </w:rPr>
  </w:style>
  <w:style w:type="paragraph" w:customStyle="1" w:styleId="HeadingProcedure">
    <w:name w:val="Heading Procedure"/>
    <w:basedOn w:val="HeadingBase"/>
    <w:next w:val="Normal"/>
    <w:rsid w:val="008D7CB5"/>
    <w:pPr>
      <w:tabs>
        <w:tab w:val="left" w:pos="0"/>
      </w:tabs>
      <w:spacing w:before="120" w:after="60"/>
    </w:pPr>
    <w:rPr>
      <w:i/>
      <w:color w:val="918585"/>
      <w:sz w:val="22"/>
    </w:rPr>
  </w:style>
  <w:style w:type="paragraph" w:customStyle="1" w:styleId="TableBodyText">
    <w:name w:val="Table Body Text"/>
    <w:basedOn w:val="BodyText"/>
    <w:rsid w:val="008D7CB5"/>
    <w:pPr>
      <w:spacing w:before="60" w:after="60"/>
    </w:pPr>
  </w:style>
  <w:style w:type="paragraph" w:styleId="ListContinue">
    <w:name w:val="List Continue"/>
    <w:basedOn w:val="List"/>
    <w:rsid w:val="008D7CB5"/>
    <w:pPr>
      <w:ind w:firstLine="0"/>
    </w:pPr>
  </w:style>
  <w:style w:type="paragraph" w:customStyle="1" w:styleId="ListNote">
    <w:name w:val="List Note"/>
    <w:basedOn w:val="List"/>
    <w:rsid w:val="008D7CB5"/>
    <w:pPr>
      <w:pBdr>
        <w:top w:val="single" w:sz="6" w:space="2" w:color="918585"/>
        <w:bottom w:val="single" w:sz="6" w:space="2" w:color="918585"/>
      </w:pBdr>
      <w:tabs>
        <w:tab w:val="left" w:pos="1021"/>
      </w:tabs>
      <w:ind w:firstLine="0"/>
    </w:pPr>
  </w:style>
  <w:style w:type="paragraph" w:customStyle="1" w:styleId="Warning">
    <w:name w:val="Warning"/>
    <w:basedOn w:val="BodyText"/>
    <w:rsid w:val="008D7CB5"/>
    <w:pPr>
      <w:shd w:val="clear" w:color="auto" w:fill="D9D9D9"/>
      <w:tabs>
        <w:tab w:val="left" w:pos="992"/>
      </w:tabs>
      <w:ind w:left="119" w:right="119"/>
    </w:pPr>
    <w:rPr>
      <w:sz w:val="20"/>
    </w:rPr>
  </w:style>
  <w:style w:type="paragraph" w:customStyle="1" w:styleId="MarginIcons">
    <w:name w:val="Margin Icons"/>
    <w:basedOn w:val="BodyText"/>
    <w:rsid w:val="008D7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CB5"/>
    <w:rPr>
      <w:rFonts w:ascii="Courier New" w:hAnsi="Courier New"/>
    </w:rPr>
  </w:style>
  <w:style w:type="paragraph" w:customStyle="1" w:styleId="NoteBullet">
    <w:name w:val="Note Bullet"/>
    <w:basedOn w:val="Note"/>
    <w:rsid w:val="008D7CB5"/>
    <w:pPr>
      <w:tabs>
        <w:tab w:val="clear" w:pos="680"/>
      </w:tabs>
      <w:spacing w:before="60" w:after="60"/>
    </w:pPr>
  </w:style>
  <w:style w:type="paragraph" w:customStyle="1" w:styleId="SubHeading2">
    <w:name w:val="SubHeading2"/>
    <w:basedOn w:val="HeadingBase"/>
    <w:rsid w:val="008D7CB5"/>
    <w:pPr>
      <w:spacing w:before="240" w:after="60"/>
    </w:pPr>
    <w:rPr>
      <w:sz w:val="20"/>
    </w:rPr>
  </w:style>
  <w:style w:type="paragraph" w:customStyle="1" w:styleId="SubHeading1">
    <w:name w:val="SubHeading1"/>
    <w:basedOn w:val="HeadingBase"/>
    <w:rsid w:val="008D7CB5"/>
    <w:pPr>
      <w:spacing w:before="240" w:after="60"/>
    </w:pPr>
    <w:rPr>
      <w:color w:val="918585"/>
      <w:sz w:val="22"/>
    </w:rPr>
  </w:style>
  <w:style w:type="paragraph" w:customStyle="1" w:styleId="SideHeading">
    <w:name w:val="Side Heading"/>
    <w:basedOn w:val="HeadingBase"/>
    <w:rsid w:val="008D7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CB5"/>
    <w:pPr>
      <w:numPr>
        <w:numId w:val="12"/>
      </w:numPr>
    </w:pPr>
  </w:style>
  <w:style w:type="paragraph" w:styleId="PlainText">
    <w:name w:val="Plain Text"/>
    <w:basedOn w:val="Normal"/>
    <w:link w:val="PlainTextChar"/>
    <w:rsid w:val="008D7CB5"/>
    <w:rPr>
      <w:sz w:val="20"/>
    </w:rPr>
  </w:style>
  <w:style w:type="character" w:customStyle="1" w:styleId="PlainTextChar">
    <w:name w:val="Plain Text Char"/>
    <w:basedOn w:val="DefaultParagraphFont"/>
    <w:link w:val="PlainText"/>
    <w:rsid w:val="008D7C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CB5"/>
    <w:rPr>
      <w:b/>
      <w:smallCaps/>
    </w:rPr>
  </w:style>
  <w:style w:type="paragraph" w:customStyle="1" w:styleId="TableListNumber">
    <w:name w:val="Table List Number"/>
    <w:basedOn w:val="ListNumber"/>
    <w:rsid w:val="008D7CB5"/>
    <w:pPr>
      <w:numPr>
        <w:numId w:val="0"/>
      </w:numPr>
    </w:pPr>
  </w:style>
  <w:style w:type="paragraph" w:styleId="TOC4">
    <w:name w:val="toc 4"/>
    <w:basedOn w:val="TOCBase"/>
    <w:next w:val="Normal"/>
    <w:semiHidden/>
    <w:rsid w:val="008D7CB5"/>
    <w:pPr>
      <w:tabs>
        <w:tab w:val="right" w:leader="dot" w:pos="9071"/>
      </w:tabs>
      <w:ind w:left="1701"/>
    </w:pPr>
  </w:style>
  <w:style w:type="paragraph" w:customStyle="1" w:styleId="ListAlpha">
    <w:name w:val="List Alpha"/>
    <w:basedOn w:val="List"/>
    <w:rsid w:val="008D7CB5"/>
    <w:pPr>
      <w:numPr>
        <w:numId w:val="9"/>
      </w:numPr>
    </w:pPr>
  </w:style>
  <w:style w:type="paragraph" w:customStyle="1" w:styleId="ListAlpha2">
    <w:name w:val="List Alpha 2"/>
    <w:basedOn w:val="List2"/>
    <w:rsid w:val="008D7CB5"/>
    <w:pPr>
      <w:numPr>
        <w:numId w:val="8"/>
      </w:numPr>
    </w:pPr>
  </w:style>
  <w:style w:type="paragraph" w:styleId="List2">
    <w:name w:val="List 2"/>
    <w:basedOn w:val="BodyText"/>
    <w:rsid w:val="008D7CB5"/>
    <w:pPr>
      <w:tabs>
        <w:tab w:val="left" w:pos="680"/>
      </w:tabs>
      <w:spacing w:before="60" w:after="60"/>
      <w:ind w:left="680" w:hanging="340"/>
    </w:pPr>
  </w:style>
  <w:style w:type="paragraph" w:styleId="List3">
    <w:name w:val="List 3"/>
    <w:basedOn w:val="BodyText"/>
    <w:rsid w:val="008D7CB5"/>
    <w:pPr>
      <w:tabs>
        <w:tab w:val="left" w:pos="1021"/>
      </w:tabs>
      <w:spacing w:before="60" w:after="60"/>
      <w:ind w:left="1020" w:hanging="340"/>
    </w:pPr>
  </w:style>
  <w:style w:type="paragraph" w:styleId="List4">
    <w:name w:val="List 4"/>
    <w:basedOn w:val="BodyText"/>
    <w:rsid w:val="008D7CB5"/>
    <w:pPr>
      <w:tabs>
        <w:tab w:val="left" w:pos="1361"/>
      </w:tabs>
      <w:spacing w:before="60" w:after="60"/>
      <w:ind w:left="1361" w:hanging="340"/>
    </w:pPr>
  </w:style>
  <w:style w:type="paragraph" w:styleId="List5">
    <w:name w:val="List 5"/>
    <w:basedOn w:val="BodyText"/>
    <w:rsid w:val="008D7CB5"/>
    <w:pPr>
      <w:tabs>
        <w:tab w:val="left" w:pos="1701"/>
      </w:tabs>
      <w:spacing w:before="60" w:after="60"/>
      <w:ind w:left="1701" w:hanging="340"/>
    </w:pPr>
  </w:style>
  <w:style w:type="paragraph" w:styleId="ListBullet3">
    <w:name w:val="List Bullet 3"/>
    <w:basedOn w:val="List3"/>
    <w:rsid w:val="008D7CB5"/>
    <w:pPr>
      <w:numPr>
        <w:numId w:val="15"/>
      </w:numPr>
      <w:tabs>
        <w:tab w:val="clear" w:pos="1021"/>
      </w:tabs>
      <w:ind w:left="1037" w:hanging="357"/>
    </w:pPr>
  </w:style>
  <w:style w:type="paragraph" w:styleId="ListBullet4">
    <w:name w:val="List Bullet 4"/>
    <w:basedOn w:val="List4"/>
    <w:rsid w:val="008D7CB5"/>
    <w:pPr>
      <w:numPr>
        <w:numId w:val="3"/>
      </w:numPr>
    </w:pPr>
  </w:style>
  <w:style w:type="paragraph" w:styleId="ListBullet5">
    <w:name w:val="List Bullet 5"/>
    <w:basedOn w:val="List5"/>
    <w:rsid w:val="008D7CB5"/>
    <w:pPr>
      <w:numPr>
        <w:numId w:val="4"/>
      </w:numPr>
    </w:pPr>
  </w:style>
  <w:style w:type="paragraph" w:styleId="ListContinue2">
    <w:name w:val="List Continue 2"/>
    <w:basedOn w:val="List2"/>
    <w:rsid w:val="008D7CB5"/>
    <w:pPr>
      <w:ind w:firstLine="0"/>
    </w:pPr>
  </w:style>
  <w:style w:type="paragraph" w:styleId="ListContinue3">
    <w:name w:val="List Continue 3"/>
    <w:basedOn w:val="List3"/>
    <w:rsid w:val="008D7CB5"/>
    <w:pPr>
      <w:ind w:left="1021" w:firstLine="0"/>
    </w:pPr>
  </w:style>
  <w:style w:type="paragraph" w:styleId="ListContinue4">
    <w:name w:val="List Continue 4"/>
    <w:basedOn w:val="List4"/>
    <w:rsid w:val="008D7CB5"/>
    <w:pPr>
      <w:ind w:firstLine="0"/>
    </w:pPr>
  </w:style>
  <w:style w:type="paragraph" w:styleId="ListContinue5">
    <w:name w:val="List Continue 5"/>
    <w:basedOn w:val="List5"/>
    <w:rsid w:val="008D7CB5"/>
    <w:pPr>
      <w:ind w:firstLine="0"/>
    </w:pPr>
  </w:style>
  <w:style w:type="paragraph" w:styleId="ListNumber3">
    <w:name w:val="List Number 3"/>
    <w:basedOn w:val="List3"/>
    <w:rsid w:val="008D7CB5"/>
    <w:pPr>
      <w:numPr>
        <w:numId w:val="5"/>
      </w:numPr>
    </w:pPr>
  </w:style>
  <w:style w:type="paragraph" w:styleId="ListNumber4">
    <w:name w:val="List Number 4"/>
    <w:basedOn w:val="List4"/>
    <w:rsid w:val="008D7CB5"/>
    <w:pPr>
      <w:numPr>
        <w:numId w:val="6"/>
      </w:numPr>
    </w:pPr>
  </w:style>
  <w:style w:type="paragraph" w:styleId="ListNumber5">
    <w:name w:val="List Number 5"/>
    <w:basedOn w:val="List5"/>
    <w:rsid w:val="008D7CB5"/>
    <w:pPr>
      <w:numPr>
        <w:numId w:val="7"/>
      </w:numPr>
    </w:pPr>
  </w:style>
  <w:style w:type="paragraph" w:styleId="BlockText">
    <w:name w:val="Block Text"/>
    <w:basedOn w:val="Normal"/>
    <w:rsid w:val="008D7CB5"/>
    <w:pPr>
      <w:spacing w:after="120"/>
      <w:ind w:left="1440" w:right="1440"/>
    </w:pPr>
  </w:style>
  <w:style w:type="character" w:customStyle="1" w:styleId="Subscript">
    <w:name w:val="Subscript"/>
    <w:basedOn w:val="DefaultParagraphFont"/>
    <w:rsid w:val="008D7CB5"/>
    <w:rPr>
      <w:sz w:val="16"/>
      <w:vertAlign w:val="subscript"/>
    </w:rPr>
  </w:style>
  <w:style w:type="character" w:customStyle="1" w:styleId="Superscript">
    <w:name w:val="Superscript"/>
    <w:basedOn w:val="DefaultParagraphFont"/>
    <w:rsid w:val="008D7CB5"/>
    <w:rPr>
      <w:sz w:val="16"/>
      <w:vertAlign w:val="superscript"/>
    </w:rPr>
  </w:style>
  <w:style w:type="character" w:customStyle="1" w:styleId="Symbols">
    <w:name w:val="Symbols"/>
    <w:basedOn w:val="DefaultParagraphFont"/>
    <w:rsid w:val="008D7CB5"/>
    <w:rPr>
      <w:rFonts w:ascii="Symbol" w:hAnsi="Symbol"/>
    </w:rPr>
  </w:style>
  <w:style w:type="character" w:customStyle="1" w:styleId="MenuOptions">
    <w:name w:val="Menu Options"/>
    <w:basedOn w:val="DefaultParagraphFont"/>
    <w:rsid w:val="008D7CB5"/>
    <w:rPr>
      <w:rFonts w:ascii="Arial Narrow" w:hAnsi="Arial Narrow"/>
      <w:smallCaps/>
    </w:rPr>
  </w:style>
  <w:style w:type="character" w:customStyle="1" w:styleId="Buttons">
    <w:name w:val="Buttons"/>
    <w:basedOn w:val="DefaultParagraphFont"/>
    <w:rsid w:val="008D7CB5"/>
    <w:rPr>
      <w:b/>
    </w:rPr>
  </w:style>
  <w:style w:type="character" w:customStyle="1" w:styleId="Underlined">
    <w:name w:val="Underlined"/>
    <w:basedOn w:val="DefaultParagraphFont"/>
    <w:rsid w:val="008D7CB5"/>
    <w:rPr>
      <w:u w:val="single"/>
    </w:rPr>
  </w:style>
  <w:style w:type="paragraph" w:customStyle="1" w:styleId="TableBodyTextRight">
    <w:name w:val="Table Body Text Right"/>
    <w:basedOn w:val="TableBodyText"/>
    <w:rsid w:val="008D7CB5"/>
    <w:pPr>
      <w:widowControl w:val="0"/>
      <w:autoSpaceDE w:val="0"/>
      <w:autoSpaceDN w:val="0"/>
      <w:adjustRightInd w:val="0"/>
      <w:jc w:val="right"/>
    </w:pPr>
    <w:rPr>
      <w:rFonts w:cs="Arial"/>
      <w:szCs w:val="18"/>
    </w:rPr>
  </w:style>
  <w:style w:type="paragraph" w:customStyle="1" w:styleId="CopyrightText">
    <w:name w:val="Copyright Text"/>
    <w:basedOn w:val="BodyText"/>
    <w:rsid w:val="008D7CB5"/>
    <w:rPr>
      <w:sz w:val="18"/>
    </w:rPr>
  </w:style>
  <w:style w:type="paragraph" w:customStyle="1" w:styleId="BodySmallRight">
    <w:name w:val="Body Small Right"/>
    <w:basedOn w:val="BodyTextRight"/>
    <w:rsid w:val="008D7CB5"/>
    <w:rPr>
      <w:sz w:val="18"/>
      <w:szCs w:val="18"/>
    </w:rPr>
  </w:style>
  <w:style w:type="paragraph" w:customStyle="1" w:styleId="MarginEdition">
    <w:name w:val="Margin Edition"/>
    <w:basedOn w:val="MarginNote"/>
    <w:rsid w:val="008D7CB5"/>
    <w:pPr>
      <w:spacing w:before="0" w:after="0"/>
    </w:pPr>
    <w:rPr>
      <w:rFonts w:ascii="Times New Roman" w:hAnsi="Times New Roman"/>
      <w:color w:val="999999"/>
    </w:rPr>
  </w:style>
  <w:style w:type="paragraph" w:customStyle="1" w:styleId="Spacer">
    <w:name w:val="Spacer"/>
    <w:basedOn w:val="Normal"/>
    <w:rsid w:val="008D7CB5"/>
    <w:rPr>
      <w:sz w:val="2"/>
      <w:szCs w:val="2"/>
    </w:rPr>
  </w:style>
  <w:style w:type="character" w:customStyle="1" w:styleId="Small">
    <w:name w:val="Small"/>
    <w:basedOn w:val="DefaultParagraphFont"/>
    <w:rsid w:val="008D7CB5"/>
    <w:rPr>
      <w:sz w:val="16"/>
    </w:rPr>
  </w:style>
  <w:style w:type="paragraph" w:customStyle="1" w:styleId="WideTable">
    <w:name w:val="Wide Table"/>
    <w:basedOn w:val="Normal"/>
    <w:rsid w:val="008D7CB5"/>
    <w:pPr>
      <w:ind w:left="-1418"/>
    </w:pPr>
    <w:rPr>
      <w:sz w:val="2"/>
      <w:szCs w:val="2"/>
    </w:rPr>
  </w:style>
  <w:style w:type="character" w:styleId="PageNumber">
    <w:name w:val="page number"/>
    <w:basedOn w:val="DefaultParagraphFont"/>
    <w:rsid w:val="008D7CB5"/>
  </w:style>
  <w:style w:type="paragraph" w:styleId="Quote">
    <w:name w:val="Quote"/>
    <w:basedOn w:val="Heading1"/>
    <w:link w:val="QuoteChar"/>
    <w:qFormat/>
    <w:rsid w:val="008D7CB5"/>
    <w:rPr>
      <w:b w:val="0"/>
      <w:sz w:val="72"/>
      <w:szCs w:val="72"/>
      <w:lang w:val="en-NZ"/>
    </w:rPr>
  </w:style>
  <w:style w:type="character" w:customStyle="1" w:styleId="QuoteChar">
    <w:name w:val="Quote Char"/>
    <w:basedOn w:val="DefaultParagraphFont"/>
    <w:link w:val="Quote"/>
    <w:rsid w:val="008D7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CB5"/>
    <w:pPr>
      <w:pageBreakBefore/>
    </w:pPr>
  </w:style>
  <w:style w:type="paragraph" w:customStyle="1" w:styleId="Border">
    <w:name w:val="Border"/>
    <w:basedOn w:val="Normal"/>
    <w:qFormat/>
    <w:rsid w:val="008D7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CB5"/>
    <w:rPr>
      <w:b/>
      <w:bCs/>
      <w:i/>
      <w:iCs/>
      <w:color w:val="auto"/>
    </w:rPr>
  </w:style>
  <w:style w:type="paragraph" w:styleId="IntenseQuote">
    <w:name w:val="Intense Quote"/>
    <w:basedOn w:val="Normal"/>
    <w:next w:val="Normal"/>
    <w:link w:val="IntenseQuoteChar"/>
    <w:uiPriority w:val="30"/>
    <w:qFormat/>
    <w:rsid w:val="008D7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C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CB5"/>
    <w:rPr>
      <w:smallCaps/>
      <w:color w:val="auto"/>
      <w:u w:val="single"/>
    </w:rPr>
  </w:style>
  <w:style w:type="character" w:styleId="IntenseReference">
    <w:name w:val="Intense Reference"/>
    <w:basedOn w:val="DefaultParagraphFont"/>
    <w:uiPriority w:val="32"/>
    <w:qFormat/>
    <w:rsid w:val="008D7CB5"/>
    <w:rPr>
      <w:b/>
      <w:bCs/>
      <w:smallCaps/>
      <w:color w:val="auto"/>
      <w:spacing w:val="5"/>
      <w:u w:val="single"/>
    </w:rPr>
  </w:style>
  <w:style w:type="paragraph" w:customStyle="1" w:styleId="2ColumnHeading">
    <w:name w:val="2Column Heading"/>
    <w:basedOn w:val="BodyText"/>
    <w:qFormat/>
    <w:rsid w:val="008D7CB5"/>
    <w:pPr>
      <w:spacing w:after="60"/>
      <w:ind w:left="-2268"/>
    </w:pPr>
    <w:rPr>
      <w:b/>
    </w:rPr>
  </w:style>
  <w:style w:type="paragraph" w:customStyle="1" w:styleId="Heading1TOC">
    <w:name w:val="Heading1 TOC"/>
    <w:basedOn w:val="Normal"/>
    <w:qFormat/>
    <w:rsid w:val="008D7CB5"/>
    <w:pPr>
      <w:spacing w:before="240" w:after="120"/>
    </w:pPr>
    <w:rPr>
      <w:rFonts w:ascii="Times New Roman" w:hAnsi="Times New Roman"/>
      <w:b/>
      <w:sz w:val="32"/>
    </w:rPr>
  </w:style>
  <w:style w:type="paragraph" w:customStyle="1" w:styleId="Heading2TOC">
    <w:name w:val="Heading2 TOC"/>
    <w:basedOn w:val="Normal"/>
    <w:qFormat/>
    <w:rsid w:val="008D7CB5"/>
    <w:pPr>
      <w:spacing w:before="240" w:after="60"/>
    </w:pPr>
    <w:rPr>
      <w:rFonts w:ascii="Times New Roman" w:hAnsi="Times New Roman"/>
      <w:b/>
      <w:sz w:val="28"/>
    </w:rPr>
  </w:style>
  <w:style w:type="character" w:customStyle="1" w:styleId="Underline">
    <w:name w:val="Underline"/>
    <w:basedOn w:val="DefaultParagraphFont"/>
    <w:qFormat/>
    <w:rsid w:val="008D7CB5"/>
    <w:rPr>
      <w:u w:val="single"/>
    </w:rPr>
  </w:style>
  <w:style w:type="character" w:customStyle="1" w:styleId="BoldandItalics">
    <w:name w:val="Bold and Italics"/>
    <w:qFormat/>
    <w:rsid w:val="008D7CB5"/>
    <w:rPr>
      <w:b/>
      <w:i/>
      <w:u w:val="none"/>
    </w:rPr>
  </w:style>
  <w:style w:type="paragraph" w:styleId="BalloonText">
    <w:name w:val="Balloon Text"/>
    <w:basedOn w:val="Normal"/>
    <w:link w:val="BalloonTextChar"/>
    <w:rsid w:val="008D7CB5"/>
    <w:rPr>
      <w:rFonts w:ascii="Tahoma" w:hAnsi="Tahoma" w:cs="Tahoma"/>
      <w:sz w:val="16"/>
      <w:szCs w:val="16"/>
    </w:rPr>
  </w:style>
  <w:style w:type="character" w:customStyle="1" w:styleId="BalloonTextChar">
    <w:name w:val="Balloon Text Char"/>
    <w:basedOn w:val="DefaultParagraphFont"/>
    <w:link w:val="BalloonText"/>
    <w:rsid w:val="008D7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C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C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8484</Characters>
  <Application>Microsoft Office Word</Application>
  <DocSecurity>0</DocSecurity>
  <Lines>264</Lines>
  <Paragraphs>148</Paragraphs>
  <ScaleCrop>false</ScaleCrop>
  <Company>Author-it Software Corporation Ltd.</Company>
  <LinksUpToDate>false</LinksUpToDate>
  <CharactersWithSpaces>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TLIR4001A Monitor supplier performance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2012-05-27T04:05:00Z</dcterms:created>
  <dcterms:modified xsi:type="dcterms:W3CDTF">2012-05-27T04:05:00Z</dcterms:modified>
</cp:coreProperties>
</file>