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1D6" w:rsidP="005031D6">
      <w:pPr>
        <w:pStyle w:val="Title"/>
      </w:pPr>
      <w:r>
        <w:fldChar w:fldCharType="begin"/>
      </w:r>
      <w:r>
        <w:instrText xml:space="preserve"> TITLE   \* MERGEFORMAT </w:instrText>
      </w:r>
      <w:r>
        <w:fldChar w:fldCharType="separate"/>
      </w:r>
      <w:r>
        <w:t>TLIPC1001A Demonstrate care and apply safe practices at work</w:t>
      </w:r>
      <w:r>
        <w:fldChar w:fldCharType="end"/>
      </w:r>
    </w:p>
    <w:p w:rsidR="005031D6" w:rsidP="005031D6">
      <w:pPr>
        <w:pStyle w:val="Version"/>
        <w:sectPr w:rsidSect="001D6D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6DA9" w:rsidP="001D6DA9">
      <w:pPr>
        <w:pStyle w:val="SuperHeading"/>
      </w:pPr>
      <w:r w:rsidRPr="001D6DA9">
        <w:t>TLIPC1001A Demonstrate care and apply safe practices at work</w:t>
      </w:r>
    </w:p>
    <w:p w:rsidR="00000000" w:rsidRPr="001D6DA9" w:rsidP="001D6DA9">
      <w:pPr>
        <w:pStyle w:val="Heading1"/>
      </w:pPr>
      <w:bookmarkStart w:id="1" w:name="O_274306"/>
      <w:bookmarkEnd w:id="1"/>
      <w:r w:rsidRPr="001D6DA9">
        <w:t>Modification History</w:t>
      </w:r>
    </w:p>
    <w:p w:rsidR="00000000" w:rsidRPr="001D6DA9" w:rsidP="001D6DA9">
      <w:pPr>
        <w:pStyle w:val="BodyText"/>
      </w:pPr>
      <w:r w:rsidRPr="001D6DA9">
        <w:t>Not Applicable</w:t>
      </w:r>
    </w:p>
    <w:p w:rsidR="00000000" w:rsidRPr="001D6DA9" w:rsidP="001D6DA9">
      <w:pPr>
        <w:pStyle w:val="AllowPageBreak"/>
      </w:pPr>
    </w:p>
    <w:p w:rsidR="00000000" w:rsidRPr="001D6DA9" w:rsidP="001D6DA9">
      <w:pPr>
        <w:pStyle w:val="Heading1"/>
      </w:pPr>
      <w:bookmarkStart w:id="2" w:name="O_224286"/>
      <w:bookmarkEnd w:id="2"/>
      <w:r w:rsidRPr="001D6DA9">
        <w:t>Unit Descriptor</w:t>
      </w:r>
    </w:p>
    <w:tbl>
      <w:tblPr>
        <w:tblW w:w="9640" w:type="dxa"/>
        <w:tblLayout w:type="fixed"/>
        <w:tblCellMar>
          <w:left w:w="62" w:type="dxa"/>
          <w:right w:w="62" w:type="dxa"/>
        </w:tblCellMar>
        <w:tblLook w:val="0000"/>
      </w:tblPr>
      <w:tblGrid>
        <w:gridCol w:w="2978"/>
        <w:gridCol w:w="6662"/>
      </w:tblGrid>
      <w:tr w:rsidTr="005031D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D6DA9">
            <w:pPr>
              <w:pStyle w:val="BodyText"/>
              <w:rPr>
                <w:lang w:val="en-NZ"/>
              </w:rPr>
            </w:pPr>
            <w:r w:rsidRPr="001D6DA9">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D6DA9" w:rsidP="001D6DA9">
            <w:pPr>
              <w:pStyle w:val="BodyText"/>
            </w:pPr>
            <w:r w:rsidRPr="001D6DA9">
              <w:t>This unit covers the skills and knowledge required to understand, apply and satisfy safe w</w:t>
            </w:r>
            <w:r w:rsidRPr="001D6DA9">
              <w:t>ork practices in an industry. It includes following workplace occupational health and safety (OH&amp;S) procedures; maintaining personal well-being; reporting on safety of self and others; and dealing with emergency situations. It may apply to OH&amp;S requirement</w:t>
            </w:r>
            <w:r w:rsidRPr="001D6DA9">
              <w:t>s and/or internal workplace policies and procedures. Licensing, legislative, regulatory or certification requirements are applicable to this unit.</w:t>
            </w:r>
          </w:p>
        </w:tc>
      </w:tr>
    </w:tbl>
    <w:p w:rsidR="005031D6" w:rsidP="001D6DA9">
      <w:pPr>
        <w:pStyle w:val="BodyText"/>
      </w:pPr>
    </w:p>
    <w:p w:rsidR="005031D6" w:rsidP="001D6DA9">
      <w:pPr>
        <w:pStyle w:val="BodyText"/>
      </w:pPr>
    </w:p>
    <w:p w:rsidR="00000000" w:rsidRPr="001D6DA9" w:rsidP="001D6DA9">
      <w:pPr>
        <w:pStyle w:val="Heading1"/>
      </w:pPr>
      <w:bookmarkStart w:id="3" w:name="O_224288"/>
      <w:bookmarkEnd w:id="3"/>
      <w:r w:rsidRPr="001D6DA9">
        <w:t>Application of the Unit</w:t>
      </w:r>
    </w:p>
    <w:tbl>
      <w:tblPr>
        <w:tblW w:w="9640" w:type="dxa"/>
        <w:tblLayout w:type="fixed"/>
        <w:tblCellMar>
          <w:left w:w="62" w:type="dxa"/>
          <w:right w:w="62" w:type="dxa"/>
        </w:tblCellMar>
        <w:tblLook w:val="0000"/>
      </w:tblPr>
      <w:tblGrid>
        <w:gridCol w:w="2978"/>
        <w:gridCol w:w="6662"/>
      </w:tblGrid>
      <w:tr w:rsidTr="005031D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D6DA9">
            <w:pPr>
              <w:pStyle w:val="BodyText"/>
              <w:rPr>
                <w:lang w:val="en-NZ"/>
              </w:rPr>
            </w:pPr>
            <w:r w:rsidRPr="001D6DA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D6DA9" w:rsidP="001D6DA9">
            <w:pPr>
              <w:pStyle w:val="BodyText"/>
            </w:pPr>
            <w:r w:rsidRPr="001D6DA9">
              <w:t>The unit has applications across industries. When delivered/assessed as part of a qualification, the unit will be customised to ensure its relevance to the real or simulated work activities. The workplace environment may include a school classroom or works</w:t>
            </w:r>
            <w:r w:rsidRPr="001D6DA9">
              <w:t>hop equipped with the appropriate workplace equipment, RTO premises, or an enterprise environment where a high level of supervision exists.</w:t>
            </w:r>
          </w:p>
        </w:tc>
      </w:tr>
    </w:tbl>
    <w:p w:rsidR="005031D6" w:rsidP="001D6DA9">
      <w:pPr>
        <w:pStyle w:val="BodyText"/>
      </w:pPr>
    </w:p>
    <w:p w:rsidR="005031D6" w:rsidP="001D6DA9">
      <w:pPr>
        <w:pStyle w:val="BodyText"/>
      </w:pPr>
    </w:p>
    <w:p w:rsidR="00000000" w:rsidRPr="001D6DA9" w:rsidP="001D6DA9">
      <w:pPr>
        <w:pStyle w:val="Heading1"/>
      </w:pPr>
      <w:bookmarkStart w:id="4" w:name="O_282566"/>
      <w:bookmarkEnd w:id="4"/>
      <w:r w:rsidRPr="001D6DA9">
        <w:t>Licensing/Regulatory Information</w:t>
      </w:r>
    </w:p>
    <w:p w:rsidR="00000000" w:rsidRPr="001D6DA9" w:rsidP="001D6DA9">
      <w:pPr>
        <w:pStyle w:val="BodyText"/>
      </w:pPr>
      <w:r w:rsidRPr="001D6DA9">
        <w:t>Refer to Unit Descriptor</w:t>
      </w:r>
    </w:p>
    <w:p w:rsidR="00000000" w:rsidRPr="001D6DA9" w:rsidP="001D6DA9">
      <w:pPr>
        <w:pStyle w:val="AllowPageBreak"/>
      </w:pPr>
    </w:p>
    <w:p w:rsidR="00000000" w:rsidRPr="001D6DA9" w:rsidP="001D6DA9">
      <w:pPr>
        <w:pStyle w:val="Heading1"/>
      </w:pPr>
      <w:bookmarkStart w:id="5" w:name="O_285016"/>
      <w:bookmarkEnd w:id="5"/>
      <w:r w:rsidRPr="001D6DA9">
        <w:t>Pre-Requisites</w:t>
      </w:r>
    </w:p>
    <w:p w:rsidR="00000000" w:rsidRPr="001D6DA9" w:rsidP="001D6DA9">
      <w:pPr>
        <w:pStyle w:val="BodyText"/>
      </w:pPr>
      <w:r w:rsidRPr="001D6DA9">
        <w:t>Not Applicable</w:t>
      </w:r>
    </w:p>
    <w:p w:rsidR="00000000" w:rsidRPr="001D6DA9" w:rsidP="001D6DA9">
      <w:pPr>
        <w:pStyle w:val="AllowPageBreak"/>
      </w:pPr>
    </w:p>
    <w:p w:rsidR="00000000" w:rsidRPr="001D6DA9" w:rsidP="001D6DA9">
      <w:pPr>
        <w:pStyle w:val="Heading1"/>
      </w:pPr>
      <w:bookmarkStart w:id="6" w:name="O_224287"/>
      <w:bookmarkEnd w:id="6"/>
      <w:r w:rsidRPr="001D6DA9">
        <w:t>Employability Skills Information</w:t>
      </w:r>
    </w:p>
    <w:tbl>
      <w:tblPr>
        <w:tblW w:w="9640" w:type="dxa"/>
        <w:tblLayout w:type="fixed"/>
        <w:tblCellMar>
          <w:left w:w="62" w:type="dxa"/>
          <w:right w:w="62" w:type="dxa"/>
        </w:tblCellMar>
        <w:tblLook w:val="0000"/>
      </w:tblPr>
      <w:tblGrid>
        <w:gridCol w:w="2978"/>
        <w:gridCol w:w="6662"/>
      </w:tblGrid>
      <w:tr w:rsidTr="005031D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D6DA9">
            <w:pPr>
              <w:pStyle w:val="BodyText"/>
              <w:rPr>
                <w:lang w:val="en-NZ"/>
              </w:rPr>
            </w:pPr>
            <w:r w:rsidRPr="001D6DA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D6DA9" w:rsidP="001D6DA9">
            <w:pPr>
              <w:pStyle w:val="BodyText"/>
            </w:pPr>
            <w:r w:rsidRPr="001D6DA9">
              <w:t>This unit contains employability skills.</w:t>
            </w:r>
          </w:p>
        </w:tc>
      </w:tr>
    </w:tbl>
    <w:p w:rsidR="005031D6" w:rsidP="001D6DA9">
      <w:pPr>
        <w:pStyle w:val="BodyText"/>
      </w:pPr>
    </w:p>
    <w:p w:rsidR="005031D6" w:rsidP="001D6DA9">
      <w:pPr>
        <w:pStyle w:val="BodyText"/>
      </w:pPr>
    </w:p>
    <w:p w:rsidR="00000000" w:rsidRPr="001D6DA9" w:rsidP="001D6DA9">
      <w:pPr>
        <w:pStyle w:val="Heading1"/>
      </w:pPr>
      <w:bookmarkStart w:id="7" w:name="O_292352"/>
      <w:bookmarkEnd w:id="7"/>
      <w:r w:rsidRPr="001D6DA9">
        <w:t>Elements and Performance Criteria Pre-Content</w:t>
      </w:r>
    </w:p>
    <w:tbl>
      <w:tblPr>
        <w:tblW w:w="9640" w:type="dxa"/>
        <w:tblLayout w:type="fixed"/>
        <w:tblCellMar>
          <w:left w:w="62" w:type="dxa"/>
          <w:right w:w="62" w:type="dxa"/>
        </w:tblCellMar>
        <w:tblLook w:val="0000"/>
      </w:tblPr>
      <w:tblGrid>
        <w:gridCol w:w="2978"/>
        <w:gridCol w:w="6662"/>
      </w:tblGrid>
      <w:tr w:rsidTr="005031D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D6DA9">
            <w:pPr>
              <w:pStyle w:val="BodyText"/>
              <w:rPr>
                <w:lang w:val="en-NZ"/>
              </w:rPr>
            </w:pPr>
            <w:r w:rsidRPr="001D6DA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D6DA9" w:rsidP="001D6DA9">
            <w:pPr>
              <w:pStyle w:val="BodyText"/>
            </w:pPr>
            <w:r w:rsidRPr="001D6DA9">
              <w:t>Performance criteria describe the required performance needed to demonstrate achievement of the element. Assessment of performance is to be consistent with the evidence guide.</w:t>
            </w:r>
          </w:p>
        </w:tc>
      </w:tr>
    </w:tbl>
    <w:p w:rsidR="00000000" w:rsidRPr="001D6DA9" w:rsidP="001D6DA9">
      <w:pPr>
        <w:pStyle w:val="BodyText"/>
      </w:pPr>
    </w:p>
    <w:p w:rsidR="00000000" w:rsidRPr="001D6DA9" w:rsidP="001D6DA9">
      <w:pPr>
        <w:pStyle w:val="AllowPageBreak"/>
      </w:pPr>
    </w:p>
    <w:p w:rsidR="00000000" w:rsidRPr="001D6DA9" w:rsidP="001D6DA9">
      <w:pPr>
        <w:pStyle w:val="Heading1"/>
      </w:pPr>
      <w:bookmarkStart w:id="8" w:name="O_239020"/>
      <w:bookmarkEnd w:id="8"/>
      <w:r w:rsidRPr="001D6DA9">
        <w:t>Elements and Performance Criteria</w:t>
      </w:r>
    </w:p>
    <w:tbl>
      <w:tblPr>
        <w:tblW w:w="9640" w:type="dxa"/>
        <w:tblLayout w:type="fixed"/>
        <w:tblCellMar>
          <w:left w:w="62" w:type="dxa"/>
          <w:right w:w="62" w:type="dxa"/>
        </w:tblCellMar>
        <w:tblLook w:val="0000"/>
      </w:tblPr>
      <w:tblGrid>
        <w:gridCol w:w="2978"/>
        <w:gridCol w:w="6662"/>
      </w:tblGrid>
      <w:tr w:rsidTr="005031D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D6DA9" w:rsidP="001D6DA9">
            <w:pPr>
              <w:pStyle w:val="List"/>
            </w:pPr>
            <w:r w:rsidRPr="001D6DA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D6DA9">
            <w:pPr>
              <w:pStyle w:val="List"/>
              <w:rPr>
                <w:lang w:val="en-NZ"/>
              </w:rPr>
            </w:pPr>
            <w:r w:rsidRPr="001D6DA9">
              <w:rPr>
                <w:rStyle w:val="SpecialBold"/>
              </w:rPr>
              <w:t>PERFORMANCE CRITERIA</w:t>
            </w:r>
          </w:p>
        </w:tc>
      </w:tr>
      <w:tr w:rsidTr="005031D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D6DA9">
            <w:pPr>
              <w:pStyle w:val="List"/>
              <w:rPr>
                <w:lang w:val="en-NZ"/>
              </w:rPr>
            </w:pPr>
            <w:r w:rsidRPr="001D6DA9">
              <w:rPr>
                <w:rStyle w:val="SpecialBold"/>
              </w:rPr>
              <w:t>1</w:t>
            </w:r>
            <w:r w:rsidRPr="001D6DA9">
              <w:tab/>
            </w:r>
            <w:r w:rsidRPr="001D6DA9">
              <w:rPr>
                <w:rStyle w:val="SpecialBold"/>
              </w:rPr>
              <w:t>Follow workplace OH</w:t>
            </w:r>
            <w:r w:rsidRPr="001D6DA9">
              <w:t>&amp;</w:t>
            </w:r>
            <w:r w:rsidRPr="001D6DA9">
              <w:rPr>
                <w:rStyle w:val="SpecialBold"/>
              </w:rPr>
              <w:t>S procedures</w:t>
            </w:r>
          </w:p>
        </w:tc>
        <w:tc>
          <w:tcPr>
            <w:tcW w:w="6662" w:type="dxa"/>
            <w:tcBorders>
              <w:top w:val="nil"/>
              <w:left w:val="nil"/>
              <w:bottom w:val="nil"/>
              <w:right w:val="nil"/>
            </w:tcBorders>
            <w:tcMar>
              <w:top w:w="0" w:type="dxa"/>
              <w:left w:w="62" w:type="dxa"/>
              <w:bottom w:w="0" w:type="dxa"/>
              <w:right w:w="62" w:type="dxa"/>
            </w:tcMar>
          </w:tcPr>
          <w:p w:rsidR="00000000" w:rsidRPr="001D6DA9" w:rsidP="001D6DA9">
            <w:pPr>
              <w:pStyle w:val="List"/>
            </w:pPr>
            <w:r w:rsidRPr="001D6DA9">
              <w:t>1.1</w:t>
            </w:r>
            <w:r w:rsidRPr="001D6DA9">
              <w:tab/>
              <w:t>Relevant OH&amp;S, workplace hazard control procedures and safe work practices are identified, interpreted and applied to work</w:t>
            </w:r>
          </w:p>
          <w:p w:rsidR="00000000" w:rsidRPr="001D6DA9" w:rsidP="001D6DA9">
            <w:pPr>
              <w:pStyle w:val="List"/>
            </w:pPr>
            <w:r w:rsidRPr="001D6DA9">
              <w:t>1.2</w:t>
            </w:r>
            <w:r w:rsidRPr="001D6DA9">
              <w:tab/>
            </w:r>
            <w:r w:rsidRPr="001D6DA9">
              <w:t>Workplace procedures for reporting hazards are identified and adhered to in a prompt and efficient manner</w:t>
            </w:r>
          </w:p>
          <w:p w:rsidR="00000000" w:rsidRPr="001D6DA9" w:rsidP="001D6DA9">
            <w:pPr>
              <w:pStyle w:val="List"/>
            </w:pPr>
            <w:r w:rsidRPr="001D6DA9">
              <w:t>1.3</w:t>
            </w:r>
            <w:r w:rsidRPr="001D6DA9">
              <w:tab/>
              <w:t>All relevant work activities are undertaken in a safe manner according to OH&amp;S guidelines, enterprise policies and procedures</w:t>
            </w:r>
          </w:p>
          <w:p w:rsidR="00000000" w:rsidRPr="001D6DA9" w:rsidP="001D6DA9">
            <w:pPr>
              <w:pStyle w:val="List"/>
            </w:pPr>
            <w:r w:rsidRPr="001D6DA9">
              <w:t>1.4</w:t>
            </w:r>
            <w:r w:rsidRPr="001D6DA9">
              <w:tab/>
              <w:t>The work area is</w:t>
            </w:r>
            <w:r w:rsidRPr="001D6DA9">
              <w:t xml:space="preserve"> assessed regularly and procedures to report, remove or minimise potential hazards are followed</w:t>
            </w:r>
          </w:p>
          <w:p w:rsidR="00000000" w:rsidP="001D6DA9">
            <w:pPr>
              <w:pStyle w:val="List"/>
              <w:rPr>
                <w:lang w:val="en-NZ"/>
              </w:rPr>
            </w:pPr>
            <w:r w:rsidRPr="001D6DA9">
              <w:t>1.5</w:t>
            </w:r>
            <w:r w:rsidRPr="001D6DA9">
              <w:tab/>
              <w:t>Personal protection clothing and equipment is correctly used in accordance with established safety and workplace procedures</w:t>
            </w:r>
          </w:p>
        </w:tc>
      </w:tr>
      <w:tr w:rsidTr="005031D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D6DA9">
            <w:pPr>
              <w:pStyle w:val="List"/>
              <w:rPr>
                <w:lang w:val="en-NZ"/>
              </w:rPr>
            </w:pPr>
            <w:r w:rsidRPr="001D6DA9">
              <w:rPr>
                <w:rStyle w:val="SpecialBold"/>
              </w:rPr>
              <w:t>2</w:t>
            </w:r>
            <w:r w:rsidRPr="001D6DA9">
              <w:tab/>
            </w:r>
            <w:r w:rsidRPr="001D6DA9">
              <w:rPr>
                <w:rStyle w:val="SpecialBold"/>
              </w:rPr>
              <w:t xml:space="preserve">Maintain personal well-being </w:t>
            </w:r>
            <w:r w:rsidRPr="001D6DA9">
              <w:rPr>
                <w:rStyle w:val="SpecialBold"/>
              </w:rPr>
              <w:t>in the workplace</w:t>
            </w:r>
          </w:p>
        </w:tc>
        <w:tc>
          <w:tcPr>
            <w:tcW w:w="6662" w:type="dxa"/>
            <w:tcBorders>
              <w:top w:val="nil"/>
              <w:left w:val="nil"/>
              <w:bottom w:val="nil"/>
              <w:right w:val="nil"/>
            </w:tcBorders>
            <w:tcMar>
              <w:top w:w="0" w:type="dxa"/>
              <w:left w:w="62" w:type="dxa"/>
              <w:bottom w:w="0" w:type="dxa"/>
              <w:right w:w="62" w:type="dxa"/>
            </w:tcMar>
          </w:tcPr>
          <w:p w:rsidR="00000000" w:rsidRPr="001D6DA9" w:rsidP="001D6DA9">
            <w:pPr>
              <w:pStyle w:val="List"/>
            </w:pPr>
            <w:r w:rsidRPr="001D6DA9">
              <w:t>2.1</w:t>
            </w:r>
            <w:r w:rsidRPr="001D6DA9">
              <w:tab/>
              <w:t>Risks to personal well-being which may affect safe performance in the workplace are identified and strategies to prevent them are put into place</w:t>
            </w:r>
          </w:p>
          <w:p w:rsidR="00000000" w:rsidP="001D6DA9">
            <w:pPr>
              <w:pStyle w:val="List"/>
              <w:rPr>
                <w:lang w:val="en-NZ"/>
              </w:rPr>
            </w:pPr>
            <w:r w:rsidRPr="001D6DA9">
              <w:t>2.2</w:t>
            </w:r>
            <w:r w:rsidRPr="001D6DA9">
              <w:tab/>
              <w:t>Procedures for maintaining a tidy and clean personal work area are identified, interpr</w:t>
            </w:r>
            <w:r w:rsidRPr="001D6DA9">
              <w:t>eted and followed</w:t>
            </w:r>
          </w:p>
        </w:tc>
      </w:tr>
      <w:tr w:rsidTr="005031D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D6DA9">
            <w:pPr>
              <w:pStyle w:val="List"/>
              <w:rPr>
                <w:lang w:val="en-NZ"/>
              </w:rPr>
            </w:pPr>
            <w:r w:rsidRPr="001D6DA9">
              <w:rPr>
                <w:rStyle w:val="SpecialBold"/>
              </w:rPr>
              <w:t>3</w:t>
            </w:r>
            <w:r w:rsidRPr="001D6DA9">
              <w:tab/>
            </w:r>
            <w:r w:rsidRPr="001D6DA9">
              <w:rPr>
                <w:rStyle w:val="SpecialBold"/>
              </w:rPr>
              <w:t>Be aware of and report on safety of self and others</w:t>
            </w:r>
          </w:p>
        </w:tc>
        <w:tc>
          <w:tcPr>
            <w:tcW w:w="6662" w:type="dxa"/>
            <w:tcBorders>
              <w:top w:val="nil"/>
              <w:left w:val="nil"/>
              <w:bottom w:val="nil"/>
              <w:right w:val="nil"/>
            </w:tcBorders>
            <w:tcMar>
              <w:top w:w="0" w:type="dxa"/>
              <w:left w:w="62" w:type="dxa"/>
              <w:bottom w:w="0" w:type="dxa"/>
              <w:right w:w="62" w:type="dxa"/>
            </w:tcMar>
          </w:tcPr>
          <w:p w:rsidR="00000000" w:rsidRPr="001D6DA9" w:rsidP="001D6DA9">
            <w:pPr>
              <w:pStyle w:val="List"/>
            </w:pPr>
            <w:r w:rsidRPr="001D6DA9">
              <w:t>3.1</w:t>
            </w:r>
            <w:r w:rsidRPr="001D6DA9">
              <w:tab/>
              <w:t>Situations which may endanger the individual or other workers are identified and corrected or reported</w:t>
            </w:r>
          </w:p>
          <w:p w:rsidR="00000000" w:rsidRPr="001D6DA9" w:rsidP="001D6DA9">
            <w:pPr>
              <w:pStyle w:val="List"/>
            </w:pPr>
            <w:r w:rsidRPr="001D6DA9">
              <w:t>3.2</w:t>
            </w:r>
            <w:r w:rsidRPr="001D6DA9">
              <w:tab/>
              <w:t xml:space="preserve">Incidents and injuries to self or others on the job are dealt with in a </w:t>
            </w:r>
            <w:r w:rsidRPr="001D6DA9">
              <w:t>timely manner and reported to appropriate persons</w:t>
            </w:r>
          </w:p>
          <w:p w:rsidR="00000000" w:rsidP="001D6DA9">
            <w:pPr>
              <w:pStyle w:val="List"/>
              <w:rPr>
                <w:lang w:val="en-NZ"/>
              </w:rPr>
            </w:pPr>
            <w:r w:rsidRPr="001D6DA9">
              <w:t>3.3</w:t>
            </w:r>
            <w:r w:rsidRPr="001D6DA9">
              <w:tab/>
              <w:t>Participative arrangements to foster safe working practices are contributed to, as appropriate</w:t>
            </w:r>
          </w:p>
        </w:tc>
      </w:tr>
      <w:tr w:rsidTr="005031D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D6DA9">
            <w:pPr>
              <w:pStyle w:val="List"/>
              <w:rPr>
                <w:lang w:val="en-NZ"/>
              </w:rPr>
            </w:pPr>
            <w:r w:rsidRPr="001D6DA9">
              <w:rPr>
                <w:rStyle w:val="SpecialBold"/>
              </w:rPr>
              <w:t>4</w:t>
            </w:r>
            <w:r w:rsidRPr="001D6DA9">
              <w:tab/>
            </w:r>
            <w:r w:rsidRPr="001D6DA9">
              <w:rPr>
                <w:rStyle w:val="SpecialBold"/>
              </w:rPr>
              <w:t>Deal with emergency situations</w:t>
            </w:r>
          </w:p>
        </w:tc>
        <w:tc>
          <w:tcPr>
            <w:tcW w:w="6662" w:type="dxa"/>
            <w:tcBorders>
              <w:top w:val="nil"/>
              <w:left w:val="nil"/>
              <w:bottom w:val="nil"/>
              <w:right w:val="nil"/>
            </w:tcBorders>
            <w:tcMar>
              <w:top w:w="0" w:type="dxa"/>
              <w:left w:w="62" w:type="dxa"/>
              <w:bottom w:w="0" w:type="dxa"/>
              <w:right w:w="62" w:type="dxa"/>
            </w:tcMar>
          </w:tcPr>
          <w:p w:rsidR="00000000" w:rsidRPr="001D6DA9" w:rsidP="001D6DA9">
            <w:pPr>
              <w:pStyle w:val="List"/>
            </w:pPr>
            <w:r w:rsidRPr="001D6DA9">
              <w:t>4.1</w:t>
            </w:r>
            <w:r w:rsidRPr="001D6DA9">
              <w:tab/>
            </w:r>
            <w:r w:rsidRPr="001D6DA9">
              <w:t>Emergency situations are recognised and required action is taken within scope of individual responsibility</w:t>
            </w:r>
          </w:p>
          <w:p w:rsidR="00000000" w:rsidRPr="001D6DA9" w:rsidP="001D6DA9">
            <w:pPr>
              <w:pStyle w:val="List"/>
            </w:pPr>
            <w:r w:rsidRPr="001D6DA9">
              <w:t>4.2</w:t>
            </w:r>
            <w:r w:rsidRPr="001D6DA9">
              <w:tab/>
              <w:t>Emergency procedures are followed in accordance with organisational procedures</w:t>
            </w:r>
          </w:p>
          <w:p w:rsidR="00000000" w:rsidRPr="001D6DA9" w:rsidP="001D6DA9">
            <w:pPr>
              <w:pStyle w:val="List"/>
            </w:pPr>
            <w:r w:rsidRPr="001D6DA9">
              <w:t>4.3</w:t>
            </w:r>
            <w:r w:rsidRPr="001D6DA9">
              <w:tab/>
              <w:t xml:space="preserve">Assistance from colleagues and/or other authorities is sought </w:t>
            </w:r>
            <w:r w:rsidRPr="001D6DA9">
              <w:t>where appropriate</w:t>
            </w:r>
          </w:p>
        </w:tc>
      </w:tr>
    </w:tbl>
    <w:p w:rsidR="005031D6" w:rsidP="001D6DA9">
      <w:pPr>
        <w:pStyle w:val="BodyText"/>
      </w:pPr>
    </w:p>
    <w:p w:rsidR="005031D6" w:rsidP="001D6DA9">
      <w:pPr>
        <w:pStyle w:val="BodyText"/>
      </w:pPr>
    </w:p>
    <w:p w:rsidR="00000000" w:rsidRPr="001D6DA9" w:rsidP="001D6DA9">
      <w:pPr>
        <w:pStyle w:val="Heading1"/>
      </w:pPr>
      <w:bookmarkStart w:id="9" w:name="O_262811"/>
      <w:bookmarkEnd w:id="9"/>
      <w:r w:rsidRPr="001D6DA9">
        <w:t>Required Skills and Knowledge</w:t>
      </w:r>
    </w:p>
    <w:tbl>
      <w:tblPr>
        <w:tblW w:w="9640" w:type="dxa"/>
        <w:tblLayout w:type="fixed"/>
        <w:tblCellMar>
          <w:left w:w="62" w:type="dxa"/>
          <w:right w:w="62" w:type="dxa"/>
        </w:tblCellMar>
        <w:tblLook w:val="0000"/>
      </w:tblPr>
      <w:tblGrid>
        <w:gridCol w:w="9640"/>
      </w:tblGrid>
      <w:tr w:rsidTr="005031D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D6DA9">
            <w:pPr>
              <w:pStyle w:val="BodyText"/>
              <w:rPr>
                <w:lang w:val="en-NZ"/>
              </w:rPr>
            </w:pPr>
            <w:r w:rsidRPr="001D6DA9">
              <w:rPr>
                <w:rStyle w:val="SpecialBold"/>
              </w:rPr>
              <w:t>REQUIRED KNOWLEDGE AND SKILLS</w:t>
            </w:r>
          </w:p>
        </w:tc>
      </w:tr>
      <w:tr w:rsidTr="005031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6DA9">
            <w:pPr>
              <w:pStyle w:val="BodyText"/>
              <w:rPr>
                <w:lang w:val="en-NZ"/>
              </w:rPr>
            </w:pPr>
            <w:r w:rsidRPr="001D6DA9">
              <w:t>This describes the essential knowledge and skills and their level required for this unit.</w:t>
            </w:r>
          </w:p>
        </w:tc>
      </w:tr>
      <w:tr w:rsidTr="005031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6DA9">
            <w:pPr>
              <w:pStyle w:val="BodyText"/>
              <w:rPr>
                <w:lang w:val="en-NZ"/>
              </w:rPr>
            </w:pPr>
            <w:r w:rsidRPr="001D6DA9">
              <w:rPr>
                <w:rStyle w:val="SpecialBold"/>
              </w:rPr>
              <w:t>Required knowledge</w:t>
            </w:r>
            <w:r w:rsidRPr="001D6DA9">
              <w:t>:</w:t>
            </w:r>
          </w:p>
        </w:tc>
      </w:tr>
      <w:tr w:rsidTr="005031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6DA9">
            <w:pPr>
              <w:pStyle w:val="ListBullet"/>
              <w:rPr>
                <w:lang w:val="en-NZ"/>
              </w:rPr>
            </w:pPr>
            <w:r w:rsidRPr="001D6DA9">
              <w:t>Applicable national, state and territory regulations</w:t>
            </w:r>
          </w:p>
        </w:tc>
      </w:tr>
      <w:tr w:rsidTr="005031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6DA9">
            <w:pPr>
              <w:pStyle w:val="ListBullet"/>
              <w:rPr>
                <w:lang w:val="en-NZ"/>
              </w:rPr>
            </w:pPr>
            <w:r w:rsidRPr="001D6DA9">
              <w:t>Procedures related to OH&amp;S to be followed in the work area concerned</w:t>
            </w:r>
          </w:p>
        </w:tc>
      </w:tr>
      <w:tr w:rsidTr="005031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6DA9">
            <w:pPr>
              <w:pStyle w:val="ListBullet"/>
              <w:rPr>
                <w:lang w:val="en-NZ"/>
              </w:rPr>
            </w:pPr>
            <w:r w:rsidRPr="001D6DA9">
              <w:t>Workplace hazards and ways to minimise or remove them</w:t>
            </w:r>
          </w:p>
        </w:tc>
      </w:tr>
      <w:tr w:rsidTr="005031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6DA9">
            <w:pPr>
              <w:pStyle w:val="ListBullet"/>
              <w:rPr>
                <w:lang w:val="en-NZ"/>
              </w:rPr>
            </w:pPr>
            <w:r w:rsidRPr="001D6DA9">
              <w:t>Workplace equipment, materials, housekeeping equipment and the processes and precautions for their use</w:t>
            </w:r>
          </w:p>
        </w:tc>
      </w:tr>
      <w:tr w:rsidTr="005031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6DA9">
            <w:pPr>
              <w:pStyle w:val="ListBullet"/>
              <w:rPr>
                <w:lang w:val="en-NZ"/>
              </w:rPr>
            </w:pPr>
            <w:r w:rsidRPr="001D6DA9">
              <w:t>Personal protective equipment relevant to the job and job context</w:t>
            </w:r>
          </w:p>
        </w:tc>
      </w:tr>
      <w:tr w:rsidTr="005031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D6DA9" w:rsidP="001D6DA9">
            <w:pPr>
              <w:pStyle w:val="ListBullet"/>
            </w:pPr>
            <w:r w:rsidRPr="001D6DA9">
              <w:t>Appropriate hygiene and safety standards</w:t>
            </w:r>
          </w:p>
        </w:tc>
      </w:tr>
    </w:tbl>
    <w:p w:rsidR="00000000" w:rsidRPr="001D6DA9" w:rsidP="001D6DA9">
      <w:pPr>
        <w:pStyle w:val="BodyText"/>
      </w:pPr>
    </w:p>
    <w:tbl>
      <w:tblPr>
        <w:tblW w:w="9640" w:type="dxa"/>
        <w:tblLayout w:type="fixed"/>
        <w:tblCellMar>
          <w:left w:w="62" w:type="dxa"/>
          <w:right w:w="62" w:type="dxa"/>
        </w:tblCellMar>
        <w:tblLook w:val="0000"/>
      </w:tblPr>
      <w:tblGrid>
        <w:gridCol w:w="9640"/>
      </w:tblGrid>
      <w:tr w:rsidTr="005031D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D6DA9">
            <w:pPr>
              <w:pStyle w:val="BodyText"/>
              <w:rPr>
                <w:lang w:val="en-NZ"/>
              </w:rPr>
            </w:pPr>
            <w:r w:rsidRPr="001D6DA9">
              <w:rPr>
                <w:rStyle w:val="SpecialBold"/>
              </w:rPr>
              <w:t>Required skills</w:t>
            </w:r>
            <w:r w:rsidRPr="001D6DA9">
              <w:t>:</w:t>
            </w:r>
          </w:p>
        </w:tc>
      </w:tr>
      <w:tr w:rsidTr="005031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6DA9">
            <w:pPr>
              <w:pStyle w:val="ListBullet"/>
              <w:rPr>
                <w:lang w:val="en-NZ"/>
              </w:rPr>
            </w:pPr>
            <w:r w:rsidRPr="001D6DA9">
              <w:t>Use basic interpersonal and communication skills (including listening and questioning, receiving feedback)</w:t>
            </w:r>
          </w:p>
        </w:tc>
      </w:tr>
      <w:tr w:rsidTr="005031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6DA9">
            <w:pPr>
              <w:pStyle w:val="ListBullet"/>
              <w:rPr>
                <w:lang w:val="en-NZ"/>
              </w:rPr>
            </w:pPr>
            <w:r w:rsidRPr="001D6DA9">
              <w:t>Report workplace hazards and occupational health and safety incidents and related action</w:t>
            </w:r>
          </w:p>
        </w:tc>
      </w:tr>
      <w:tr w:rsidTr="005031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6DA9">
            <w:pPr>
              <w:pStyle w:val="ListBullet"/>
              <w:rPr>
                <w:lang w:val="en-NZ"/>
              </w:rPr>
            </w:pPr>
            <w:r w:rsidRPr="001D6DA9">
              <w:t>Solve or report problems identified when dealing with sa</w:t>
            </w:r>
            <w:r w:rsidRPr="001D6DA9">
              <w:t>fety hazards and applying appropriate hazard control procedures</w:t>
            </w:r>
          </w:p>
        </w:tc>
      </w:tr>
      <w:tr w:rsidTr="005031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D6DA9">
            <w:pPr>
              <w:pStyle w:val="ListBullet"/>
              <w:rPr>
                <w:lang w:val="en-NZ"/>
              </w:rPr>
            </w:pPr>
            <w:r w:rsidRPr="001D6DA9">
              <w:t>Use required personal protective equipment and clothing and other equipment required when following OH&amp;S procedures</w:t>
            </w:r>
          </w:p>
        </w:tc>
      </w:tr>
      <w:tr w:rsidTr="005031D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D6DA9" w:rsidP="001D6DA9">
            <w:pPr>
              <w:pStyle w:val="ListBullet"/>
            </w:pPr>
            <w:r w:rsidRPr="001D6DA9">
              <w:t>Recognise limitations and ask for help</w:t>
            </w:r>
          </w:p>
        </w:tc>
      </w:tr>
    </w:tbl>
    <w:p w:rsidR="005031D6" w:rsidP="001D6DA9">
      <w:pPr>
        <w:pStyle w:val="BodyText"/>
      </w:pPr>
    </w:p>
    <w:p w:rsidR="005031D6" w:rsidP="001D6DA9">
      <w:pPr>
        <w:pStyle w:val="BodyText"/>
      </w:pPr>
    </w:p>
    <w:p w:rsidR="00000000" w:rsidRPr="001D6DA9" w:rsidP="001D6DA9">
      <w:pPr>
        <w:pStyle w:val="Heading1"/>
      </w:pPr>
      <w:bookmarkStart w:id="10" w:name="O_247004"/>
      <w:bookmarkEnd w:id="10"/>
      <w:r w:rsidRPr="001D6DA9">
        <w:t>Evidence Guide</w:t>
      </w:r>
    </w:p>
    <w:tbl>
      <w:tblPr>
        <w:tblW w:w="9499" w:type="dxa"/>
        <w:tblLayout w:type="fixed"/>
        <w:tblCellMar>
          <w:left w:w="62" w:type="dxa"/>
          <w:right w:w="62" w:type="dxa"/>
        </w:tblCellMar>
        <w:tblLook w:val="0000"/>
      </w:tblPr>
      <w:tblGrid>
        <w:gridCol w:w="3524"/>
        <w:gridCol w:w="5975"/>
      </w:tblGrid>
      <w:tr w:rsidTr="005031D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D6DA9">
            <w:pPr>
              <w:pStyle w:val="BodyText"/>
              <w:rPr>
                <w:lang w:val="en-NZ"/>
              </w:rPr>
            </w:pPr>
            <w:r w:rsidRPr="001D6DA9">
              <w:rPr>
                <w:rStyle w:val="SpecialBold"/>
              </w:rPr>
              <w:t>EVIDENCE GUIDE</w:t>
            </w:r>
          </w:p>
        </w:tc>
      </w:tr>
      <w:tr w:rsidTr="005031D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D6DA9">
            <w:pPr>
              <w:pStyle w:val="BodyText"/>
              <w:rPr>
                <w:lang w:val="en-NZ"/>
              </w:rPr>
            </w:pPr>
            <w:r w:rsidRPr="001D6DA9">
              <w:t>The evidence guide provides advice on assessment and must be read in conjunction with the performance criteria, required knowledge and skills, the range statement and the assessment guidelines for this Training Package.</w:t>
            </w:r>
          </w:p>
        </w:tc>
      </w:tr>
      <w:tr w:rsidTr="005031D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D6DA9">
            <w:pPr>
              <w:pStyle w:val="BodyText"/>
              <w:rPr>
                <w:lang w:val="en-NZ"/>
              </w:rPr>
            </w:pPr>
            <w:r w:rsidRPr="001D6DA9">
              <w:rPr>
                <w:rStyle w:val="SpecialBold"/>
              </w:rPr>
              <w:t>Cr</w:t>
            </w:r>
            <w:r w:rsidRPr="001D6DA9">
              <w:rPr>
                <w:rStyle w:val="SpecialBold"/>
              </w:rPr>
              <w:t>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1D6DA9" w:rsidP="001D6DA9">
            <w:pPr>
              <w:pStyle w:val="ListBullet"/>
            </w:pPr>
            <w:r w:rsidRPr="001D6DA9">
              <w:t>The evidence required to demonstrate competency in this unit must be relevant to and satisfy all of the requirements of the elements and performance criteria of thi</w:t>
            </w:r>
            <w:r w:rsidRPr="001D6DA9">
              <w:t>s unit and include demonstration of applying:</w:t>
            </w:r>
          </w:p>
          <w:p w:rsidR="00000000" w:rsidRPr="001D6DA9" w:rsidP="001D6DA9">
            <w:pPr>
              <w:pStyle w:val="ListBullet2"/>
            </w:pPr>
            <w:r w:rsidRPr="001D6DA9">
              <w:t>the underpinning knowledge and skills</w:t>
            </w:r>
          </w:p>
          <w:p w:rsidR="00000000" w:rsidRPr="001D6DA9" w:rsidP="001D6DA9">
            <w:pPr>
              <w:pStyle w:val="ListBullet2"/>
            </w:pPr>
            <w:r w:rsidRPr="001D6DA9">
              <w:t>relevant legislation and workplace procedures</w:t>
            </w:r>
          </w:p>
          <w:p w:rsidR="00000000" w:rsidP="001D6DA9">
            <w:pPr>
              <w:pStyle w:val="ListBullet2"/>
              <w:rPr>
                <w:lang w:val="en-NZ"/>
              </w:rPr>
            </w:pPr>
            <w:r w:rsidRPr="001D6DA9">
              <w:t>other relevant aspects of the range statement</w:t>
            </w:r>
          </w:p>
        </w:tc>
      </w:tr>
      <w:tr w:rsidTr="005031D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D6DA9">
            <w:pPr>
              <w:pStyle w:val="BodyText"/>
              <w:rPr>
                <w:lang w:val="en-NZ"/>
              </w:rPr>
            </w:pPr>
            <w:r w:rsidRPr="001D6DA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D6DA9" w:rsidP="001D6DA9">
            <w:pPr>
              <w:pStyle w:val="ListBullet"/>
            </w:pPr>
            <w:r w:rsidRPr="001D6DA9">
              <w:t>Performance is demonstrated consistently over a period of time and in a suitable range of contexts</w:t>
            </w:r>
          </w:p>
          <w:p w:rsidR="00000000" w:rsidRPr="001D6DA9" w:rsidP="001D6DA9">
            <w:pPr>
              <w:pStyle w:val="ListBullet"/>
            </w:pPr>
            <w:r w:rsidRPr="001D6DA9">
              <w:t>Resources for assessment include:</w:t>
            </w:r>
          </w:p>
          <w:p w:rsidR="00000000" w:rsidRPr="001D6DA9" w:rsidP="001D6DA9">
            <w:pPr>
              <w:pStyle w:val="ListBullet2"/>
            </w:pPr>
            <w:r w:rsidRPr="001D6DA9">
              <w:t>a range of relevant exercises, case studies and/or other simulated practical and knowledge assessment, and/or</w:t>
            </w:r>
          </w:p>
          <w:p w:rsidR="00000000" w:rsidRPr="001D6DA9" w:rsidP="001D6DA9">
            <w:pPr>
              <w:pStyle w:val="ListBullet2"/>
            </w:pPr>
            <w:r w:rsidRPr="001D6DA9">
              <w:t xml:space="preserve">access to an appropriate range of relevant operational </w:t>
            </w:r>
            <w:r w:rsidRPr="001D6DA9">
              <w:t>situations in the workplace</w:t>
            </w:r>
          </w:p>
          <w:p w:rsidR="00000000" w:rsidRPr="001D6DA9" w:rsidP="001D6DA9">
            <w:pPr>
              <w:pStyle w:val="ListBullet"/>
            </w:pPr>
            <w:r w:rsidRPr="001D6DA9">
              <w:t>In both real and simulated environments, access is required to:</w:t>
            </w:r>
          </w:p>
          <w:p w:rsidR="00000000" w:rsidRPr="001D6DA9" w:rsidP="001D6DA9">
            <w:pPr>
              <w:pStyle w:val="ListBullet2"/>
            </w:pPr>
            <w:r w:rsidRPr="001D6DA9">
              <w:t>relevant and appropriate materials and equipment, and</w:t>
            </w:r>
          </w:p>
          <w:p w:rsidR="00000000" w:rsidP="001D6DA9">
            <w:pPr>
              <w:pStyle w:val="ListBullet2"/>
              <w:rPr>
                <w:lang w:val="en-NZ"/>
              </w:rPr>
            </w:pPr>
            <w:r w:rsidRPr="001D6DA9">
              <w:t>applicable documentation including workplace procedur</w:t>
            </w:r>
            <w:r w:rsidRPr="001D6DA9">
              <w:t>es, regulations, codes of practice and operation manuals</w:t>
            </w:r>
          </w:p>
        </w:tc>
      </w:tr>
      <w:tr w:rsidTr="005031D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D6DA9">
            <w:pPr>
              <w:pStyle w:val="BodyText"/>
              <w:rPr>
                <w:lang w:val="en-NZ"/>
              </w:rPr>
            </w:pPr>
            <w:r w:rsidRPr="001D6DA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D6DA9" w:rsidP="001D6DA9">
            <w:pPr>
              <w:pStyle w:val="ListBullet"/>
            </w:pPr>
            <w:r w:rsidRPr="001D6DA9">
              <w:t>Assessment of this unit must be undertaken by a registered training organisation</w:t>
            </w:r>
          </w:p>
          <w:p w:rsidR="00000000" w:rsidRPr="001D6DA9" w:rsidP="001D6DA9">
            <w:pPr>
              <w:pStyle w:val="ListBullet"/>
            </w:pPr>
            <w:r w:rsidRPr="001D6DA9">
              <w:t>As a minimum, assessment of knowledge must be conducted through appropriate written/oral tests</w:t>
            </w:r>
          </w:p>
          <w:p w:rsidR="00000000" w:rsidRPr="001D6DA9" w:rsidP="001D6DA9">
            <w:pPr>
              <w:pStyle w:val="ListBullet"/>
            </w:pPr>
            <w:r w:rsidRPr="001D6DA9">
              <w:t>Practical assessment must occur:</w:t>
            </w:r>
          </w:p>
          <w:p w:rsidR="00000000" w:rsidRPr="001D6DA9" w:rsidP="001D6DA9">
            <w:pPr>
              <w:pStyle w:val="ListBullet2"/>
            </w:pPr>
            <w:r w:rsidRPr="001D6DA9">
              <w:t>through activities in an appropriately simulated environment at the registered training organisation, and/or</w:t>
            </w:r>
          </w:p>
          <w:p w:rsidR="00000000" w:rsidRPr="001D6DA9" w:rsidP="001D6DA9">
            <w:pPr>
              <w:pStyle w:val="ListBullet2"/>
            </w:pPr>
            <w:r w:rsidRPr="001D6DA9">
              <w:t>in an appropriate range of situations in the workplace</w:t>
            </w:r>
          </w:p>
        </w:tc>
      </w:tr>
    </w:tbl>
    <w:p w:rsidR="005031D6" w:rsidP="001D6DA9">
      <w:pPr>
        <w:pStyle w:val="BodyText"/>
      </w:pPr>
    </w:p>
    <w:p w:rsidR="005031D6" w:rsidP="001D6DA9">
      <w:pPr>
        <w:pStyle w:val="BodyText"/>
      </w:pPr>
    </w:p>
    <w:p w:rsidR="00000000" w:rsidRPr="001D6DA9" w:rsidP="001D6DA9">
      <w:pPr>
        <w:pStyle w:val="Heading1"/>
      </w:pPr>
      <w:bookmarkStart w:id="11" w:name="O_254987"/>
      <w:bookmarkEnd w:id="11"/>
      <w:r w:rsidRPr="001D6DA9">
        <w:t>Range Statement</w:t>
      </w:r>
    </w:p>
    <w:tbl>
      <w:tblPr>
        <w:tblW w:w="9640" w:type="dxa"/>
        <w:tblLayout w:type="fixed"/>
        <w:tblCellMar>
          <w:left w:w="62" w:type="dxa"/>
          <w:right w:w="62" w:type="dxa"/>
        </w:tblCellMar>
        <w:tblLook w:val="0000"/>
      </w:tblPr>
      <w:tblGrid>
        <w:gridCol w:w="3486"/>
        <w:gridCol w:w="6154"/>
      </w:tblGrid>
      <w:tr w:rsidTr="005031D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D6DA9">
            <w:pPr>
              <w:pStyle w:val="BodyText"/>
              <w:rPr>
                <w:lang w:val="en-NZ"/>
              </w:rPr>
            </w:pPr>
            <w:r w:rsidRPr="001D6DA9">
              <w:rPr>
                <w:rStyle w:val="SpecialBold"/>
              </w:rPr>
              <w:t>RANGE STATEMENT</w:t>
            </w:r>
            <w:r w:rsidRPr="001D6DA9">
              <w:t xml:space="preserve"> </w:t>
            </w:r>
          </w:p>
        </w:tc>
      </w:tr>
      <w:tr w:rsidTr="005031D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D6DA9">
            <w:pPr>
              <w:pStyle w:val="BodyText"/>
              <w:rPr>
                <w:lang w:val="en-NZ"/>
              </w:rPr>
            </w:pPr>
            <w:r w:rsidRPr="001D6DA9">
              <w:t>The range statement relates to the unit of competency as a whole. It allows for different work environments and situations that may affect performance.</w:t>
            </w:r>
          </w:p>
        </w:tc>
      </w:tr>
      <w:tr w:rsidTr="005031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D6DA9">
            <w:pPr>
              <w:pStyle w:val="BodyText"/>
              <w:rPr>
                <w:lang w:val="en-NZ"/>
              </w:rPr>
            </w:pPr>
            <w:r w:rsidRPr="001D6DA9">
              <w:t>Hazard control procedures may include:</w:t>
            </w:r>
          </w:p>
        </w:tc>
        <w:tc>
          <w:tcPr>
            <w:tcW w:w="6154" w:type="dxa"/>
            <w:tcBorders>
              <w:top w:val="nil"/>
              <w:left w:val="nil"/>
              <w:bottom w:val="nil"/>
              <w:right w:val="nil"/>
            </w:tcBorders>
            <w:tcMar>
              <w:top w:w="0" w:type="dxa"/>
              <w:left w:w="62" w:type="dxa"/>
              <w:bottom w:w="0" w:type="dxa"/>
              <w:right w:w="62" w:type="dxa"/>
            </w:tcMar>
          </w:tcPr>
          <w:p w:rsidR="00000000" w:rsidRPr="001D6DA9" w:rsidP="001D6DA9">
            <w:pPr>
              <w:pStyle w:val="ListBullet"/>
            </w:pPr>
            <w:r w:rsidRPr="001D6DA9">
              <w:t>emergency, fire and accident procedures</w:t>
            </w:r>
          </w:p>
          <w:p w:rsidR="00000000" w:rsidRPr="001D6DA9" w:rsidP="001D6DA9">
            <w:pPr>
              <w:pStyle w:val="ListBullet"/>
            </w:pPr>
            <w:r w:rsidRPr="001D6DA9">
              <w:t>hazard id</w:t>
            </w:r>
            <w:r w:rsidRPr="001D6DA9">
              <w:t>entification and removal or, if this is not possible, establish a hazard control</w:t>
            </w:r>
          </w:p>
          <w:p w:rsidR="00000000" w:rsidRPr="001D6DA9" w:rsidP="001D6DA9">
            <w:pPr>
              <w:pStyle w:val="ListBullet"/>
            </w:pPr>
            <w:r w:rsidRPr="001D6DA9">
              <w:t>use of personal protective equipment</w:t>
            </w:r>
          </w:p>
          <w:p w:rsidR="00000000" w:rsidRPr="001D6DA9" w:rsidP="001D6DA9">
            <w:pPr>
              <w:pStyle w:val="ListBullet"/>
            </w:pPr>
            <w:r w:rsidRPr="001D6DA9">
              <w:t>relevant manufacturers guidelines relating to the operation and use of equipment</w:t>
            </w:r>
          </w:p>
          <w:p w:rsidR="00000000" w:rsidRPr="001D6DA9" w:rsidP="001D6DA9">
            <w:pPr>
              <w:pStyle w:val="ListBullet"/>
            </w:pPr>
            <w:r w:rsidRPr="001D6DA9">
              <w:t>OH&amp;S regulations</w:t>
            </w:r>
          </w:p>
          <w:p w:rsidR="00000000" w:rsidRPr="001D6DA9" w:rsidP="001D6DA9">
            <w:pPr>
              <w:pStyle w:val="ListBullet"/>
            </w:pPr>
            <w:r w:rsidRPr="001D6DA9">
              <w:t>safe use of mechanical, pneumatic, hydra</w:t>
            </w:r>
            <w:r w:rsidRPr="001D6DA9">
              <w:t>ulic and/or electrical equipment</w:t>
            </w:r>
          </w:p>
          <w:p w:rsidR="00000000" w:rsidP="001D6DA9">
            <w:pPr>
              <w:pStyle w:val="ListBullet"/>
              <w:rPr>
                <w:lang w:val="en-NZ"/>
              </w:rPr>
            </w:pPr>
            <w:r w:rsidRPr="001D6DA9">
              <w:t>safe use of chemicals and toxic substances</w:t>
            </w:r>
          </w:p>
        </w:tc>
      </w:tr>
      <w:tr w:rsidTr="005031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D6DA9">
            <w:pPr>
              <w:pStyle w:val="BodyText"/>
              <w:rPr>
                <w:lang w:val="en-NZ"/>
              </w:rPr>
            </w:pPr>
            <w:r w:rsidRPr="001D6DA9">
              <w:t>Workplace hazards may include:</w:t>
            </w:r>
          </w:p>
        </w:tc>
        <w:tc>
          <w:tcPr>
            <w:tcW w:w="6154" w:type="dxa"/>
            <w:tcBorders>
              <w:top w:val="nil"/>
              <w:left w:val="nil"/>
              <w:bottom w:val="nil"/>
              <w:right w:val="nil"/>
            </w:tcBorders>
            <w:tcMar>
              <w:top w:w="0" w:type="dxa"/>
              <w:left w:w="62" w:type="dxa"/>
              <w:bottom w:w="0" w:type="dxa"/>
              <w:right w:w="62" w:type="dxa"/>
            </w:tcMar>
          </w:tcPr>
          <w:p w:rsidR="00000000" w:rsidRPr="001D6DA9" w:rsidP="001D6DA9">
            <w:pPr>
              <w:pStyle w:val="ListBullet"/>
            </w:pPr>
            <w:r w:rsidRPr="001D6DA9">
              <w:t>untidy work conditions including poor hygiene practices and unnecessary obstacles and equipment in work areas</w:t>
            </w:r>
          </w:p>
          <w:p w:rsidR="00000000" w:rsidRPr="001D6DA9" w:rsidP="001D6DA9">
            <w:pPr>
              <w:pStyle w:val="ListBullet"/>
            </w:pPr>
            <w:r w:rsidRPr="001D6DA9">
              <w:t>sharp instruments, knives or equipment</w:t>
            </w:r>
          </w:p>
          <w:p w:rsidR="00000000" w:rsidRPr="001D6DA9" w:rsidP="001D6DA9">
            <w:pPr>
              <w:pStyle w:val="ListBullet"/>
            </w:pPr>
            <w:r w:rsidRPr="001D6DA9">
              <w:t>noise</w:t>
            </w:r>
          </w:p>
          <w:p w:rsidR="00000000" w:rsidRPr="001D6DA9" w:rsidP="001D6DA9">
            <w:pPr>
              <w:pStyle w:val="ListBullet"/>
            </w:pPr>
            <w:r w:rsidRPr="001D6DA9">
              <w:t>hot substances and equipment (stoves, ovens, etc.)</w:t>
            </w:r>
          </w:p>
          <w:p w:rsidR="00000000" w:rsidRPr="001D6DA9" w:rsidP="001D6DA9">
            <w:pPr>
              <w:pStyle w:val="ListBullet"/>
            </w:pPr>
            <w:r w:rsidRPr="001D6DA9">
              <w:t>electricity and water</w:t>
            </w:r>
          </w:p>
          <w:p w:rsidR="00000000" w:rsidRPr="001D6DA9" w:rsidP="001D6DA9">
            <w:pPr>
              <w:pStyle w:val="ListBullet"/>
            </w:pPr>
            <w:r w:rsidRPr="001D6DA9">
              <w:t>electrical equipment</w:t>
            </w:r>
          </w:p>
          <w:p w:rsidR="00000000" w:rsidRPr="001D6DA9" w:rsidP="001D6DA9">
            <w:pPr>
              <w:pStyle w:val="ListBullet"/>
            </w:pPr>
            <w:r w:rsidRPr="001D6DA9">
              <w:t>being careless when using cutting equipment or dealing with heat or hot surfaces</w:t>
            </w:r>
          </w:p>
          <w:p w:rsidR="00000000" w:rsidRPr="001D6DA9" w:rsidP="001D6DA9">
            <w:pPr>
              <w:pStyle w:val="ListBullet"/>
            </w:pPr>
            <w:r w:rsidRPr="001D6DA9">
              <w:t>damaged equipment</w:t>
            </w:r>
          </w:p>
          <w:p w:rsidR="00000000" w:rsidRPr="001D6DA9" w:rsidP="001D6DA9">
            <w:pPr>
              <w:pStyle w:val="ListBullet"/>
            </w:pPr>
            <w:r w:rsidRPr="001D6DA9">
              <w:t>moving machinery</w:t>
            </w:r>
          </w:p>
          <w:p w:rsidR="00000000" w:rsidRPr="001D6DA9" w:rsidP="001D6DA9">
            <w:pPr>
              <w:pStyle w:val="ListBullet"/>
            </w:pPr>
            <w:r w:rsidRPr="001D6DA9">
              <w:t>m</w:t>
            </w:r>
            <w:r w:rsidRPr="001D6DA9">
              <w:t>aterials handling</w:t>
            </w:r>
          </w:p>
          <w:p w:rsidR="00000000" w:rsidRPr="001D6DA9" w:rsidP="001D6DA9">
            <w:pPr>
              <w:pStyle w:val="ListBullet"/>
            </w:pPr>
            <w:r w:rsidRPr="001D6DA9">
              <w:t>gases and liquids under pressure</w:t>
            </w:r>
          </w:p>
          <w:p w:rsidR="00000000" w:rsidRPr="001D6DA9" w:rsidP="001D6DA9">
            <w:pPr>
              <w:pStyle w:val="ListBullet"/>
            </w:pPr>
            <w:r w:rsidRPr="001D6DA9">
              <w:t>working at heights</w:t>
            </w:r>
          </w:p>
          <w:p w:rsidR="00000000" w:rsidRPr="001D6DA9" w:rsidP="001D6DA9">
            <w:pPr>
              <w:pStyle w:val="ListBullet"/>
            </w:pPr>
            <w:r w:rsidRPr="001D6DA9">
              <w:t>confined spaces</w:t>
            </w:r>
          </w:p>
          <w:p w:rsidR="00000000" w:rsidRPr="001D6DA9" w:rsidP="001D6DA9">
            <w:pPr>
              <w:pStyle w:val="ListBullet"/>
            </w:pPr>
            <w:r w:rsidRPr="001D6DA9">
              <w:t>inappropriate lifting practices</w:t>
            </w:r>
          </w:p>
          <w:p w:rsidR="00000000" w:rsidRPr="001D6DA9" w:rsidP="001D6DA9">
            <w:pPr>
              <w:pStyle w:val="ListBullet"/>
            </w:pPr>
            <w:r w:rsidRPr="001D6DA9">
              <w:t>dangerous floor surfaces</w:t>
            </w:r>
          </w:p>
          <w:p w:rsidR="00000000" w:rsidRPr="001D6DA9" w:rsidP="001D6DA9">
            <w:pPr>
              <w:pStyle w:val="ListBullet"/>
            </w:pPr>
            <w:r w:rsidRPr="001D6DA9">
              <w:t>movements of equipment, goods, vehicles</w:t>
            </w:r>
          </w:p>
          <w:p w:rsidR="00000000" w:rsidRPr="001D6DA9" w:rsidP="001D6DA9">
            <w:pPr>
              <w:pStyle w:val="ListBullet"/>
            </w:pPr>
            <w:r w:rsidRPr="001D6DA9">
              <w:t>chemicals and other harmful substances including fumes and dust</w:t>
            </w:r>
          </w:p>
          <w:p w:rsidR="00000000" w:rsidRPr="001D6DA9" w:rsidP="001D6DA9">
            <w:pPr>
              <w:pStyle w:val="ListBullet"/>
            </w:pPr>
            <w:r w:rsidRPr="001D6DA9">
              <w:t>toxic substances</w:t>
            </w:r>
          </w:p>
          <w:p w:rsidR="00000000" w:rsidRPr="001D6DA9" w:rsidP="001D6DA9">
            <w:pPr>
              <w:pStyle w:val="ListBullet"/>
            </w:pPr>
            <w:r w:rsidRPr="001D6DA9">
              <w:t>damaged packing material and containers</w:t>
            </w:r>
          </w:p>
          <w:p w:rsidR="00000000" w:rsidRPr="001D6DA9" w:rsidP="001D6DA9">
            <w:pPr>
              <w:pStyle w:val="ListBullet"/>
            </w:pPr>
            <w:r w:rsidRPr="001D6DA9">
              <w:t>inflammable materials and fire hazards</w:t>
            </w:r>
          </w:p>
          <w:p w:rsidR="00000000" w:rsidRPr="001D6DA9" w:rsidP="001D6DA9">
            <w:pPr>
              <w:pStyle w:val="ListBullet"/>
            </w:pPr>
            <w:r w:rsidRPr="001D6DA9">
              <w:t>waste management and disposal</w:t>
            </w:r>
          </w:p>
          <w:p w:rsidR="00000000" w:rsidRPr="001D6DA9" w:rsidP="001D6DA9">
            <w:pPr>
              <w:pStyle w:val="ListBullet"/>
            </w:pPr>
            <w:r w:rsidRPr="001D6DA9">
              <w:t>extremes in weather conditions</w:t>
            </w:r>
          </w:p>
          <w:p w:rsidR="00000000" w:rsidRPr="001D6DA9" w:rsidP="001D6DA9">
            <w:pPr>
              <w:pStyle w:val="ListBullet"/>
            </w:pPr>
            <w:r w:rsidRPr="001D6DA9">
              <w:t>unsuitable lighting levels</w:t>
            </w:r>
          </w:p>
          <w:p w:rsidR="00000000" w:rsidRPr="001D6DA9" w:rsidP="001D6DA9">
            <w:pPr>
              <w:pStyle w:val="ListBullet"/>
            </w:pPr>
            <w:r w:rsidRPr="001D6DA9">
              <w:t>water hazards</w:t>
            </w:r>
          </w:p>
          <w:p w:rsidR="00000000" w:rsidP="001D6DA9">
            <w:pPr>
              <w:pStyle w:val="ListBullet"/>
              <w:rPr>
                <w:lang w:val="en-NZ"/>
              </w:rPr>
            </w:pPr>
            <w:r w:rsidRPr="001D6DA9">
              <w:t>dangerous storage areas</w:t>
            </w:r>
          </w:p>
        </w:tc>
      </w:tr>
      <w:tr w:rsidTr="005031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D6DA9">
            <w:pPr>
              <w:pStyle w:val="BodyText"/>
              <w:rPr>
                <w:lang w:val="en-NZ"/>
              </w:rPr>
            </w:pPr>
            <w:r w:rsidRPr="001D6DA9">
              <w:t xml:space="preserve">Safe work practices may include, </w:t>
            </w:r>
            <w:r w:rsidRPr="001D6DA9">
              <w:t>but are not limited to:</w:t>
            </w:r>
          </w:p>
        </w:tc>
        <w:tc>
          <w:tcPr>
            <w:tcW w:w="6154" w:type="dxa"/>
            <w:tcBorders>
              <w:top w:val="nil"/>
              <w:left w:val="nil"/>
              <w:bottom w:val="nil"/>
              <w:right w:val="nil"/>
            </w:tcBorders>
            <w:tcMar>
              <w:top w:w="0" w:type="dxa"/>
              <w:left w:w="62" w:type="dxa"/>
              <w:bottom w:w="0" w:type="dxa"/>
              <w:right w:w="62" w:type="dxa"/>
            </w:tcMar>
          </w:tcPr>
          <w:p w:rsidR="00000000" w:rsidRPr="001D6DA9" w:rsidP="001D6DA9">
            <w:pPr>
              <w:pStyle w:val="ListBullet"/>
            </w:pPr>
            <w:r w:rsidRPr="001D6DA9">
              <w:t>manual handling procedures</w:t>
            </w:r>
          </w:p>
          <w:p w:rsidR="00000000" w:rsidRPr="001D6DA9" w:rsidP="001D6DA9">
            <w:pPr>
              <w:pStyle w:val="ListBullet"/>
            </w:pPr>
            <w:r w:rsidRPr="001D6DA9">
              <w:t>correct posture</w:t>
            </w:r>
          </w:p>
          <w:p w:rsidR="00000000" w:rsidRPr="001D6DA9" w:rsidP="001D6DA9">
            <w:pPr>
              <w:pStyle w:val="ListBullet"/>
            </w:pPr>
            <w:r w:rsidRPr="001D6DA9">
              <w:t>safe lifting and bending</w:t>
            </w:r>
          </w:p>
          <w:p w:rsidR="00000000" w:rsidRPr="001D6DA9" w:rsidP="001D6DA9">
            <w:pPr>
              <w:pStyle w:val="ListBullet"/>
            </w:pPr>
            <w:r w:rsidRPr="001D6DA9">
              <w:t>using appropriate personal protective equipment</w:t>
            </w:r>
          </w:p>
          <w:p w:rsidR="00000000" w:rsidP="001D6DA9">
            <w:pPr>
              <w:pStyle w:val="ListBullet"/>
              <w:rPr>
                <w:lang w:val="en-NZ"/>
              </w:rPr>
            </w:pPr>
            <w:r w:rsidRPr="001D6DA9">
              <w:t>good hygiene and health maintenance</w:t>
            </w:r>
          </w:p>
        </w:tc>
      </w:tr>
      <w:tr w:rsidTr="005031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D6DA9">
            <w:pPr>
              <w:pStyle w:val="BodyText"/>
              <w:rPr>
                <w:lang w:val="en-NZ"/>
              </w:rPr>
            </w:pPr>
            <w:r w:rsidRPr="001D6DA9">
              <w:t>Risk to personal well-being are actions by an individual which affect their ability to work safely and may include:</w:t>
            </w:r>
          </w:p>
        </w:tc>
        <w:tc>
          <w:tcPr>
            <w:tcW w:w="6154" w:type="dxa"/>
            <w:tcBorders>
              <w:top w:val="nil"/>
              <w:left w:val="nil"/>
              <w:bottom w:val="nil"/>
              <w:right w:val="nil"/>
            </w:tcBorders>
            <w:tcMar>
              <w:top w:w="0" w:type="dxa"/>
              <w:left w:w="62" w:type="dxa"/>
              <w:bottom w:w="0" w:type="dxa"/>
              <w:right w:w="62" w:type="dxa"/>
            </w:tcMar>
          </w:tcPr>
          <w:p w:rsidR="00000000" w:rsidRPr="001D6DA9" w:rsidP="001D6DA9">
            <w:pPr>
              <w:pStyle w:val="ListBullet"/>
            </w:pPr>
            <w:r w:rsidRPr="001D6DA9">
              <w:t>smoking, alcohol and drug use</w:t>
            </w:r>
          </w:p>
          <w:p w:rsidR="00000000" w:rsidRPr="001D6DA9" w:rsidP="001D6DA9">
            <w:pPr>
              <w:pStyle w:val="ListBullet"/>
            </w:pPr>
            <w:r w:rsidRPr="001D6DA9">
              <w:t>lack of sleep</w:t>
            </w:r>
          </w:p>
          <w:p w:rsidR="00000000" w:rsidRPr="001D6DA9" w:rsidP="001D6DA9">
            <w:pPr>
              <w:pStyle w:val="ListBullet"/>
            </w:pPr>
            <w:r w:rsidRPr="001D6DA9">
              <w:t>poor diet</w:t>
            </w:r>
          </w:p>
          <w:p w:rsidR="00000000" w:rsidRPr="001D6DA9" w:rsidP="001D6DA9">
            <w:pPr>
              <w:pStyle w:val="ListBullet"/>
            </w:pPr>
            <w:r w:rsidRPr="001D6DA9">
              <w:t>lack of exercise</w:t>
            </w:r>
          </w:p>
          <w:p w:rsidR="00000000" w:rsidRPr="001D6DA9" w:rsidP="001D6DA9">
            <w:pPr>
              <w:pStyle w:val="ListBullet"/>
            </w:pPr>
            <w:r w:rsidRPr="001D6DA9">
              <w:t>stress</w:t>
            </w:r>
          </w:p>
          <w:p w:rsidR="00000000" w:rsidRPr="001D6DA9" w:rsidP="001D6DA9">
            <w:pPr>
              <w:pStyle w:val="ListBullet"/>
            </w:pPr>
            <w:r w:rsidRPr="001D6DA9">
              <w:t>not using appropriate methods when lifting or moving heavy ob</w:t>
            </w:r>
            <w:r w:rsidRPr="001D6DA9">
              <w:t>jects</w:t>
            </w:r>
          </w:p>
          <w:p w:rsidR="00000000" w:rsidP="001D6DA9">
            <w:pPr>
              <w:pStyle w:val="ListBullet"/>
              <w:rPr>
                <w:lang w:val="en-NZ"/>
              </w:rPr>
            </w:pPr>
            <w:r w:rsidRPr="001D6DA9">
              <w:t>not wearing proper personal protective equipment</w:t>
            </w:r>
          </w:p>
        </w:tc>
      </w:tr>
      <w:tr w:rsidTr="005031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D6DA9">
            <w:pPr>
              <w:pStyle w:val="BodyText"/>
              <w:rPr>
                <w:lang w:val="en-NZ"/>
              </w:rPr>
            </w:pPr>
            <w:r w:rsidRPr="001D6DA9">
              <w:t>Personal protection clothing and equipment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1D6DA9" w:rsidP="001D6DA9">
            <w:pPr>
              <w:pStyle w:val="ListBullet"/>
            </w:pPr>
            <w:r w:rsidRPr="001D6DA9">
              <w:t>gloves</w:t>
            </w:r>
          </w:p>
          <w:p w:rsidR="00000000" w:rsidRPr="001D6DA9" w:rsidP="001D6DA9">
            <w:pPr>
              <w:pStyle w:val="ListBullet"/>
            </w:pPr>
            <w:r w:rsidRPr="001D6DA9">
              <w:t>masks</w:t>
            </w:r>
          </w:p>
          <w:p w:rsidR="00000000" w:rsidRPr="001D6DA9" w:rsidP="001D6DA9">
            <w:pPr>
              <w:pStyle w:val="ListBullet"/>
            </w:pPr>
            <w:r w:rsidRPr="001D6DA9">
              <w:t>aprons</w:t>
            </w:r>
          </w:p>
          <w:p w:rsidR="00000000" w:rsidRPr="001D6DA9" w:rsidP="001D6DA9">
            <w:pPr>
              <w:pStyle w:val="ListBullet"/>
            </w:pPr>
            <w:r w:rsidRPr="001D6DA9">
              <w:t>hair covering</w:t>
            </w:r>
          </w:p>
          <w:p w:rsidR="00000000" w:rsidRPr="001D6DA9" w:rsidP="001D6DA9">
            <w:pPr>
              <w:pStyle w:val="ListBullet"/>
            </w:pPr>
            <w:r w:rsidRPr="001D6DA9">
              <w:t>uniform</w:t>
            </w:r>
          </w:p>
          <w:p w:rsidR="00000000" w:rsidRPr="001D6DA9" w:rsidP="001D6DA9">
            <w:pPr>
              <w:pStyle w:val="ListBullet"/>
            </w:pPr>
            <w:r w:rsidRPr="001D6DA9">
              <w:t>safety headwear and footwear</w:t>
            </w:r>
          </w:p>
          <w:p w:rsidR="00000000" w:rsidRPr="001D6DA9" w:rsidP="001D6DA9">
            <w:pPr>
              <w:pStyle w:val="ListBullet"/>
            </w:pPr>
            <w:r w:rsidRPr="001D6DA9">
              <w:t>safety glasses</w:t>
            </w:r>
          </w:p>
          <w:p w:rsidR="00000000" w:rsidRPr="001D6DA9" w:rsidP="001D6DA9">
            <w:pPr>
              <w:pStyle w:val="ListBullet"/>
            </w:pPr>
            <w:r w:rsidRPr="001D6DA9">
              <w:t>two-way radios</w:t>
            </w:r>
          </w:p>
          <w:p w:rsidR="00000000" w:rsidP="001D6DA9">
            <w:pPr>
              <w:pStyle w:val="ListBullet"/>
              <w:rPr>
                <w:lang w:val="en-NZ"/>
              </w:rPr>
            </w:pPr>
            <w:r w:rsidRPr="001D6DA9">
              <w:t>high visibility clothing</w:t>
            </w:r>
          </w:p>
        </w:tc>
      </w:tr>
      <w:tr w:rsidTr="005031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D6DA9">
            <w:pPr>
              <w:pStyle w:val="BodyText"/>
              <w:rPr>
                <w:lang w:val="en-NZ"/>
              </w:rPr>
            </w:pPr>
            <w:r w:rsidRPr="001D6DA9">
              <w:t>Appropriate persons may include:</w:t>
            </w:r>
          </w:p>
        </w:tc>
        <w:tc>
          <w:tcPr>
            <w:tcW w:w="6154" w:type="dxa"/>
            <w:tcBorders>
              <w:top w:val="nil"/>
              <w:left w:val="nil"/>
              <w:bottom w:val="nil"/>
              <w:right w:val="nil"/>
            </w:tcBorders>
            <w:tcMar>
              <w:top w:w="0" w:type="dxa"/>
              <w:left w:w="62" w:type="dxa"/>
              <w:bottom w:w="0" w:type="dxa"/>
              <w:right w:w="62" w:type="dxa"/>
            </w:tcMar>
          </w:tcPr>
          <w:p w:rsidR="00000000" w:rsidRPr="001D6DA9" w:rsidP="001D6DA9">
            <w:pPr>
              <w:pStyle w:val="ListBullet"/>
            </w:pPr>
            <w:r w:rsidRPr="001D6DA9">
              <w:t>workplace personnel</w:t>
            </w:r>
          </w:p>
          <w:p w:rsidR="00000000" w:rsidRPr="001D6DA9" w:rsidP="001D6DA9">
            <w:pPr>
              <w:pStyle w:val="ListBullet"/>
            </w:pPr>
            <w:r w:rsidRPr="001D6DA9">
              <w:t>supervisors</w:t>
            </w:r>
          </w:p>
          <w:p w:rsidR="00000000" w:rsidRPr="001D6DA9" w:rsidP="001D6DA9">
            <w:pPr>
              <w:pStyle w:val="ListBullet"/>
            </w:pPr>
            <w:r w:rsidRPr="001D6DA9">
              <w:t>team leaders</w:t>
            </w:r>
          </w:p>
          <w:p w:rsidR="00000000" w:rsidRPr="001D6DA9" w:rsidP="001D6DA9">
            <w:pPr>
              <w:pStyle w:val="ListBullet"/>
            </w:pPr>
            <w:r w:rsidRPr="001D6DA9">
              <w:t>management</w:t>
            </w:r>
          </w:p>
          <w:p w:rsidR="00000000" w:rsidRPr="001D6DA9" w:rsidP="001D6DA9">
            <w:pPr>
              <w:pStyle w:val="ListBullet"/>
            </w:pPr>
            <w:r w:rsidRPr="001D6DA9">
              <w:t>OH&amp;S personnel</w:t>
            </w:r>
          </w:p>
          <w:p w:rsidR="00000000" w:rsidP="001D6DA9">
            <w:pPr>
              <w:pStyle w:val="ListBullet"/>
              <w:rPr>
                <w:lang w:val="en-NZ"/>
              </w:rPr>
            </w:pPr>
            <w:r w:rsidRPr="001D6DA9">
              <w:t>other persons authorised or nominated by the organisation</w:t>
            </w:r>
          </w:p>
        </w:tc>
      </w:tr>
      <w:tr w:rsidTr="005031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D6DA9">
            <w:pPr>
              <w:pStyle w:val="BodyText"/>
              <w:rPr>
                <w:lang w:val="en-NZ"/>
              </w:rPr>
            </w:pPr>
            <w:r w:rsidRPr="001D6DA9">
              <w:t>Emergency situations may include:</w:t>
            </w:r>
          </w:p>
        </w:tc>
        <w:tc>
          <w:tcPr>
            <w:tcW w:w="6154" w:type="dxa"/>
            <w:tcBorders>
              <w:top w:val="nil"/>
              <w:left w:val="nil"/>
              <w:bottom w:val="nil"/>
              <w:right w:val="nil"/>
            </w:tcBorders>
            <w:tcMar>
              <w:top w:w="0" w:type="dxa"/>
              <w:left w:w="62" w:type="dxa"/>
              <w:bottom w:w="0" w:type="dxa"/>
              <w:right w:w="62" w:type="dxa"/>
            </w:tcMar>
          </w:tcPr>
          <w:p w:rsidR="00000000" w:rsidRPr="001D6DA9" w:rsidP="001D6DA9">
            <w:pPr>
              <w:pStyle w:val="ListBullet"/>
            </w:pPr>
            <w:r w:rsidRPr="001D6DA9">
              <w:t>accidents, including those that do not result in injury</w:t>
            </w:r>
          </w:p>
          <w:p w:rsidR="00000000" w:rsidRPr="001D6DA9" w:rsidP="001D6DA9">
            <w:pPr>
              <w:pStyle w:val="ListBullet"/>
            </w:pPr>
            <w:r w:rsidRPr="001D6DA9">
              <w:t>overheating equipment</w:t>
            </w:r>
          </w:p>
          <w:p w:rsidR="00000000" w:rsidRPr="001D6DA9" w:rsidP="001D6DA9">
            <w:pPr>
              <w:pStyle w:val="ListBullet"/>
            </w:pPr>
            <w:r w:rsidRPr="001D6DA9">
              <w:t>injuries such as cuts, scalds, burns</w:t>
            </w:r>
          </w:p>
          <w:p w:rsidR="00000000" w:rsidRPr="001D6DA9" w:rsidP="001D6DA9">
            <w:pPr>
              <w:pStyle w:val="ListBullet"/>
            </w:pPr>
            <w:r w:rsidRPr="001D6DA9">
              <w:t>health conditions such as fainting, asthma attacks, allergic reactions</w:t>
            </w:r>
          </w:p>
          <w:p w:rsidR="00000000" w:rsidRPr="001D6DA9" w:rsidP="001D6DA9">
            <w:pPr>
              <w:pStyle w:val="ListBullet"/>
            </w:pPr>
            <w:r w:rsidRPr="001D6DA9">
              <w:t>spills and leakages of harmful gas and liquids</w:t>
            </w:r>
          </w:p>
          <w:p w:rsidR="00000000" w:rsidRPr="001D6DA9" w:rsidP="001D6DA9">
            <w:pPr>
              <w:pStyle w:val="ListBullet"/>
            </w:pPr>
            <w:r w:rsidRPr="001D6DA9">
              <w:t>structural failures and</w:t>
            </w:r>
            <w:r w:rsidRPr="001D6DA9">
              <w:t xml:space="preserve"> breakages</w:t>
            </w:r>
          </w:p>
          <w:p w:rsidR="00000000" w:rsidRPr="001D6DA9" w:rsidP="001D6DA9">
            <w:pPr>
              <w:pStyle w:val="ListBullet"/>
            </w:pPr>
            <w:r w:rsidRPr="001D6DA9">
              <w:t>robbery</w:t>
            </w:r>
          </w:p>
          <w:p w:rsidR="00000000" w:rsidRPr="001D6DA9" w:rsidP="001D6DA9">
            <w:pPr>
              <w:pStyle w:val="ListBullet"/>
            </w:pPr>
            <w:r w:rsidRPr="001D6DA9">
              <w:t>fire</w:t>
            </w:r>
          </w:p>
          <w:p w:rsidR="00000000" w:rsidRPr="001D6DA9" w:rsidP="001D6DA9">
            <w:pPr>
              <w:pStyle w:val="ListBullet"/>
            </w:pPr>
            <w:r w:rsidRPr="001D6DA9">
              <w:t>flooding</w:t>
            </w:r>
          </w:p>
          <w:p w:rsidR="00000000" w:rsidP="001D6DA9">
            <w:pPr>
              <w:pStyle w:val="ListBullet"/>
              <w:rPr>
                <w:lang w:val="en-NZ"/>
              </w:rPr>
            </w:pPr>
            <w:r w:rsidRPr="001D6DA9">
              <w:t>power failures or shorts</w:t>
            </w:r>
          </w:p>
        </w:tc>
      </w:tr>
      <w:tr w:rsidTr="005031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D6DA9">
            <w:pPr>
              <w:pStyle w:val="BodyText"/>
              <w:rPr>
                <w:lang w:val="en-NZ"/>
              </w:rPr>
            </w:pPr>
            <w:r w:rsidRPr="001D6DA9">
              <w:t>Participative arrangements may include:</w:t>
            </w:r>
          </w:p>
        </w:tc>
        <w:tc>
          <w:tcPr>
            <w:tcW w:w="6154" w:type="dxa"/>
            <w:tcBorders>
              <w:top w:val="nil"/>
              <w:left w:val="nil"/>
              <w:bottom w:val="nil"/>
              <w:right w:val="nil"/>
            </w:tcBorders>
            <w:tcMar>
              <w:top w:w="0" w:type="dxa"/>
              <w:left w:w="62" w:type="dxa"/>
              <w:bottom w:w="0" w:type="dxa"/>
              <w:right w:w="62" w:type="dxa"/>
            </w:tcMar>
          </w:tcPr>
          <w:p w:rsidR="00000000" w:rsidRPr="001D6DA9" w:rsidP="001D6DA9">
            <w:pPr>
              <w:pStyle w:val="ListBullet"/>
            </w:pPr>
            <w:r w:rsidRPr="001D6DA9">
              <w:t>workplace meetings</w:t>
            </w:r>
          </w:p>
          <w:p w:rsidR="00000000" w:rsidRPr="001D6DA9" w:rsidP="001D6DA9">
            <w:pPr>
              <w:pStyle w:val="ListBullet"/>
            </w:pPr>
            <w:r w:rsidRPr="001D6DA9">
              <w:t>suggestion schemes</w:t>
            </w:r>
          </w:p>
          <w:p w:rsidR="00000000" w:rsidRPr="001D6DA9" w:rsidP="001D6DA9">
            <w:pPr>
              <w:pStyle w:val="ListBullet"/>
            </w:pPr>
            <w:r w:rsidRPr="001D6DA9">
              <w:t>regular communications with team leaders</w:t>
            </w:r>
          </w:p>
          <w:p w:rsidR="00000000" w:rsidP="001D6DA9">
            <w:pPr>
              <w:pStyle w:val="ListBullet"/>
              <w:rPr>
                <w:lang w:val="en-NZ"/>
              </w:rPr>
            </w:pPr>
            <w:r w:rsidRPr="001D6DA9">
              <w:t>information sessions</w:t>
            </w:r>
          </w:p>
        </w:tc>
      </w:tr>
      <w:tr w:rsidTr="005031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D6DA9">
            <w:pPr>
              <w:pStyle w:val="BodyText"/>
              <w:rPr>
                <w:lang w:val="en-NZ"/>
              </w:rPr>
            </w:pPr>
            <w:r w:rsidRPr="001D6DA9">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1D6DA9" w:rsidP="001D6DA9">
            <w:pPr>
              <w:pStyle w:val="ListBullet"/>
            </w:pPr>
            <w:r w:rsidRPr="001D6DA9">
              <w:t>applicable national, state and territory regulations</w:t>
            </w:r>
          </w:p>
          <w:p w:rsidR="00000000" w:rsidRPr="001D6DA9" w:rsidP="001D6DA9">
            <w:pPr>
              <w:pStyle w:val="ListBullet"/>
            </w:pPr>
            <w:r w:rsidRPr="001D6DA9">
              <w:t>standard operating procedures applicable to work role</w:t>
            </w:r>
          </w:p>
          <w:p w:rsidR="00000000" w:rsidP="001D6DA9">
            <w:pPr>
              <w:pStyle w:val="ListBullet"/>
              <w:rPr>
                <w:lang w:val="en-NZ"/>
              </w:rPr>
            </w:pPr>
            <w:r w:rsidRPr="001D6DA9">
              <w:t>quality standards applicable to work role</w:t>
            </w:r>
          </w:p>
        </w:tc>
      </w:tr>
      <w:tr w:rsidTr="005031D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D6DA9">
            <w:pPr>
              <w:pStyle w:val="BodyText"/>
              <w:rPr>
                <w:lang w:val="en-NZ"/>
              </w:rPr>
            </w:pPr>
            <w:r w:rsidRPr="001D6DA9">
              <w:t>Applicable legislation, regulations and codes may include:</w:t>
            </w:r>
          </w:p>
        </w:tc>
        <w:tc>
          <w:tcPr>
            <w:tcW w:w="6154" w:type="dxa"/>
            <w:tcBorders>
              <w:top w:val="nil"/>
              <w:left w:val="nil"/>
              <w:bottom w:val="nil"/>
              <w:right w:val="nil"/>
            </w:tcBorders>
            <w:tcMar>
              <w:top w:w="0" w:type="dxa"/>
              <w:left w:w="62" w:type="dxa"/>
              <w:bottom w:w="0" w:type="dxa"/>
              <w:right w:w="62" w:type="dxa"/>
            </w:tcMar>
          </w:tcPr>
          <w:p w:rsidR="00000000" w:rsidRPr="001D6DA9" w:rsidP="001D6DA9">
            <w:pPr>
              <w:pStyle w:val="ListBullet"/>
            </w:pPr>
            <w:r w:rsidRPr="001D6DA9">
              <w:t>applicable national, state and territory regul</w:t>
            </w:r>
            <w:r w:rsidRPr="001D6DA9">
              <w:t>ations</w:t>
            </w:r>
          </w:p>
          <w:p w:rsidR="00000000" w:rsidRPr="001D6DA9" w:rsidP="001D6DA9">
            <w:pPr>
              <w:pStyle w:val="ListBullet"/>
            </w:pPr>
            <w:r w:rsidRPr="001D6DA9">
              <w:t>relevant Australian Standards and related requirements</w:t>
            </w:r>
          </w:p>
          <w:p w:rsidR="00000000" w:rsidRPr="001D6DA9" w:rsidP="001D6DA9">
            <w:pPr>
              <w:pStyle w:val="ListBullet"/>
            </w:pPr>
            <w:r w:rsidRPr="001D6DA9">
              <w:t>relevant state/territory OH&amp;S legislation</w:t>
            </w:r>
          </w:p>
          <w:p w:rsidR="00000000" w:rsidRPr="001D6DA9" w:rsidP="001D6DA9">
            <w:pPr>
              <w:pStyle w:val="ListBullet"/>
            </w:pPr>
            <w:r w:rsidRPr="001D6DA9">
              <w:t>relevant state/territory environmental protection legislation</w:t>
            </w:r>
          </w:p>
        </w:tc>
      </w:tr>
    </w:tbl>
    <w:p w:rsidR="005031D6" w:rsidP="001D6DA9">
      <w:pPr>
        <w:pStyle w:val="BodyText"/>
      </w:pPr>
    </w:p>
    <w:p w:rsidR="005031D6" w:rsidP="001D6DA9">
      <w:pPr>
        <w:pStyle w:val="BodyText"/>
      </w:pPr>
    </w:p>
    <w:p w:rsidR="00000000" w:rsidRPr="001D6DA9" w:rsidP="001D6DA9">
      <w:pPr>
        <w:pStyle w:val="Heading1"/>
      </w:pPr>
      <w:bookmarkStart w:id="12" w:name="O_296000"/>
      <w:bookmarkEnd w:id="12"/>
      <w:r w:rsidRPr="001D6DA9">
        <w:t>Unit Sector(s)</w:t>
      </w:r>
    </w:p>
    <w:p w:rsidR="00000000" w:rsidRPr="001D6DA9" w:rsidP="001D6DA9">
      <w:pPr>
        <w:pStyle w:val="BodyText"/>
      </w:pPr>
      <w:r w:rsidRPr="001D6DA9">
        <w:t>Not Applicable</w:t>
      </w:r>
    </w:p>
    <w:p w:rsidR="00000000" w:rsidRPr="001D6DA9" w:rsidP="001D6DA9">
      <w:pPr>
        <w:pStyle w:val="AllowPageBreak"/>
      </w:pPr>
    </w:p>
    <w:p w:rsidR="00000000" w:rsidRPr="001D6DA9" w:rsidP="001D6DA9">
      <w:pPr>
        <w:pStyle w:val="Heading1"/>
      </w:pPr>
      <w:bookmarkStart w:id="13" w:name="O_224289"/>
      <w:bookmarkEnd w:id="13"/>
      <w:r w:rsidRPr="001D6DA9">
        <w:t>Competency Field</w:t>
      </w:r>
    </w:p>
    <w:tbl>
      <w:tblPr>
        <w:tblW w:w="9640" w:type="dxa"/>
        <w:tblLayout w:type="fixed"/>
        <w:tblCellMar>
          <w:left w:w="62" w:type="dxa"/>
          <w:right w:w="62" w:type="dxa"/>
        </w:tblCellMar>
        <w:tblLook w:val="0000"/>
      </w:tblPr>
      <w:tblGrid>
        <w:gridCol w:w="2978"/>
        <w:gridCol w:w="6662"/>
      </w:tblGrid>
      <w:tr w:rsidTr="005031D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D6DA9">
            <w:pPr>
              <w:pStyle w:val="BodyText"/>
              <w:rPr>
                <w:lang w:val="en-NZ"/>
              </w:rPr>
            </w:pPr>
            <w:r w:rsidRPr="001D6DA9">
              <w:rPr>
                <w:rStyle w:val="SpecialBold"/>
              </w:rPr>
              <w:t>Competency Field</w:t>
            </w:r>
            <w:r w:rsidRPr="001D6DA9">
              <w:t xml:space="preserve"> </w:t>
            </w:r>
          </w:p>
        </w:tc>
        <w:tc>
          <w:tcPr>
            <w:tcW w:w="6662" w:type="dxa"/>
            <w:tcBorders>
              <w:top w:val="nil"/>
              <w:left w:val="nil"/>
              <w:bottom w:val="nil"/>
              <w:right w:val="nil"/>
            </w:tcBorders>
            <w:tcMar>
              <w:top w:w="0" w:type="dxa"/>
              <w:left w:w="62" w:type="dxa"/>
              <w:bottom w:w="0" w:type="dxa"/>
              <w:right w:w="62" w:type="dxa"/>
            </w:tcMar>
          </w:tcPr>
          <w:p w:rsidR="00000000" w:rsidRPr="001D6DA9" w:rsidP="001D6DA9">
            <w:pPr>
              <w:pStyle w:val="BodyText"/>
            </w:pPr>
            <w:r w:rsidRPr="001D6DA9">
              <w:t>PC - Pathways Certificate</w:t>
            </w:r>
          </w:p>
        </w:tc>
      </w:tr>
    </w:tbl>
    <w:p w:rsidR="005031D6" w:rsidP="001D6DA9">
      <w:pPr>
        <w:pStyle w:val="BodyText"/>
      </w:pPr>
    </w:p>
    <w:p w:rsidR="005031D6" w:rsidP="001D6DA9">
      <w:pPr>
        <w:pStyle w:val="BodyText"/>
      </w:pPr>
    </w:p>
    <w:p w:rsidR="00000000" w:rsidRPr="001D6DA9" w:rsidP="001D6DA9"/>
    <w:sectPr w:rsidSect="001D6D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D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31D6" w:rsidP="005031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D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1D6" w:rsidP="001D6D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031D6" w:rsidP="001D6D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031D6" w:rsidP="001D6D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D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031D6" w:rsidP="005031D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D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1D6" w:rsidP="001D6DA9">
    <w:pPr>
      <w:pStyle w:val="Header"/>
      <w:framePr w:wrap="around"/>
    </w:pPr>
    <w:r>
      <w:fldChar w:fldCharType="begin"/>
    </w:r>
    <w:r>
      <w:instrText xml:space="preserve"> TITLE   \* MERGEFORMAT </w:instrText>
    </w:r>
    <w:r>
      <w:fldChar w:fldCharType="separate"/>
    </w:r>
    <w:r>
      <w:t>TLIPC1001A Demonstrate care and apply safe practices at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031D6" w:rsidP="001D6D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3824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E48E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54C5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D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D6DA9"/>
    <w:pPr>
      <w:spacing w:before="360" w:after="60"/>
      <w:outlineLvl w:val="0"/>
    </w:pPr>
    <w:rPr>
      <w:sz w:val="32"/>
    </w:rPr>
  </w:style>
  <w:style w:type="paragraph" w:styleId="Heading2">
    <w:name w:val="heading 2"/>
    <w:basedOn w:val="HeadingBase"/>
    <w:next w:val="BodyText"/>
    <w:link w:val="Heading2Char"/>
    <w:qFormat/>
    <w:rsid w:val="001D6DA9"/>
    <w:pPr>
      <w:keepLines/>
      <w:spacing w:before="240" w:after="120"/>
      <w:outlineLvl w:val="1"/>
    </w:pPr>
    <w:rPr>
      <w:sz w:val="28"/>
      <w:szCs w:val="40"/>
    </w:rPr>
  </w:style>
  <w:style w:type="paragraph" w:styleId="Heading3">
    <w:name w:val="heading 3"/>
    <w:basedOn w:val="HeadingBase"/>
    <w:next w:val="BodyText"/>
    <w:link w:val="Heading3Char"/>
    <w:qFormat/>
    <w:rsid w:val="001D6DA9"/>
    <w:pPr>
      <w:spacing w:before="180" w:after="120"/>
      <w:outlineLvl w:val="2"/>
    </w:pPr>
    <w:rPr>
      <w:spacing w:val="-10"/>
      <w:kern w:val="32"/>
    </w:rPr>
  </w:style>
  <w:style w:type="paragraph" w:styleId="Heading4">
    <w:name w:val="heading 4"/>
    <w:basedOn w:val="HeadingBase"/>
    <w:next w:val="BodyText"/>
    <w:link w:val="Heading4Char"/>
    <w:qFormat/>
    <w:rsid w:val="001D6DA9"/>
    <w:pPr>
      <w:spacing w:before="160" w:after="120"/>
      <w:outlineLvl w:val="3"/>
    </w:pPr>
    <w:rPr>
      <w:sz w:val="22"/>
    </w:rPr>
  </w:style>
  <w:style w:type="paragraph" w:styleId="Heading5">
    <w:name w:val="heading 5"/>
    <w:basedOn w:val="HeadingBase"/>
    <w:next w:val="Normal"/>
    <w:link w:val="Heading5Char"/>
    <w:qFormat/>
    <w:rsid w:val="001D6DA9"/>
    <w:pPr>
      <w:spacing w:before="80"/>
      <w:outlineLvl w:val="4"/>
    </w:pPr>
    <w:rPr>
      <w:color w:val="918585"/>
      <w:sz w:val="20"/>
    </w:rPr>
  </w:style>
  <w:style w:type="paragraph" w:styleId="Heading6">
    <w:name w:val="heading 6"/>
    <w:basedOn w:val="HeadingBase"/>
    <w:next w:val="Normal"/>
    <w:link w:val="Heading6Char"/>
    <w:qFormat/>
    <w:rsid w:val="001D6DA9"/>
    <w:pPr>
      <w:spacing w:before="60"/>
      <w:outlineLvl w:val="5"/>
    </w:pPr>
    <w:rPr>
      <w:color w:val="918585"/>
      <w:sz w:val="20"/>
    </w:rPr>
  </w:style>
  <w:style w:type="paragraph" w:styleId="Heading7">
    <w:name w:val="heading 7"/>
    <w:basedOn w:val="Normal"/>
    <w:next w:val="Normal"/>
    <w:link w:val="Heading7Char"/>
    <w:qFormat/>
    <w:rsid w:val="001D6DA9"/>
    <w:pPr>
      <w:ind w:left="720"/>
      <w:outlineLvl w:val="6"/>
    </w:pPr>
    <w:rPr>
      <w:i/>
    </w:rPr>
  </w:style>
  <w:style w:type="paragraph" w:styleId="Heading8">
    <w:name w:val="heading 8"/>
    <w:basedOn w:val="Normal"/>
    <w:next w:val="Normal"/>
    <w:link w:val="Heading8Char"/>
    <w:qFormat/>
    <w:rsid w:val="001D6DA9"/>
    <w:pPr>
      <w:ind w:left="720"/>
      <w:outlineLvl w:val="7"/>
    </w:pPr>
    <w:rPr>
      <w:i/>
    </w:rPr>
  </w:style>
  <w:style w:type="paragraph" w:styleId="Heading9">
    <w:name w:val="heading 9"/>
    <w:basedOn w:val="Normal"/>
    <w:next w:val="Normal"/>
    <w:link w:val="Heading9Char"/>
    <w:qFormat/>
    <w:rsid w:val="001D6DA9"/>
    <w:pPr>
      <w:ind w:left="720"/>
      <w:outlineLvl w:val="8"/>
    </w:pPr>
    <w:rPr>
      <w:i/>
    </w:rPr>
  </w:style>
  <w:style w:type="character" w:default="1" w:styleId="DefaultParagraphFont">
    <w:name w:val="Default Paragraph Font"/>
    <w:uiPriority w:val="1"/>
    <w:unhideWhenUsed/>
    <w:rsid w:val="001D6D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6DA9"/>
  </w:style>
  <w:style w:type="character" w:customStyle="1" w:styleId="Heading1Char">
    <w:name w:val="Heading 1 Char"/>
    <w:basedOn w:val="DefaultParagraphFont"/>
    <w:link w:val="Heading1"/>
    <w:rsid w:val="001D6DA9"/>
    <w:rPr>
      <w:rFonts w:ascii="Times New Roman" w:eastAsia="Times New Roman" w:hAnsi="Times New Roman" w:cs="Times New Roman"/>
      <w:b/>
      <w:sz w:val="32"/>
      <w:szCs w:val="20"/>
      <w:lang w:eastAsia="en-US"/>
    </w:rPr>
  </w:style>
  <w:style w:type="paragraph" w:styleId="BodyText">
    <w:name w:val="Body Text"/>
    <w:basedOn w:val="Normal"/>
    <w:link w:val="BodyTextChar"/>
    <w:rsid w:val="001D6D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D6DA9"/>
    <w:rPr>
      <w:rFonts w:ascii="Times New Roman" w:eastAsia="Times New Roman" w:hAnsi="Times New Roman" w:cs="Times New Roman"/>
      <w:sz w:val="24"/>
      <w:lang w:val="en-US" w:eastAsia="en-US"/>
    </w:rPr>
  </w:style>
  <w:style w:type="paragraph" w:styleId="Footer">
    <w:name w:val="footer"/>
    <w:basedOn w:val="Normal"/>
    <w:link w:val="FooterChar"/>
    <w:rsid w:val="001D6D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6DA9"/>
    <w:rPr>
      <w:rFonts w:ascii="Times New Roman" w:eastAsia="Times New Roman" w:hAnsi="Times New Roman" w:cs="Times New Roman"/>
      <w:sz w:val="16"/>
      <w:lang w:val="en-US" w:eastAsia="en-US"/>
    </w:rPr>
  </w:style>
  <w:style w:type="paragraph" w:styleId="List">
    <w:name w:val="List"/>
    <w:basedOn w:val="BodyText"/>
    <w:next w:val="BodyText"/>
    <w:rsid w:val="001D6DA9"/>
    <w:pPr>
      <w:tabs>
        <w:tab w:val="left" w:pos="340"/>
      </w:tabs>
      <w:spacing w:before="60" w:after="60"/>
      <w:ind w:left="340" w:hanging="340"/>
    </w:pPr>
  </w:style>
  <w:style w:type="paragraph" w:styleId="ListBullet">
    <w:name w:val="List Bullet"/>
    <w:basedOn w:val="List"/>
    <w:rsid w:val="001D6DA9"/>
    <w:pPr>
      <w:numPr>
        <w:numId w:val="13"/>
      </w:numPr>
      <w:tabs>
        <w:tab w:val="clear" w:pos="340"/>
      </w:tabs>
      <w:spacing w:before="40" w:after="40"/>
    </w:pPr>
  </w:style>
  <w:style w:type="character" w:customStyle="1" w:styleId="SpecialBold">
    <w:name w:val="Special Bold"/>
    <w:basedOn w:val="DefaultParagraphFont"/>
    <w:rsid w:val="001D6DA9"/>
    <w:rPr>
      <w:b/>
      <w:spacing w:val="0"/>
    </w:rPr>
  </w:style>
  <w:style w:type="paragraph" w:styleId="ListBullet2">
    <w:name w:val="List Bullet 2"/>
    <w:basedOn w:val="List2"/>
    <w:rsid w:val="001D6DA9"/>
    <w:pPr>
      <w:numPr>
        <w:numId w:val="14"/>
      </w:numPr>
      <w:tabs>
        <w:tab w:val="clear" w:pos="680"/>
      </w:tabs>
    </w:pPr>
  </w:style>
  <w:style w:type="paragraph" w:styleId="Header">
    <w:name w:val="header"/>
    <w:basedOn w:val="Normal"/>
    <w:link w:val="HeaderChar"/>
    <w:rsid w:val="001D6D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6D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D6DA9"/>
    <w:pPr>
      <w:spacing w:before="240" w:after="120"/>
      <w:outlineLvl w:val="0"/>
    </w:pPr>
    <w:rPr>
      <w:rFonts w:ascii="Times New Roman" w:hAnsi="Times New Roman"/>
      <w:b/>
      <w:sz w:val="28"/>
    </w:rPr>
  </w:style>
  <w:style w:type="paragraph" w:customStyle="1" w:styleId="AllowPageBreak">
    <w:name w:val="AllowPageBreak"/>
    <w:rsid w:val="001D6D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6D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6D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6D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6D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6D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6D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D6D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D6DA9"/>
    <w:rPr>
      <w:rFonts w:ascii="Courier New" w:eastAsia="Times New Roman" w:hAnsi="Courier New" w:cs="Times New Roman"/>
      <w:i/>
      <w:szCs w:val="20"/>
      <w:lang w:val="en-US" w:eastAsia="en-US"/>
    </w:rPr>
  </w:style>
  <w:style w:type="paragraph" w:customStyle="1" w:styleId="HeadingBase">
    <w:name w:val="Heading Base"/>
    <w:rsid w:val="001D6D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6DA9"/>
    <w:pPr>
      <w:tabs>
        <w:tab w:val="right" w:leader="dot" w:pos="9072"/>
      </w:tabs>
      <w:ind w:left="567"/>
    </w:pPr>
    <w:rPr>
      <w:szCs w:val="22"/>
    </w:rPr>
  </w:style>
  <w:style w:type="paragraph" w:customStyle="1" w:styleId="TOCBase">
    <w:name w:val="TOC Base"/>
    <w:rsid w:val="001D6D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6DA9"/>
    <w:pPr>
      <w:tabs>
        <w:tab w:val="right" w:leader="dot" w:pos="9072"/>
      </w:tabs>
      <w:spacing w:before="40" w:after="40"/>
      <w:ind w:left="284"/>
    </w:pPr>
    <w:rPr>
      <w:rFonts w:ascii="Times New Roman" w:hAnsi="Times New Roman"/>
    </w:rPr>
  </w:style>
  <w:style w:type="paragraph" w:styleId="TOC1">
    <w:name w:val="toc 1"/>
    <w:basedOn w:val="TOCBase"/>
    <w:next w:val="Normal"/>
    <w:rsid w:val="001D6D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D6DA9"/>
    <w:pPr>
      <w:spacing w:before="5040"/>
      <w:jc w:val="center"/>
    </w:pPr>
    <w:rPr>
      <w:sz w:val="48"/>
      <w:szCs w:val="72"/>
      <w:lang w:val="en-US"/>
    </w:rPr>
  </w:style>
  <w:style w:type="character" w:customStyle="1" w:styleId="TitleChar">
    <w:name w:val="Title Char"/>
    <w:basedOn w:val="DefaultParagraphFont"/>
    <w:link w:val="Title"/>
    <w:rsid w:val="001D6D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6DA9"/>
    <w:pPr>
      <w:tabs>
        <w:tab w:val="left" w:pos="3600"/>
        <w:tab w:val="left" w:pos="3958"/>
      </w:tabs>
    </w:pPr>
  </w:style>
  <w:style w:type="paragraph" w:customStyle="1" w:styleId="Note">
    <w:name w:val="Note"/>
    <w:basedOn w:val="BodyText"/>
    <w:rsid w:val="001D6D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6DA9"/>
    <w:pPr>
      <w:framePr w:wrap="auto" w:hAnchor="text" w:y="6049"/>
    </w:pPr>
    <w:rPr>
      <w:color w:val="000000"/>
      <w:sz w:val="40"/>
    </w:rPr>
  </w:style>
  <w:style w:type="paragraph" w:customStyle="1" w:styleId="TOCTitle">
    <w:name w:val="TOCTitle"/>
    <w:basedOn w:val="Heading1"/>
    <w:rsid w:val="001D6DA9"/>
    <w:pPr>
      <w:spacing w:after="240"/>
      <w:jc w:val="center"/>
      <w:outlineLvl w:val="9"/>
    </w:pPr>
    <w:rPr>
      <w:caps/>
    </w:rPr>
  </w:style>
  <w:style w:type="paragraph" w:customStyle="1" w:styleId="Version">
    <w:name w:val="Version"/>
    <w:rsid w:val="001D6D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6DA9"/>
    <w:pPr>
      <w:keepNext w:val="0"/>
      <w:tabs>
        <w:tab w:val="right" w:pos="4176"/>
      </w:tabs>
      <w:ind w:left="198" w:hanging="198"/>
    </w:pPr>
    <w:rPr>
      <w:rFonts w:ascii="Garamond" w:hAnsi="Garamond"/>
    </w:rPr>
  </w:style>
  <w:style w:type="paragraph" w:styleId="IndexHeading">
    <w:name w:val="index heading"/>
    <w:basedOn w:val="Normal"/>
    <w:next w:val="Index1"/>
    <w:semiHidden/>
    <w:rsid w:val="001D6DA9"/>
    <w:pPr>
      <w:spacing w:before="120" w:after="120"/>
    </w:pPr>
    <w:rPr>
      <w:rFonts w:ascii="Arial" w:hAnsi="Arial"/>
      <w:b/>
      <w:color w:val="918585"/>
      <w:sz w:val="24"/>
    </w:rPr>
  </w:style>
  <w:style w:type="paragraph" w:customStyle="1" w:styleId="Chapter">
    <w:name w:val="Chapter"/>
    <w:basedOn w:val="Normal"/>
    <w:rsid w:val="001D6DA9"/>
    <w:pPr>
      <w:spacing w:before="240"/>
    </w:pPr>
    <w:rPr>
      <w:rFonts w:ascii="Times New Roman" w:hAnsi="Times New Roman"/>
      <w:smallCaps/>
      <w:spacing w:val="80"/>
      <w:sz w:val="28"/>
    </w:rPr>
  </w:style>
  <w:style w:type="paragraph" w:customStyle="1" w:styleId="InChapter">
    <w:name w:val="InChapter"/>
    <w:basedOn w:val="Heading3"/>
    <w:rsid w:val="001D6DA9"/>
    <w:pPr>
      <w:spacing w:after="240"/>
      <w:outlineLvl w:val="9"/>
    </w:pPr>
    <w:rPr>
      <w:noProof/>
    </w:rPr>
  </w:style>
  <w:style w:type="paragraph" w:styleId="Index2">
    <w:name w:val="index 2"/>
    <w:basedOn w:val="Normal"/>
    <w:next w:val="Normal"/>
    <w:semiHidden/>
    <w:rsid w:val="001D6DA9"/>
    <w:pPr>
      <w:tabs>
        <w:tab w:val="right" w:pos="4176"/>
      </w:tabs>
      <w:ind w:left="568" w:hanging="284"/>
    </w:pPr>
    <w:rPr>
      <w:rFonts w:ascii="Garamond" w:hAnsi="Garamond"/>
    </w:rPr>
  </w:style>
  <w:style w:type="paragraph" w:customStyle="1" w:styleId="Byline">
    <w:name w:val="Byline"/>
    <w:rsid w:val="001D6D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6DA9"/>
    <w:pPr>
      <w:tabs>
        <w:tab w:val="clear" w:pos="3600"/>
        <w:tab w:val="clear" w:pos="3958"/>
      </w:tabs>
      <w:jc w:val="right"/>
    </w:pPr>
  </w:style>
  <w:style w:type="character" w:styleId="Emphasis">
    <w:name w:val="Emphasis"/>
    <w:basedOn w:val="DefaultParagraphFont"/>
    <w:qFormat/>
    <w:rsid w:val="001D6DA9"/>
    <w:rPr>
      <w:i/>
    </w:rPr>
  </w:style>
  <w:style w:type="paragraph" w:styleId="Caption">
    <w:name w:val="caption"/>
    <w:basedOn w:val="BodyText"/>
    <w:next w:val="Normal"/>
    <w:qFormat/>
    <w:rsid w:val="001D6DA9"/>
    <w:pPr>
      <w:framePr w:w="2268" w:hSpace="181" w:vSpace="181" w:wrap="around" w:vAnchor="text" w:hAnchor="page" w:x="1135" w:y="285" w:anchorLock="1"/>
    </w:pPr>
    <w:rPr>
      <w:i/>
    </w:rPr>
  </w:style>
  <w:style w:type="paragraph" w:customStyle="1" w:styleId="MiniTOCTitle">
    <w:name w:val="MiniTOCTitle"/>
    <w:basedOn w:val="Heading4"/>
    <w:rsid w:val="001D6DA9"/>
    <w:pPr>
      <w:spacing w:before="240"/>
      <w:outlineLvl w:val="9"/>
    </w:pPr>
    <w:rPr>
      <w:noProof/>
      <w:sz w:val="24"/>
    </w:rPr>
  </w:style>
  <w:style w:type="paragraph" w:customStyle="1" w:styleId="MiniTOCItem">
    <w:name w:val="MiniTOCItem"/>
    <w:basedOn w:val="ListBullet"/>
    <w:rsid w:val="001D6DA9"/>
    <w:pPr>
      <w:numPr>
        <w:numId w:val="0"/>
      </w:numPr>
      <w:tabs>
        <w:tab w:val="right" w:leader="dot" w:pos="6521"/>
      </w:tabs>
      <w:spacing w:before="0" w:after="0"/>
    </w:pPr>
  </w:style>
  <w:style w:type="paragraph" w:customStyle="1" w:styleId="TOFTitle">
    <w:name w:val="TOFTitle"/>
    <w:basedOn w:val="TOCTitle"/>
    <w:rsid w:val="001D6DA9"/>
  </w:style>
  <w:style w:type="paragraph" w:styleId="TableofFigures">
    <w:name w:val="table of figures"/>
    <w:basedOn w:val="Normal"/>
    <w:next w:val="Normal"/>
    <w:semiHidden/>
    <w:rsid w:val="001D6DA9"/>
    <w:pPr>
      <w:tabs>
        <w:tab w:val="right" w:leader="dot" w:pos="9072"/>
      </w:tabs>
      <w:ind w:left="970" w:hanging="403"/>
    </w:pPr>
    <w:rPr>
      <w:rFonts w:ascii="Times New Roman" w:hAnsi="Times New Roman"/>
      <w:b/>
    </w:rPr>
  </w:style>
  <w:style w:type="paragraph" w:styleId="ListNumber">
    <w:name w:val="List Number"/>
    <w:basedOn w:val="List"/>
    <w:rsid w:val="001D6DA9"/>
    <w:pPr>
      <w:numPr>
        <w:numId w:val="11"/>
      </w:numPr>
    </w:pPr>
  </w:style>
  <w:style w:type="character" w:customStyle="1" w:styleId="WingdingSymbols">
    <w:name w:val="Wingding Symbols"/>
    <w:rsid w:val="001D6DA9"/>
    <w:rPr>
      <w:rFonts w:ascii="Wingdings" w:hAnsi="Wingdings"/>
    </w:rPr>
  </w:style>
  <w:style w:type="paragraph" w:customStyle="1" w:styleId="TableHeading">
    <w:name w:val="Table Heading"/>
    <w:basedOn w:val="HeadingBase"/>
    <w:rsid w:val="001D6DA9"/>
    <w:pPr>
      <w:keepLines/>
      <w:pBdr>
        <w:bottom w:val="single" w:sz="6" w:space="1" w:color="918585"/>
      </w:pBdr>
      <w:spacing w:before="240"/>
    </w:pPr>
  </w:style>
  <w:style w:type="character" w:customStyle="1" w:styleId="HotSpot">
    <w:name w:val="HotSpot"/>
    <w:rsid w:val="001D6DA9"/>
    <w:rPr>
      <w:color w:val="0033CC"/>
      <w:u w:val="none"/>
    </w:rPr>
  </w:style>
  <w:style w:type="paragraph" w:customStyle="1" w:styleId="BodyTextRight">
    <w:name w:val="Body Text Right"/>
    <w:basedOn w:val="BodyText"/>
    <w:rsid w:val="001D6DA9"/>
    <w:pPr>
      <w:spacing w:before="0" w:after="0"/>
      <w:jc w:val="right"/>
    </w:pPr>
  </w:style>
  <w:style w:type="paragraph" w:styleId="Index3">
    <w:name w:val="index 3"/>
    <w:basedOn w:val="ListNumber2"/>
    <w:next w:val="Normal"/>
    <w:semiHidden/>
    <w:rsid w:val="001D6DA9"/>
    <w:pPr>
      <w:numPr>
        <w:numId w:val="0"/>
      </w:numPr>
      <w:tabs>
        <w:tab w:val="right" w:leader="dot" w:pos="4176"/>
      </w:tabs>
    </w:pPr>
  </w:style>
  <w:style w:type="paragraph" w:styleId="ListNumber2">
    <w:name w:val="List Number 2"/>
    <w:basedOn w:val="List2"/>
    <w:rsid w:val="001D6DA9"/>
    <w:pPr>
      <w:numPr>
        <w:numId w:val="10"/>
      </w:numPr>
      <w:tabs>
        <w:tab w:val="clear" w:pos="1060"/>
      </w:tabs>
    </w:pPr>
  </w:style>
  <w:style w:type="paragraph" w:customStyle="1" w:styleId="MarginNote">
    <w:name w:val="Margin Note"/>
    <w:basedOn w:val="BodyText"/>
    <w:rsid w:val="001D6D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6D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6D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D6DA9"/>
    <w:rPr>
      <w:sz w:val="32"/>
    </w:rPr>
  </w:style>
  <w:style w:type="paragraph" w:customStyle="1" w:styleId="HeadingProcedure">
    <w:name w:val="Heading Procedure"/>
    <w:basedOn w:val="HeadingBase"/>
    <w:next w:val="Normal"/>
    <w:rsid w:val="001D6DA9"/>
    <w:pPr>
      <w:tabs>
        <w:tab w:val="left" w:pos="0"/>
      </w:tabs>
      <w:spacing w:before="120" w:after="60"/>
    </w:pPr>
    <w:rPr>
      <w:i/>
      <w:color w:val="918585"/>
      <w:sz w:val="22"/>
    </w:rPr>
  </w:style>
  <w:style w:type="paragraph" w:customStyle="1" w:styleId="TableBodyText">
    <w:name w:val="Table Body Text"/>
    <w:basedOn w:val="BodyText"/>
    <w:rsid w:val="001D6DA9"/>
    <w:pPr>
      <w:spacing w:before="60" w:after="60"/>
    </w:pPr>
  </w:style>
  <w:style w:type="paragraph" w:styleId="ListContinue">
    <w:name w:val="List Continue"/>
    <w:basedOn w:val="List"/>
    <w:rsid w:val="001D6DA9"/>
    <w:pPr>
      <w:ind w:firstLine="0"/>
    </w:pPr>
  </w:style>
  <w:style w:type="paragraph" w:customStyle="1" w:styleId="ListNote">
    <w:name w:val="List Note"/>
    <w:basedOn w:val="List"/>
    <w:rsid w:val="001D6DA9"/>
    <w:pPr>
      <w:pBdr>
        <w:top w:val="single" w:sz="6" w:space="2" w:color="918585"/>
        <w:bottom w:val="single" w:sz="6" w:space="2" w:color="918585"/>
      </w:pBdr>
      <w:tabs>
        <w:tab w:val="left" w:pos="1021"/>
      </w:tabs>
      <w:ind w:firstLine="0"/>
    </w:pPr>
  </w:style>
  <w:style w:type="paragraph" w:customStyle="1" w:styleId="Warning">
    <w:name w:val="Warning"/>
    <w:basedOn w:val="BodyText"/>
    <w:rsid w:val="001D6DA9"/>
    <w:pPr>
      <w:shd w:val="clear" w:color="auto" w:fill="D9D9D9"/>
      <w:tabs>
        <w:tab w:val="left" w:pos="992"/>
      </w:tabs>
      <w:ind w:left="119" w:right="119"/>
    </w:pPr>
    <w:rPr>
      <w:sz w:val="20"/>
    </w:rPr>
  </w:style>
  <w:style w:type="paragraph" w:customStyle="1" w:styleId="MarginIcons">
    <w:name w:val="Margin Icons"/>
    <w:basedOn w:val="BodyText"/>
    <w:rsid w:val="001D6D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6DA9"/>
    <w:rPr>
      <w:rFonts w:ascii="Courier New" w:hAnsi="Courier New"/>
    </w:rPr>
  </w:style>
  <w:style w:type="paragraph" w:customStyle="1" w:styleId="NoteBullet">
    <w:name w:val="Note Bullet"/>
    <w:basedOn w:val="Note"/>
    <w:rsid w:val="001D6DA9"/>
    <w:pPr>
      <w:tabs>
        <w:tab w:val="clear" w:pos="680"/>
      </w:tabs>
      <w:spacing w:before="60" w:after="60"/>
    </w:pPr>
  </w:style>
  <w:style w:type="paragraph" w:customStyle="1" w:styleId="SubHeading2">
    <w:name w:val="SubHeading2"/>
    <w:basedOn w:val="HeadingBase"/>
    <w:rsid w:val="001D6DA9"/>
    <w:pPr>
      <w:spacing w:before="240" w:after="60"/>
    </w:pPr>
    <w:rPr>
      <w:sz w:val="20"/>
    </w:rPr>
  </w:style>
  <w:style w:type="paragraph" w:customStyle="1" w:styleId="SubHeading1">
    <w:name w:val="SubHeading1"/>
    <w:basedOn w:val="HeadingBase"/>
    <w:rsid w:val="001D6DA9"/>
    <w:pPr>
      <w:spacing w:before="240" w:after="60"/>
    </w:pPr>
    <w:rPr>
      <w:color w:val="918585"/>
      <w:sz w:val="22"/>
    </w:rPr>
  </w:style>
  <w:style w:type="paragraph" w:customStyle="1" w:styleId="SideHeading">
    <w:name w:val="Side Heading"/>
    <w:basedOn w:val="HeadingBase"/>
    <w:rsid w:val="001D6D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6DA9"/>
    <w:pPr>
      <w:numPr>
        <w:numId w:val="12"/>
      </w:numPr>
    </w:pPr>
  </w:style>
  <w:style w:type="paragraph" w:styleId="PlainText">
    <w:name w:val="Plain Text"/>
    <w:basedOn w:val="Normal"/>
    <w:link w:val="PlainTextChar"/>
    <w:rsid w:val="001D6DA9"/>
    <w:rPr>
      <w:sz w:val="20"/>
    </w:rPr>
  </w:style>
  <w:style w:type="character" w:customStyle="1" w:styleId="PlainTextChar">
    <w:name w:val="Plain Text Char"/>
    <w:basedOn w:val="DefaultParagraphFont"/>
    <w:link w:val="PlainText"/>
    <w:rsid w:val="001D6D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D6DA9"/>
    <w:rPr>
      <w:b/>
      <w:smallCaps/>
    </w:rPr>
  </w:style>
  <w:style w:type="paragraph" w:customStyle="1" w:styleId="TableListNumber">
    <w:name w:val="Table List Number"/>
    <w:basedOn w:val="ListNumber"/>
    <w:rsid w:val="001D6DA9"/>
    <w:pPr>
      <w:numPr>
        <w:numId w:val="0"/>
      </w:numPr>
    </w:pPr>
  </w:style>
  <w:style w:type="paragraph" w:styleId="TOC4">
    <w:name w:val="toc 4"/>
    <w:basedOn w:val="TOCBase"/>
    <w:next w:val="Normal"/>
    <w:semiHidden/>
    <w:rsid w:val="001D6DA9"/>
    <w:pPr>
      <w:tabs>
        <w:tab w:val="right" w:leader="dot" w:pos="9071"/>
      </w:tabs>
      <w:ind w:left="1701"/>
    </w:pPr>
  </w:style>
  <w:style w:type="paragraph" w:customStyle="1" w:styleId="ListAlpha">
    <w:name w:val="List Alpha"/>
    <w:basedOn w:val="List"/>
    <w:rsid w:val="001D6DA9"/>
    <w:pPr>
      <w:numPr>
        <w:numId w:val="9"/>
      </w:numPr>
    </w:pPr>
  </w:style>
  <w:style w:type="paragraph" w:customStyle="1" w:styleId="ListAlpha2">
    <w:name w:val="List Alpha 2"/>
    <w:basedOn w:val="List2"/>
    <w:rsid w:val="001D6DA9"/>
    <w:pPr>
      <w:numPr>
        <w:numId w:val="8"/>
      </w:numPr>
    </w:pPr>
  </w:style>
  <w:style w:type="paragraph" w:styleId="List2">
    <w:name w:val="List 2"/>
    <w:basedOn w:val="BodyText"/>
    <w:rsid w:val="001D6DA9"/>
    <w:pPr>
      <w:tabs>
        <w:tab w:val="left" w:pos="680"/>
      </w:tabs>
      <w:spacing w:before="60" w:after="60"/>
      <w:ind w:left="680" w:hanging="340"/>
    </w:pPr>
  </w:style>
  <w:style w:type="paragraph" w:styleId="List3">
    <w:name w:val="List 3"/>
    <w:basedOn w:val="BodyText"/>
    <w:rsid w:val="001D6DA9"/>
    <w:pPr>
      <w:tabs>
        <w:tab w:val="left" w:pos="1021"/>
      </w:tabs>
      <w:spacing w:before="60" w:after="60"/>
      <w:ind w:left="1020" w:hanging="340"/>
    </w:pPr>
  </w:style>
  <w:style w:type="paragraph" w:styleId="List4">
    <w:name w:val="List 4"/>
    <w:basedOn w:val="BodyText"/>
    <w:rsid w:val="001D6DA9"/>
    <w:pPr>
      <w:tabs>
        <w:tab w:val="left" w:pos="1361"/>
      </w:tabs>
      <w:spacing w:before="60" w:after="60"/>
      <w:ind w:left="1361" w:hanging="340"/>
    </w:pPr>
  </w:style>
  <w:style w:type="paragraph" w:styleId="List5">
    <w:name w:val="List 5"/>
    <w:basedOn w:val="BodyText"/>
    <w:rsid w:val="001D6DA9"/>
    <w:pPr>
      <w:tabs>
        <w:tab w:val="left" w:pos="1701"/>
      </w:tabs>
      <w:spacing w:before="60" w:after="60"/>
      <w:ind w:left="1701" w:hanging="340"/>
    </w:pPr>
  </w:style>
  <w:style w:type="paragraph" w:styleId="ListBullet3">
    <w:name w:val="List Bullet 3"/>
    <w:basedOn w:val="List3"/>
    <w:rsid w:val="001D6DA9"/>
    <w:pPr>
      <w:numPr>
        <w:numId w:val="15"/>
      </w:numPr>
      <w:tabs>
        <w:tab w:val="clear" w:pos="1021"/>
      </w:tabs>
      <w:ind w:left="1037" w:hanging="357"/>
    </w:pPr>
  </w:style>
  <w:style w:type="paragraph" w:styleId="ListBullet4">
    <w:name w:val="List Bullet 4"/>
    <w:basedOn w:val="List4"/>
    <w:rsid w:val="001D6DA9"/>
    <w:pPr>
      <w:numPr>
        <w:numId w:val="3"/>
      </w:numPr>
    </w:pPr>
  </w:style>
  <w:style w:type="paragraph" w:styleId="ListBullet5">
    <w:name w:val="List Bullet 5"/>
    <w:basedOn w:val="List5"/>
    <w:rsid w:val="001D6DA9"/>
    <w:pPr>
      <w:numPr>
        <w:numId w:val="4"/>
      </w:numPr>
    </w:pPr>
  </w:style>
  <w:style w:type="paragraph" w:styleId="ListContinue2">
    <w:name w:val="List Continue 2"/>
    <w:basedOn w:val="List2"/>
    <w:rsid w:val="001D6DA9"/>
    <w:pPr>
      <w:ind w:firstLine="0"/>
    </w:pPr>
  </w:style>
  <w:style w:type="paragraph" w:styleId="ListContinue3">
    <w:name w:val="List Continue 3"/>
    <w:basedOn w:val="List3"/>
    <w:rsid w:val="001D6DA9"/>
    <w:pPr>
      <w:ind w:left="1021" w:firstLine="0"/>
    </w:pPr>
  </w:style>
  <w:style w:type="paragraph" w:styleId="ListContinue4">
    <w:name w:val="List Continue 4"/>
    <w:basedOn w:val="List4"/>
    <w:rsid w:val="001D6DA9"/>
    <w:pPr>
      <w:ind w:firstLine="0"/>
    </w:pPr>
  </w:style>
  <w:style w:type="paragraph" w:styleId="ListContinue5">
    <w:name w:val="List Continue 5"/>
    <w:basedOn w:val="List5"/>
    <w:rsid w:val="001D6DA9"/>
    <w:pPr>
      <w:ind w:firstLine="0"/>
    </w:pPr>
  </w:style>
  <w:style w:type="paragraph" w:styleId="ListNumber3">
    <w:name w:val="List Number 3"/>
    <w:basedOn w:val="List3"/>
    <w:rsid w:val="001D6DA9"/>
    <w:pPr>
      <w:numPr>
        <w:numId w:val="5"/>
      </w:numPr>
    </w:pPr>
  </w:style>
  <w:style w:type="paragraph" w:styleId="ListNumber4">
    <w:name w:val="List Number 4"/>
    <w:basedOn w:val="List4"/>
    <w:rsid w:val="001D6DA9"/>
    <w:pPr>
      <w:numPr>
        <w:numId w:val="6"/>
      </w:numPr>
    </w:pPr>
  </w:style>
  <w:style w:type="paragraph" w:styleId="ListNumber5">
    <w:name w:val="List Number 5"/>
    <w:basedOn w:val="List5"/>
    <w:rsid w:val="001D6DA9"/>
    <w:pPr>
      <w:numPr>
        <w:numId w:val="7"/>
      </w:numPr>
    </w:pPr>
  </w:style>
  <w:style w:type="paragraph" w:styleId="BlockText">
    <w:name w:val="Block Text"/>
    <w:basedOn w:val="Normal"/>
    <w:rsid w:val="001D6DA9"/>
    <w:pPr>
      <w:spacing w:after="120"/>
      <w:ind w:left="1440" w:right="1440"/>
    </w:pPr>
  </w:style>
  <w:style w:type="character" w:customStyle="1" w:styleId="Subscript">
    <w:name w:val="Subscript"/>
    <w:basedOn w:val="DefaultParagraphFont"/>
    <w:rsid w:val="001D6DA9"/>
    <w:rPr>
      <w:sz w:val="16"/>
      <w:vertAlign w:val="subscript"/>
    </w:rPr>
  </w:style>
  <w:style w:type="character" w:customStyle="1" w:styleId="Superscript">
    <w:name w:val="Superscript"/>
    <w:basedOn w:val="DefaultParagraphFont"/>
    <w:rsid w:val="001D6DA9"/>
    <w:rPr>
      <w:sz w:val="16"/>
      <w:vertAlign w:val="superscript"/>
    </w:rPr>
  </w:style>
  <w:style w:type="character" w:customStyle="1" w:styleId="Symbols">
    <w:name w:val="Symbols"/>
    <w:basedOn w:val="DefaultParagraphFont"/>
    <w:rsid w:val="001D6DA9"/>
    <w:rPr>
      <w:rFonts w:ascii="Symbol" w:hAnsi="Symbol"/>
    </w:rPr>
  </w:style>
  <w:style w:type="character" w:customStyle="1" w:styleId="MenuOptions">
    <w:name w:val="Menu Options"/>
    <w:basedOn w:val="DefaultParagraphFont"/>
    <w:rsid w:val="001D6DA9"/>
    <w:rPr>
      <w:rFonts w:ascii="Arial Narrow" w:hAnsi="Arial Narrow"/>
      <w:smallCaps/>
    </w:rPr>
  </w:style>
  <w:style w:type="character" w:customStyle="1" w:styleId="Buttons">
    <w:name w:val="Buttons"/>
    <w:basedOn w:val="DefaultParagraphFont"/>
    <w:rsid w:val="001D6DA9"/>
    <w:rPr>
      <w:b/>
    </w:rPr>
  </w:style>
  <w:style w:type="character" w:customStyle="1" w:styleId="Underlined">
    <w:name w:val="Underlined"/>
    <w:basedOn w:val="DefaultParagraphFont"/>
    <w:rsid w:val="001D6DA9"/>
    <w:rPr>
      <w:u w:val="single"/>
    </w:rPr>
  </w:style>
  <w:style w:type="paragraph" w:customStyle="1" w:styleId="TableBodyTextRight">
    <w:name w:val="Table Body Text Right"/>
    <w:basedOn w:val="TableBodyText"/>
    <w:rsid w:val="001D6DA9"/>
    <w:pPr>
      <w:widowControl w:val="0"/>
      <w:autoSpaceDE w:val="0"/>
      <w:autoSpaceDN w:val="0"/>
      <w:adjustRightInd w:val="0"/>
      <w:jc w:val="right"/>
    </w:pPr>
    <w:rPr>
      <w:rFonts w:cs="Arial"/>
      <w:szCs w:val="18"/>
    </w:rPr>
  </w:style>
  <w:style w:type="paragraph" w:customStyle="1" w:styleId="CopyrightText">
    <w:name w:val="Copyright Text"/>
    <w:basedOn w:val="BodyText"/>
    <w:rsid w:val="001D6DA9"/>
    <w:rPr>
      <w:sz w:val="18"/>
    </w:rPr>
  </w:style>
  <w:style w:type="paragraph" w:customStyle="1" w:styleId="BodySmallRight">
    <w:name w:val="Body Small Right"/>
    <w:basedOn w:val="BodyTextRight"/>
    <w:rsid w:val="001D6DA9"/>
    <w:rPr>
      <w:sz w:val="18"/>
      <w:szCs w:val="18"/>
    </w:rPr>
  </w:style>
  <w:style w:type="paragraph" w:customStyle="1" w:styleId="MarginEdition">
    <w:name w:val="Margin Edition"/>
    <w:basedOn w:val="MarginNote"/>
    <w:rsid w:val="001D6DA9"/>
    <w:pPr>
      <w:spacing w:before="0" w:after="0"/>
    </w:pPr>
    <w:rPr>
      <w:rFonts w:ascii="Times New Roman" w:hAnsi="Times New Roman"/>
      <w:color w:val="999999"/>
    </w:rPr>
  </w:style>
  <w:style w:type="paragraph" w:customStyle="1" w:styleId="Spacer">
    <w:name w:val="Spacer"/>
    <w:basedOn w:val="Normal"/>
    <w:rsid w:val="001D6DA9"/>
    <w:rPr>
      <w:sz w:val="2"/>
      <w:szCs w:val="2"/>
    </w:rPr>
  </w:style>
  <w:style w:type="character" w:customStyle="1" w:styleId="Small">
    <w:name w:val="Small"/>
    <w:basedOn w:val="DefaultParagraphFont"/>
    <w:rsid w:val="001D6DA9"/>
    <w:rPr>
      <w:sz w:val="16"/>
    </w:rPr>
  </w:style>
  <w:style w:type="paragraph" w:customStyle="1" w:styleId="WideTable">
    <w:name w:val="Wide Table"/>
    <w:basedOn w:val="Normal"/>
    <w:rsid w:val="001D6DA9"/>
    <w:pPr>
      <w:ind w:left="-1418"/>
    </w:pPr>
    <w:rPr>
      <w:sz w:val="2"/>
      <w:szCs w:val="2"/>
    </w:rPr>
  </w:style>
  <w:style w:type="character" w:styleId="PageNumber">
    <w:name w:val="page number"/>
    <w:basedOn w:val="DefaultParagraphFont"/>
    <w:rsid w:val="001D6DA9"/>
  </w:style>
  <w:style w:type="paragraph" w:styleId="Quote">
    <w:name w:val="Quote"/>
    <w:basedOn w:val="Heading1"/>
    <w:link w:val="QuoteChar"/>
    <w:qFormat/>
    <w:rsid w:val="001D6DA9"/>
    <w:rPr>
      <w:b w:val="0"/>
      <w:sz w:val="72"/>
      <w:szCs w:val="72"/>
      <w:lang w:val="en-NZ"/>
    </w:rPr>
  </w:style>
  <w:style w:type="character" w:customStyle="1" w:styleId="QuoteChar">
    <w:name w:val="Quote Char"/>
    <w:basedOn w:val="DefaultParagraphFont"/>
    <w:link w:val="Quote"/>
    <w:rsid w:val="001D6D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6DA9"/>
    <w:pPr>
      <w:pageBreakBefore/>
    </w:pPr>
  </w:style>
  <w:style w:type="paragraph" w:customStyle="1" w:styleId="Border">
    <w:name w:val="Border"/>
    <w:basedOn w:val="Normal"/>
    <w:qFormat/>
    <w:rsid w:val="001D6D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6DA9"/>
    <w:rPr>
      <w:b/>
      <w:bCs/>
      <w:i/>
      <w:iCs/>
      <w:color w:val="auto"/>
    </w:rPr>
  </w:style>
  <w:style w:type="paragraph" w:styleId="IntenseQuote">
    <w:name w:val="Intense Quote"/>
    <w:basedOn w:val="Normal"/>
    <w:next w:val="Normal"/>
    <w:link w:val="IntenseQuoteChar"/>
    <w:uiPriority w:val="30"/>
    <w:qFormat/>
    <w:rsid w:val="001D6D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6D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D6DA9"/>
    <w:rPr>
      <w:smallCaps/>
      <w:color w:val="auto"/>
      <w:u w:val="single"/>
    </w:rPr>
  </w:style>
  <w:style w:type="character" w:styleId="IntenseReference">
    <w:name w:val="Intense Reference"/>
    <w:basedOn w:val="DefaultParagraphFont"/>
    <w:uiPriority w:val="32"/>
    <w:qFormat/>
    <w:rsid w:val="001D6DA9"/>
    <w:rPr>
      <w:b/>
      <w:bCs/>
      <w:smallCaps/>
      <w:color w:val="auto"/>
      <w:spacing w:val="5"/>
      <w:u w:val="single"/>
    </w:rPr>
  </w:style>
  <w:style w:type="paragraph" w:customStyle="1" w:styleId="2ColumnHeading">
    <w:name w:val="2Column Heading"/>
    <w:basedOn w:val="BodyText"/>
    <w:qFormat/>
    <w:rsid w:val="001D6DA9"/>
    <w:pPr>
      <w:spacing w:after="60"/>
      <w:ind w:left="-2268"/>
    </w:pPr>
    <w:rPr>
      <w:b/>
    </w:rPr>
  </w:style>
  <w:style w:type="paragraph" w:customStyle="1" w:styleId="Heading1TOC">
    <w:name w:val="Heading1 TOC"/>
    <w:basedOn w:val="Normal"/>
    <w:qFormat/>
    <w:rsid w:val="001D6DA9"/>
    <w:pPr>
      <w:spacing w:before="240" w:after="120"/>
    </w:pPr>
    <w:rPr>
      <w:rFonts w:ascii="Times New Roman" w:hAnsi="Times New Roman"/>
      <w:b/>
      <w:sz w:val="32"/>
    </w:rPr>
  </w:style>
  <w:style w:type="paragraph" w:customStyle="1" w:styleId="Heading2TOC">
    <w:name w:val="Heading2 TOC"/>
    <w:basedOn w:val="Normal"/>
    <w:qFormat/>
    <w:rsid w:val="001D6DA9"/>
    <w:pPr>
      <w:spacing w:before="240" w:after="60"/>
    </w:pPr>
    <w:rPr>
      <w:rFonts w:ascii="Times New Roman" w:hAnsi="Times New Roman"/>
      <w:b/>
      <w:sz w:val="28"/>
    </w:rPr>
  </w:style>
  <w:style w:type="character" w:customStyle="1" w:styleId="Underline">
    <w:name w:val="Underline"/>
    <w:basedOn w:val="DefaultParagraphFont"/>
    <w:qFormat/>
    <w:rsid w:val="001D6DA9"/>
    <w:rPr>
      <w:u w:val="single"/>
    </w:rPr>
  </w:style>
  <w:style w:type="character" w:customStyle="1" w:styleId="BoldandItalics">
    <w:name w:val="Bold and Italics"/>
    <w:qFormat/>
    <w:rsid w:val="001D6DA9"/>
    <w:rPr>
      <w:b/>
      <w:i/>
      <w:u w:val="none"/>
    </w:rPr>
  </w:style>
  <w:style w:type="paragraph" w:styleId="BalloonText">
    <w:name w:val="Balloon Text"/>
    <w:basedOn w:val="Normal"/>
    <w:link w:val="BalloonTextChar"/>
    <w:rsid w:val="001D6DA9"/>
    <w:rPr>
      <w:rFonts w:ascii="Tahoma" w:hAnsi="Tahoma" w:cs="Tahoma"/>
      <w:sz w:val="16"/>
      <w:szCs w:val="16"/>
    </w:rPr>
  </w:style>
  <w:style w:type="character" w:customStyle="1" w:styleId="BalloonTextChar">
    <w:name w:val="Balloon Text Char"/>
    <w:basedOn w:val="DefaultParagraphFont"/>
    <w:link w:val="BalloonText"/>
    <w:rsid w:val="001D6D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D6D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D6D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1305</Words>
  <Characters>8239</Characters>
  <Application>Microsoft Office Word</Application>
  <DocSecurity>0</DocSecurity>
  <Lines>285</Lines>
  <Paragraphs>177</Paragraphs>
  <ScaleCrop>false</ScaleCrop>
  <Company>Author-it Software Corporation Ltd.</Company>
  <LinksUpToDate>false</LinksUpToDate>
  <CharactersWithSpaces>9475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TLIPC1001A Demonstrate care and apply safe practices at work</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2012-05-26T21:59:00Z</dcterms:created>
  <dcterms:modified xsi:type="dcterms:W3CDTF">2012-05-26T21:59:00Z</dcterms:modified>
</cp:coreProperties>
</file>