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D7F3C" w:rsidP="00CD7F3C">
      <w:pPr>
        <w:pStyle w:val="Title"/>
      </w:pPr>
      <w:r>
        <w:fldChar w:fldCharType="begin"/>
      </w:r>
      <w:r>
        <w:instrText xml:space="preserve"> TITLE   \* MERGEFORMAT </w:instrText>
      </w:r>
      <w:r>
        <w:fldChar w:fldCharType="separate"/>
      </w:r>
      <w:r>
        <w:t>TLIP5025A Set and achieve budget</w:t>
      </w:r>
      <w:r>
        <w:fldChar w:fldCharType="end"/>
      </w:r>
    </w:p>
    <w:p w:rsidR="00CD7F3C" w:rsidP="00CD7F3C">
      <w:pPr>
        <w:pStyle w:val="Version"/>
        <w:sectPr w:rsidSect="00CA0CD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A0CDB" w:rsidP="00CA0CDB">
      <w:pPr>
        <w:pStyle w:val="SuperHeading"/>
      </w:pPr>
      <w:r w:rsidRPr="00CA0CDB">
        <w:t>TLIP5025A Set and achieve budget</w:t>
      </w:r>
    </w:p>
    <w:p w:rsidR="00000000" w:rsidRPr="00CA0CDB" w:rsidP="00CA0CDB">
      <w:pPr>
        <w:pStyle w:val="Heading1"/>
      </w:pPr>
      <w:bookmarkStart w:id="1" w:name="O_274303"/>
      <w:bookmarkEnd w:id="1"/>
      <w:r w:rsidRPr="00CA0CDB">
        <w:t>Modification History</w:t>
      </w:r>
    </w:p>
    <w:p w:rsidR="00000000" w:rsidRPr="00CA0CDB" w:rsidP="00CA0CDB">
      <w:pPr>
        <w:pStyle w:val="BodyText"/>
      </w:pPr>
      <w:r w:rsidRPr="00CA0CDB">
        <w:t>Not Applicable</w:t>
      </w:r>
    </w:p>
    <w:p w:rsidR="00000000" w:rsidRPr="00CA0CDB" w:rsidP="00CA0CDB">
      <w:pPr>
        <w:pStyle w:val="AllowPageBreak"/>
      </w:pPr>
    </w:p>
    <w:p w:rsidR="00000000" w:rsidRPr="00CA0CDB" w:rsidP="00CA0CDB">
      <w:pPr>
        <w:pStyle w:val="Heading1"/>
      </w:pPr>
      <w:bookmarkStart w:id="2" w:name="O_224274"/>
      <w:bookmarkEnd w:id="2"/>
      <w:r w:rsidRPr="00CA0CDB">
        <w:t>Unit Descriptor</w:t>
      </w:r>
    </w:p>
    <w:tbl>
      <w:tblPr>
        <w:tblW w:w="9640" w:type="dxa"/>
        <w:tblLayout w:type="fixed"/>
        <w:tblCellMar>
          <w:left w:w="62" w:type="dxa"/>
          <w:right w:w="62" w:type="dxa"/>
        </w:tblCellMar>
        <w:tblLook w:val="0000"/>
      </w:tblPr>
      <w:tblGrid>
        <w:gridCol w:w="2978"/>
        <w:gridCol w:w="6662"/>
      </w:tblGrid>
      <w:tr w:rsidTr="00CD7F3C">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CA0CDB">
            <w:pPr>
              <w:pStyle w:val="BodyText"/>
              <w:rPr>
                <w:lang w:val="en-NZ"/>
              </w:rPr>
            </w:pPr>
            <w:r w:rsidRPr="00CA0CDB">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CA0CDB" w:rsidP="00CA0CDB">
            <w:pPr>
              <w:pStyle w:val="BodyText"/>
            </w:pPr>
            <w:r w:rsidRPr="00CA0CDB">
              <w:t>This unit involves the skills and knowledge required to set and achieve a workplace budget in accordance with relevant</w:t>
            </w:r>
            <w:r w:rsidRPr="00CA0CDB">
              <w:t xml:space="preserve"> regulatory requirements and workplace procedures. This includes planning the budget requirements, monitoring the budget and taking appropriate corrective action, monitoring expenditure, and reviewing and appropriately modifying the budget if necessary. Li</w:t>
            </w:r>
            <w:r w:rsidRPr="00CA0CDB">
              <w:t>censing, legislative, regulatory or certification requirements are applicable to this unit.</w:t>
            </w:r>
          </w:p>
        </w:tc>
      </w:tr>
    </w:tbl>
    <w:p w:rsidR="00CD7F3C" w:rsidP="00CA0CDB">
      <w:pPr>
        <w:pStyle w:val="BodyText"/>
      </w:pPr>
    </w:p>
    <w:p w:rsidR="00CD7F3C" w:rsidP="00CA0CDB">
      <w:pPr>
        <w:pStyle w:val="BodyText"/>
      </w:pPr>
    </w:p>
    <w:p w:rsidR="00000000" w:rsidRPr="00CA0CDB" w:rsidP="00CA0CDB">
      <w:pPr>
        <w:pStyle w:val="Heading1"/>
      </w:pPr>
      <w:bookmarkStart w:id="3" w:name="O_224276"/>
      <w:bookmarkEnd w:id="3"/>
      <w:r w:rsidRPr="00CA0CDB">
        <w:t>Application of the Unit</w:t>
      </w:r>
    </w:p>
    <w:tbl>
      <w:tblPr>
        <w:tblW w:w="9640" w:type="dxa"/>
        <w:tblLayout w:type="fixed"/>
        <w:tblCellMar>
          <w:left w:w="62" w:type="dxa"/>
          <w:right w:w="62" w:type="dxa"/>
        </w:tblCellMar>
        <w:tblLook w:val="0000"/>
      </w:tblPr>
      <w:tblGrid>
        <w:gridCol w:w="2978"/>
        <w:gridCol w:w="6662"/>
      </w:tblGrid>
      <w:tr w:rsidTr="00CD7F3C">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CA0CDB">
            <w:pPr>
              <w:pStyle w:val="BodyText"/>
              <w:rPr>
                <w:lang w:val="en-NZ"/>
              </w:rPr>
            </w:pPr>
            <w:r w:rsidRPr="00CA0CDB">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CA0CDB" w:rsidP="00CA0CDB">
            <w:pPr>
              <w:pStyle w:val="BodyText"/>
            </w:pPr>
            <w:r w:rsidRPr="00CA0CDB">
              <w:t>Work must be must be carried out in compliance with the relevant regulations, standards and financial codes of practice.</w:t>
            </w:r>
          </w:p>
          <w:p w:rsidR="00000000" w:rsidRPr="00CA0CDB" w:rsidP="00CA0CDB">
            <w:pPr>
              <w:pStyle w:val="BodyText"/>
            </w:pPr>
            <w:r w:rsidRPr="00CA0CDB">
              <w:t>Work is under general guidance on progress and outcomes of work. It requires discretion and judgement for self and others in planning a</w:t>
            </w:r>
            <w:r w:rsidRPr="00CA0CDB">
              <w:t>nd using resources, services and processes to achieve required outcomes within workplace policy and procedures.</w:t>
            </w:r>
          </w:p>
          <w:p w:rsidR="00000000" w:rsidRPr="00CA0CDB" w:rsidP="00CA0CDB">
            <w:pPr>
              <w:pStyle w:val="BodyText"/>
            </w:pPr>
            <w:r w:rsidRPr="00CA0CDB">
              <w:t>A range of opportunities may be used to develop the work area and to support the development of work systems, innovative strategies to deal with</w:t>
            </w:r>
            <w:r w:rsidRPr="00CA0CDB">
              <w:t xml:space="preserve"> contingencies and to encourage the achievement of the workplace's goals and key performance objectives by the work area and the individuals and teams within it.</w:t>
            </w:r>
          </w:p>
          <w:p w:rsidR="00000000" w:rsidRPr="00CA0CDB" w:rsidP="00CA0CDB">
            <w:pPr>
              <w:pStyle w:val="BodyText"/>
            </w:pPr>
            <w:r w:rsidRPr="00CA0CDB">
              <w:t>The unit generally applies to those with responsibility for resource coordination and allocati</w:t>
            </w:r>
            <w:r w:rsidRPr="00CA0CDB">
              <w:t>on and who provide leadership of others individually or in teams.</w:t>
            </w:r>
          </w:p>
        </w:tc>
      </w:tr>
    </w:tbl>
    <w:p w:rsidR="00CD7F3C" w:rsidP="00CA0CDB">
      <w:pPr>
        <w:pStyle w:val="BodyText"/>
      </w:pPr>
    </w:p>
    <w:p w:rsidR="00CD7F3C" w:rsidP="00CA0CDB">
      <w:pPr>
        <w:pStyle w:val="BodyText"/>
      </w:pPr>
    </w:p>
    <w:p w:rsidR="00000000" w:rsidRPr="00CA0CDB" w:rsidP="00CA0CDB">
      <w:pPr>
        <w:pStyle w:val="Heading1"/>
      </w:pPr>
      <w:bookmarkStart w:id="4" w:name="O_282563"/>
      <w:bookmarkEnd w:id="4"/>
      <w:r w:rsidRPr="00CA0CDB">
        <w:t>Licensing/Regulatory Information</w:t>
      </w:r>
    </w:p>
    <w:p w:rsidR="00000000" w:rsidRPr="00CA0CDB" w:rsidP="00CA0CDB">
      <w:pPr>
        <w:pStyle w:val="BodyText"/>
      </w:pPr>
      <w:r w:rsidRPr="00CA0CDB">
        <w:t>Refer to Unit Descriptor</w:t>
      </w:r>
    </w:p>
    <w:p w:rsidR="00000000" w:rsidRPr="00CA0CDB" w:rsidP="00CA0CDB">
      <w:pPr>
        <w:pStyle w:val="AllowPageBreak"/>
      </w:pPr>
    </w:p>
    <w:p w:rsidR="00000000" w:rsidRPr="00CA0CDB" w:rsidP="00CA0CDB">
      <w:pPr>
        <w:pStyle w:val="Heading1"/>
      </w:pPr>
      <w:bookmarkStart w:id="5" w:name="O_285013"/>
      <w:bookmarkEnd w:id="5"/>
      <w:r w:rsidRPr="00CA0CDB">
        <w:t>Pre-Requisites</w:t>
      </w:r>
    </w:p>
    <w:p w:rsidR="00000000" w:rsidRPr="00CA0CDB" w:rsidP="00CA0CDB">
      <w:pPr>
        <w:pStyle w:val="BodyText"/>
      </w:pPr>
      <w:r w:rsidRPr="00CA0CDB">
        <w:t>Not Applicable</w:t>
      </w:r>
    </w:p>
    <w:p w:rsidR="00000000" w:rsidRPr="00CA0CDB" w:rsidP="00CA0CDB">
      <w:pPr>
        <w:pStyle w:val="AllowPageBreak"/>
      </w:pPr>
    </w:p>
    <w:p w:rsidR="00000000" w:rsidRPr="00CA0CDB" w:rsidP="00CA0CDB">
      <w:pPr>
        <w:pStyle w:val="Heading1"/>
      </w:pPr>
      <w:bookmarkStart w:id="6" w:name="O_224275"/>
      <w:bookmarkEnd w:id="6"/>
      <w:r w:rsidRPr="00CA0CDB">
        <w:t>Employability Skills Information</w:t>
      </w:r>
    </w:p>
    <w:tbl>
      <w:tblPr>
        <w:tblW w:w="9640" w:type="dxa"/>
        <w:tblLayout w:type="fixed"/>
        <w:tblCellMar>
          <w:left w:w="62" w:type="dxa"/>
          <w:right w:w="62" w:type="dxa"/>
        </w:tblCellMar>
        <w:tblLook w:val="0000"/>
      </w:tblPr>
      <w:tblGrid>
        <w:gridCol w:w="2978"/>
        <w:gridCol w:w="6662"/>
      </w:tblGrid>
      <w:tr w:rsidTr="00CD7F3C">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CA0CDB">
            <w:pPr>
              <w:pStyle w:val="BodyText"/>
              <w:rPr>
                <w:lang w:val="en-NZ"/>
              </w:rPr>
            </w:pPr>
            <w:r w:rsidRPr="00CA0CDB">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CA0CDB" w:rsidP="00CA0CDB">
            <w:pPr>
              <w:pStyle w:val="BodyText"/>
            </w:pPr>
            <w:r w:rsidRPr="00CA0CDB">
              <w:t>This unit contains employability skills.</w:t>
            </w:r>
          </w:p>
        </w:tc>
      </w:tr>
    </w:tbl>
    <w:p w:rsidR="00CD7F3C" w:rsidP="00CA0CDB">
      <w:pPr>
        <w:pStyle w:val="BodyText"/>
      </w:pPr>
    </w:p>
    <w:p w:rsidR="00CD7F3C" w:rsidP="00CA0CDB">
      <w:pPr>
        <w:pStyle w:val="BodyText"/>
      </w:pPr>
    </w:p>
    <w:p w:rsidR="00000000" w:rsidRPr="00CA0CDB" w:rsidP="00CA0CDB">
      <w:pPr>
        <w:pStyle w:val="Heading1"/>
      </w:pPr>
      <w:bookmarkStart w:id="7" w:name="O_292349"/>
      <w:bookmarkEnd w:id="7"/>
      <w:r w:rsidRPr="00CA0CDB">
        <w:t>Elements and Performance Criteria Pre-Content</w:t>
      </w:r>
    </w:p>
    <w:tbl>
      <w:tblPr>
        <w:tblW w:w="9640" w:type="dxa"/>
        <w:tblLayout w:type="fixed"/>
        <w:tblCellMar>
          <w:left w:w="62" w:type="dxa"/>
          <w:right w:w="62" w:type="dxa"/>
        </w:tblCellMar>
        <w:tblLook w:val="0000"/>
      </w:tblPr>
      <w:tblGrid>
        <w:gridCol w:w="2978"/>
        <w:gridCol w:w="6662"/>
      </w:tblGrid>
      <w:tr w:rsidTr="00CD7F3C">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CA0CDB">
            <w:pPr>
              <w:pStyle w:val="BodyText"/>
              <w:rPr>
                <w:lang w:val="en-NZ"/>
              </w:rPr>
            </w:pPr>
            <w:r w:rsidRPr="00CA0CDB">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CA0CDB" w:rsidP="00CA0CDB">
            <w:pPr>
              <w:pStyle w:val="BodyText"/>
            </w:pPr>
            <w:r w:rsidRPr="00CA0CDB">
              <w:t>Performance criteria describe the required performance needed to demonstrate achievement of the element. Assessment of performance is to be consistent with the evidence guide.</w:t>
            </w:r>
          </w:p>
        </w:tc>
      </w:tr>
    </w:tbl>
    <w:p w:rsidR="00000000" w:rsidRPr="00CA0CDB" w:rsidP="00CA0CDB">
      <w:pPr>
        <w:pStyle w:val="BodyText"/>
      </w:pPr>
    </w:p>
    <w:p w:rsidR="00000000" w:rsidRPr="00CA0CDB" w:rsidP="00CA0CDB">
      <w:pPr>
        <w:pStyle w:val="AllowPageBreak"/>
      </w:pPr>
    </w:p>
    <w:p w:rsidR="00000000" w:rsidRPr="00CA0CDB" w:rsidP="00CA0CDB">
      <w:pPr>
        <w:pStyle w:val="Heading1"/>
      </w:pPr>
      <w:bookmarkStart w:id="8" w:name="O_239017"/>
      <w:bookmarkEnd w:id="8"/>
      <w:r w:rsidRPr="00CA0CDB">
        <w:t>Elements and Performance Criteria</w:t>
      </w:r>
    </w:p>
    <w:tbl>
      <w:tblPr>
        <w:tblW w:w="9640" w:type="dxa"/>
        <w:tblLayout w:type="fixed"/>
        <w:tblCellMar>
          <w:left w:w="62" w:type="dxa"/>
          <w:right w:w="62" w:type="dxa"/>
        </w:tblCellMar>
        <w:tblLook w:val="0000"/>
      </w:tblPr>
      <w:tblGrid>
        <w:gridCol w:w="2978"/>
        <w:gridCol w:w="6662"/>
      </w:tblGrid>
      <w:tr w:rsidTr="00CD7F3C">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CA0CDB" w:rsidP="00CA0CDB">
            <w:pPr>
              <w:pStyle w:val="List"/>
            </w:pPr>
            <w:r w:rsidRPr="00CA0CDB">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CA0CDB">
            <w:pPr>
              <w:pStyle w:val="List"/>
              <w:rPr>
                <w:lang w:val="en-NZ"/>
              </w:rPr>
            </w:pPr>
            <w:r w:rsidRPr="00CA0CDB">
              <w:rPr>
                <w:rStyle w:val="SpecialBold"/>
              </w:rPr>
              <w:t>PERFORMANCE CRITERIA</w:t>
            </w:r>
          </w:p>
        </w:tc>
      </w:tr>
      <w:tr w:rsidTr="00CD7F3C">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CA0CDB">
            <w:pPr>
              <w:pStyle w:val="List"/>
              <w:rPr>
                <w:lang w:val="en-NZ"/>
              </w:rPr>
            </w:pPr>
            <w:r w:rsidRPr="00CA0CDB">
              <w:rPr>
                <w:rStyle w:val="SpecialBold"/>
              </w:rPr>
              <w:t>1</w:t>
            </w:r>
            <w:r w:rsidRPr="00CA0CDB">
              <w:tab/>
            </w:r>
            <w:r w:rsidRPr="00CA0CDB">
              <w:rPr>
                <w:rStyle w:val="SpecialBold"/>
              </w:rPr>
              <w:t>Plan budget requirements</w:t>
            </w:r>
          </w:p>
        </w:tc>
        <w:tc>
          <w:tcPr>
            <w:tcW w:w="6662" w:type="dxa"/>
            <w:tcBorders>
              <w:top w:val="nil"/>
              <w:left w:val="nil"/>
              <w:bottom w:val="nil"/>
              <w:right w:val="nil"/>
            </w:tcBorders>
            <w:tcMar>
              <w:top w:w="0" w:type="dxa"/>
              <w:left w:w="62" w:type="dxa"/>
              <w:bottom w:w="0" w:type="dxa"/>
              <w:right w:w="62" w:type="dxa"/>
            </w:tcMar>
          </w:tcPr>
          <w:p w:rsidR="00000000" w:rsidRPr="00CA0CDB" w:rsidP="00CA0CDB">
            <w:pPr>
              <w:pStyle w:val="List"/>
            </w:pPr>
            <w:r w:rsidRPr="00CA0CDB">
              <w:t>1.1</w:t>
            </w:r>
            <w:r w:rsidRPr="00CA0CDB">
              <w:tab/>
              <w:t>Financial flows for budgetary periods are planned and scheduled in accordance with workplace requirements</w:t>
            </w:r>
          </w:p>
          <w:p w:rsidR="00000000" w:rsidRPr="00CA0CDB" w:rsidP="00CA0CDB">
            <w:pPr>
              <w:pStyle w:val="List"/>
            </w:pPr>
            <w:r w:rsidRPr="00CA0CDB">
              <w:t>1.2</w:t>
            </w:r>
            <w:r w:rsidRPr="00CA0CDB">
              <w:tab/>
              <w:t>Information on costs and resource utilisation is fully assessed and correctly interpreted</w:t>
            </w:r>
          </w:p>
          <w:p w:rsidR="00000000" w:rsidP="00CA0CDB">
            <w:pPr>
              <w:pStyle w:val="List"/>
              <w:rPr>
                <w:lang w:val="en-NZ"/>
              </w:rPr>
            </w:pPr>
            <w:r w:rsidRPr="00CA0CDB">
              <w:t>1.3</w:t>
            </w:r>
            <w:r w:rsidRPr="00CA0CDB">
              <w:tab/>
              <w:t>Effective action is taken to reduce costs and enhance value to customer and/or workplace</w:t>
            </w:r>
          </w:p>
        </w:tc>
      </w:tr>
      <w:tr w:rsidTr="00CD7F3C">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CA0CDB">
            <w:pPr>
              <w:pStyle w:val="List"/>
              <w:rPr>
                <w:lang w:val="en-NZ"/>
              </w:rPr>
            </w:pPr>
            <w:r w:rsidRPr="00CA0CDB">
              <w:rPr>
                <w:rStyle w:val="SpecialBold"/>
              </w:rPr>
              <w:t>2</w:t>
            </w:r>
            <w:r w:rsidRPr="00CA0CDB">
              <w:tab/>
            </w:r>
            <w:r w:rsidRPr="00CA0CDB">
              <w:rPr>
                <w:rStyle w:val="SpecialBold"/>
              </w:rPr>
              <w:t>Monitor budget and take corrective action</w:t>
            </w:r>
          </w:p>
        </w:tc>
        <w:tc>
          <w:tcPr>
            <w:tcW w:w="6662" w:type="dxa"/>
            <w:tcBorders>
              <w:top w:val="nil"/>
              <w:left w:val="nil"/>
              <w:bottom w:val="nil"/>
              <w:right w:val="nil"/>
            </w:tcBorders>
            <w:tcMar>
              <w:top w:w="0" w:type="dxa"/>
              <w:left w:w="62" w:type="dxa"/>
              <w:bottom w:w="0" w:type="dxa"/>
              <w:right w:w="62" w:type="dxa"/>
            </w:tcMar>
          </w:tcPr>
          <w:p w:rsidR="00000000" w:rsidRPr="00CA0CDB" w:rsidP="00CA0CDB">
            <w:pPr>
              <w:pStyle w:val="List"/>
            </w:pPr>
            <w:r w:rsidRPr="00CA0CDB">
              <w:t>2.1</w:t>
            </w:r>
            <w:r w:rsidRPr="00CA0CDB">
              <w:tab/>
              <w:t>Corrective action is taken in response to actual or potential significant deviations from financial plans</w:t>
            </w:r>
          </w:p>
          <w:p w:rsidR="00000000" w:rsidRPr="00CA0CDB" w:rsidP="00CA0CDB">
            <w:pPr>
              <w:pStyle w:val="List"/>
            </w:pPr>
            <w:r w:rsidRPr="00CA0CDB">
              <w:t>2.2</w:t>
            </w:r>
            <w:r w:rsidRPr="00CA0CDB">
              <w:tab/>
              <w:t>Where a</w:t>
            </w:r>
            <w:r w:rsidRPr="00CA0CDB">
              <w:t xml:space="preserve"> budget under- or overspend is likely to occur, the appropriate people are informed with minimum delay</w:t>
            </w:r>
          </w:p>
          <w:p w:rsidR="00000000" w:rsidP="00CA0CDB">
            <w:pPr>
              <w:pStyle w:val="List"/>
              <w:rPr>
                <w:lang w:val="en-NZ"/>
              </w:rPr>
            </w:pPr>
            <w:r w:rsidRPr="00CA0CDB">
              <w:t>2.3</w:t>
            </w:r>
            <w:r w:rsidRPr="00CA0CDB">
              <w:tab/>
              <w:t>Prompt, corrective action is taken where necessary in response to actual or potential significant deviations from budget</w:t>
            </w:r>
          </w:p>
        </w:tc>
      </w:tr>
      <w:tr w:rsidTr="00CD7F3C">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CA0CDB">
            <w:pPr>
              <w:pStyle w:val="List"/>
              <w:rPr>
                <w:lang w:val="en-NZ"/>
              </w:rPr>
            </w:pPr>
            <w:r w:rsidRPr="00CA0CDB">
              <w:rPr>
                <w:rStyle w:val="SpecialBold"/>
              </w:rPr>
              <w:t>3</w:t>
            </w:r>
            <w:r w:rsidRPr="00CA0CDB">
              <w:tab/>
            </w:r>
            <w:r w:rsidRPr="00CA0CDB">
              <w:rPr>
                <w:rStyle w:val="SpecialBold"/>
              </w:rPr>
              <w:t>Monitor expenditure</w:t>
            </w:r>
          </w:p>
        </w:tc>
        <w:tc>
          <w:tcPr>
            <w:tcW w:w="6662" w:type="dxa"/>
            <w:tcBorders>
              <w:top w:val="nil"/>
              <w:left w:val="nil"/>
              <w:bottom w:val="nil"/>
              <w:right w:val="nil"/>
            </w:tcBorders>
            <w:tcMar>
              <w:top w:w="0" w:type="dxa"/>
              <w:left w:w="62" w:type="dxa"/>
              <w:bottom w:w="0" w:type="dxa"/>
              <w:right w:w="62" w:type="dxa"/>
            </w:tcMar>
          </w:tcPr>
          <w:p w:rsidR="00000000" w:rsidRPr="00CA0CDB" w:rsidP="00CA0CDB">
            <w:pPr>
              <w:pStyle w:val="List"/>
            </w:pPr>
            <w:r w:rsidRPr="00CA0CDB">
              <w:t>3.1</w:t>
            </w:r>
            <w:r w:rsidRPr="00CA0CDB">
              <w:tab/>
              <w:t>E</w:t>
            </w:r>
            <w:r w:rsidRPr="00CA0CDB">
              <w:t>xpenditure made is within agreed limits, does not compromise future spending requirements and conforms to the workplaces policy and procedures</w:t>
            </w:r>
          </w:p>
          <w:p w:rsidR="00000000" w:rsidRPr="00CA0CDB" w:rsidP="00CA0CDB">
            <w:pPr>
              <w:pStyle w:val="List"/>
            </w:pPr>
            <w:r w:rsidRPr="00CA0CDB">
              <w:t>3.2</w:t>
            </w:r>
            <w:r w:rsidRPr="00CA0CDB">
              <w:tab/>
              <w:t>Requests for expenditure outside limits of responsibility are referred to appropriate persons</w:t>
            </w:r>
          </w:p>
          <w:p w:rsidR="00000000" w:rsidP="00CA0CDB">
            <w:pPr>
              <w:pStyle w:val="List"/>
              <w:rPr>
                <w:lang w:val="en-NZ"/>
              </w:rPr>
            </w:pPr>
            <w:r w:rsidRPr="00CA0CDB">
              <w:t>3.3</w:t>
            </w:r>
            <w:r w:rsidRPr="00CA0CDB">
              <w:tab/>
              <w:t>Where neces</w:t>
            </w:r>
            <w:r w:rsidRPr="00CA0CDB">
              <w:t>sary, expenditure is phased in accordance with a planned time scale</w:t>
            </w:r>
          </w:p>
        </w:tc>
      </w:tr>
      <w:tr w:rsidTr="00CD7F3C">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CA0CDB">
            <w:pPr>
              <w:pStyle w:val="List"/>
              <w:rPr>
                <w:lang w:val="en-NZ"/>
              </w:rPr>
            </w:pPr>
            <w:r w:rsidRPr="00CA0CDB">
              <w:rPr>
                <w:rStyle w:val="SpecialBold"/>
              </w:rPr>
              <w:t>4</w:t>
            </w:r>
            <w:r w:rsidRPr="00CA0CDB">
              <w:tab/>
            </w:r>
            <w:r w:rsidRPr="00CA0CDB">
              <w:rPr>
                <w:rStyle w:val="SpecialBold"/>
              </w:rPr>
              <w:t>Review and modify budget</w:t>
            </w:r>
          </w:p>
        </w:tc>
        <w:tc>
          <w:tcPr>
            <w:tcW w:w="6662" w:type="dxa"/>
            <w:tcBorders>
              <w:top w:val="nil"/>
              <w:left w:val="nil"/>
              <w:bottom w:val="nil"/>
              <w:right w:val="nil"/>
            </w:tcBorders>
            <w:tcMar>
              <w:top w:w="0" w:type="dxa"/>
              <w:left w:w="62" w:type="dxa"/>
              <w:bottom w:w="0" w:type="dxa"/>
              <w:right w:w="62" w:type="dxa"/>
            </w:tcMar>
          </w:tcPr>
          <w:p w:rsidR="00000000" w:rsidRPr="00CA0CDB" w:rsidP="00CA0CDB">
            <w:pPr>
              <w:pStyle w:val="List"/>
            </w:pPr>
            <w:r w:rsidRPr="00CA0CDB">
              <w:t>4.1</w:t>
            </w:r>
            <w:r w:rsidRPr="00CA0CDB">
              <w:tab/>
              <w:t>Actual income and expenditure is checked against agreed budgets at regular, appropriate intervals</w:t>
            </w:r>
          </w:p>
          <w:p w:rsidR="00000000" w:rsidRPr="00CA0CDB" w:rsidP="00CA0CDB">
            <w:pPr>
              <w:pStyle w:val="List"/>
            </w:pPr>
            <w:r w:rsidRPr="00CA0CDB">
              <w:t>4.2</w:t>
            </w:r>
            <w:r w:rsidRPr="00CA0CDB">
              <w:tab/>
            </w:r>
            <w:r w:rsidRPr="00CA0CDB">
              <w:t>Any necessary authority for changes in allocation between budget heads is obtained in advance of requirement</w:t>
            </w:r>
          </w:p>
          <w:p w:rsidR="00000000" w:rsidRPr="00CA0CDB" w:rsidP="00CA0CDB">
            <w:pPr>
              <w:pStyle w:val="List"/>
            </w:pPr>
            <w:r w:rsidRPr="00CA0CDB">
              <w:t>4.3</w:t>
            </w:r>
            <w:r w:rsidRPr="00CA0CDB">
              <w:tab/>
              <w:t>Modifications made to agreed budgets during the accounting period are consistent with agreed guidelines and are correctly authorised</w:t>
            </w:r>
          </w:p>
        </w:tc>
      </w:tr>
    </w:tbl>
    <w:p w:rsidR="00CD7F3C" w:rsidP="00CA0CDB">
      <w:pPr>
        <w:pStyle w:val="BodyText"/>
      </w:pPr>
    </w:p>
    <w:p w:rsidR="00CD7F3C" w:rsidP="00CA0CDB">
      <w:pPr>
        <w:pStyle w:val="BodyText"/>
      </w:pPr>
    </w:p>
    <w:p w:rsidR="00000000" w:rsidRPr="00CA0CDB" w:rsidP="00CA0CDB">
      <w:pPr>
        <w:pStyle w:val="Heading1"/>
      </w:pPr>
      <w:bookmarkStart w:id="9" w:name="O_262808"/>
      <w:bookmarkEnd w:id="9"/>
      <w:r w:rsidRPr="00CA0CDB">
        <w:t>Required Skills and Knowledge</w:t>
      </w:r>
    </w:p>
    <w:tbl>
      <w:tblPr>
        <w:tblW w:w="9640" w:type="dxa"/>
        <w:tblLayout w:type="fixed"/>
        <w:tblCellMar>
          <w:left w:w="62" w:type="dxa"/>
          <w:right w:w="62" w:type="dxa"/>
        </w:tblCellMar>
        <w:tblLook w:val="0000"/>
      </w:tblPr>
      <w:tblGrid>
        <w:gridCol w:w="9640"/>
      </w:tblGrid>
      <w:tr w:rsidTr="00CD7F3C">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CA0CDB">
            <w:pPr>
              <w:pStyle w:val="BodyText"/>
              <w:rPr>
                <w:lang w:val="en-NZ"/>
              </w:rPr>
            </w:pPr>
            <w:r w:rsidRPr="00CA0CDB">
              <w:rPr>
                <w:rStyle w:val="SpecialBold"/>
              </w:rPr>
              <w:t>REQUIRED KNOWLEDGE AND SKILLS</w:t>
            </w:r>
          </w:p>
        </w:tc>
      </w:tr>
      <w:tr w:rsidTr="00CD7F3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A0CDB">
            <w:pPr>
              <w:pStyle w:val="BodyText"/>
              <w:rPr>
                <w:lang w:val="en-NZ"/>
              </w:rPr>
            </w:pPr>
            <w:r w:rsidRPr="00CA0CDB">
              <w:t>This describes the essential knowledge and skills and their level required for this unit.</w:t>
            </w:r>
          </w:p>
        </w:tc>
      </w:tr>
      <w:tr w:rsidTr="00CD7F3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A0CDB">
            <w:pPr>
              <w:pStyle w:val="BodyText"/>
              <w:rPr>
                <w:lang w:val="en-NZ"/>
              </w:rPr>
            </w:pPr>
            <w:r w:rsidRPr="00CA0CDB">
              <w:rPr>
                <w:rStyle w:val="SpecialBold"/>
              </w:rPr>
              <w:t>Required knowledge</w:t>
            </w:r>
            <w:r w:rsidRPr="00CA0CDB">
              <w:t>:</w:t>
            </w:r>
          </w:p>
        </w:tc>
      </w:tr>
      <w:tr w:rsidTr="00CD7F3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A0CDB">
            <w:pPr>
              <w:pStyle w:val="ListBullet"/>
              <w:rPr>
                <w:lang w:val="en-NZ"/>
              </w:rPr>
            </w:pPr>
            <w:r w:rsidRPr="00CA0CDB">
              <w:t>Relevant regulations, codes of practice and legislative requirements</w:t>
            </w:r>
          </w:p>
        </w:tc>
      </w:tr>
      <w:tr w:rsidTr="00CD7F3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A0CDB">
            <w:pPr>
              <w:pStyle w:val="ListBullet"/>
              <w:rPr>
                <w:lang w:val="en-NZ"/>
              </w:rPr>
            </w:pPr>
            <w:r w:rsidRPr="00CA0CDB">
              <w:t>Relevant OH&amp;S and environmental procedures and regulations</w:t>
            </w:r>
          </w:p>
        </w:tc>
      </w:tr>
      <w:tr w:rsidTr="00CD7F3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A0CDB">
            <w:pPr>
              <w:pStyle w:val="ListBullet"/>
              <w:rPr>
                <w:lang w:val="en-NZ"/>
              </w:rPr>
            </w:pPr>
            <w:r w:rsidRPr="00CA0CDB">
              <w:t>Workplace processes for setting and achieving budgets</w:t>
            </w:r>
          </w:p>
        </w:tc>
      </w:tr>
      <w:tr w:rsidTr="00CD7F3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A0CDB">
            <w:pPr>
              <w:pStyle w:val="ListBullet"/>
              <w:rPr>
                <w:lang w:val="en-NZ"/>
              </w:rPr>
            </w:pPr>
            <w:r w:rsidRPr="00CA0CDB">
              <w:t>Problems that may occur when setting and achieving budgets and action that can be taken to report or resolve the problems</w:t>
            </w:r>
          </w:p>
        </w:tc>
      </w:tr>
      <w:tr w:rsidTr="00CD7F3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A0CDB">
            <w:pPr>
              <w:pStyle w:val="ListBullet"/>
              <w:rPr>
                <w:lang w:val="en-NZ"/>
              </w:rPr>
            </w:pPr>
            <w:r w:rsidRPr="00CA0CDB">
              <w:t>Risks that may exist when setting and achieving budgets and ways of controlling the risks involved</w:t>
            </w:r>
          </w:p>
        </w:tc>
      </w:tr>
      <w:tr w:rsidTr="00CD7F3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A0CDB">
            <w:pPr>
              <w:pStyle w:val="ListBullet"/>
              <w:rPr>
                <w:lang w:val="en-NZ"/>
              </w:rPr>
            </w:pPr>
            <w:r w:rsidRPr="00CA0CDB">
              <w:t>Focus of operation of budgetary systems, resources, management and workplace operating systems</w:t>
            </w:r>
          </w:p>
        </w:tc>
      </w:tr>
      <w:tr w:rsidTr="00CD7F3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A0CDB">
            <w:pPr>
              <w:pStyle w:val="ListBullet"/>
              <w:rPr>
                <w:lang w:val="en-NZ"/>
              </w:rPr>
            </w:pPr>
            <w:r w:rsidRPr="00CA0CDB">
              <w:t>Accountancy practices relevant to budgetary control</w:t>
            </w:r>
          </w:p>
        </w:tc>
      </w:tr>
      <w:tr w:rsidTr="00CD7F3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A0CDB">
            <w:pPr>
              <w:pStyle w:val="ListBullet"/>
              <w:rPr>
                <w:lang w:val="en-NZ"/>
              </w:rPr>
            </w:pPr>
            <w:r w:rsidRPr="00CA0CDB">
              <w:t>Budg</w:t>
            </w:r>
            <w:r w:rsidRPr="00CA0CDB">
              <w:t>etary procedures and policies</w:t>
            </w:r>
          </w:p>
        </w:tc>
      </w:tr>
      <w:tr w:rsidTr="00CD7F3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A0CDB">
            <w:pPr>
              <w:pStyle w:val="ListBullet"/>
              <w:rPr>
                <w:lang w:val="en-NZ"/>
              </w:rPr>
            </w:pPr>
            <w:r w:rsidRPr="00CA0CDB">
              <w:t>Budgetary control systems</w:t>
            </w:r>
          </w:p>
        </w:tc>
      </w:tr>
      <w:tr w:rsidTr="00CD7F3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A0CDB">
            <w:pPr>
              <w:pStyle w:val="ListBullet"/>
              <w:rPr>
                <w:lang w:val="en-NZ"/>
              </w:rPr>
            </w:pPr>
            <w:r w:rsidRPr="00CA0CDB">
              <w:t>Limits of authorised expenditure</w:t>
            </w:r>
          </w:p>
        </w:tc>
      </w:tr>
      <w:tr w:rsidTr="00CD7F3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A0CDB">
            <w:pPr>
              <w:pStyle w:val="ListBullet"/>
              <w:rPr>
                <w:lang w:val="en-NZ"/>
              </w:rPr>
            </w:pPr>
            <w:r w:rsidRPr="00CA0CDB">
              <w:t>Quality and customer service standards, policies and procedures</w:t>
            </w:r>
          </w:p>
        </w:tc>
      </w:tr>
      <w:tr w:rsidTr="00CD7F3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CA0CDB" w:rsidP="00CA0CDB">
            <w:pPr>
              <w:pStyle w:val="ListBullet"/>
            </w:pPr>
            <w:r w:rsidRPr="00CA0CDB">
              <w:t>Resource availability including the competencies of individuals in the team/group</w:t>
            </w:r>
          </w:p>
        </w:tc>
      </w:tr>
    </w:tbl>
    <w:p w:rsidR="00000000" w:rsidRPr="00CA0CDB" w:rsidP="00CA0CDB">
      <w:pPr>
        <w:pStyle w:val="BodyText"/>
      </w:pPr>
    </w:p>
    <w:tbl>
      <w:tblPr>
        <w:tblW w:w="9640" w:type="dxa"/>
        <w:tblLayout w:type="fixed"/>
        <w:tblCellMar>
          <w:left w:w="62" w:type="dxa"/>
          <w:right w:w="62" w:type="dxa"/>
        </w:tblCellMar>
        <w:tblLook w:val="0000"/>
      </w:tblPr>
      <w:tblGrid>
        <w:gridCol w:w="9640"/>
      </w:tblGrid>
      <w:tr w:rsidTr="00CD7F3C">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CA0CDB">
            <w:pPr>
              <w:pStyle w:val="BodyText"/>
              <w:rPr>
                <w:lang w:val="en-NZ"/>
              </w:rPr>
            </w:pPr>
            <w:r w:rsidRPr="00CA0CDB">
              <w:rPr>
                <w:rStyle w:val="SpecialBold"/>
              </w:rPr>
              <w:t>Required skills</w:t>
            </w:r>
            <w:r w:rsidRPr="00CA0CDB">
              <w:t>:</w:t>
            </w:r>
          </w:p>
        </w:tc>
      </w:tr>
      <w:tr w:rsidTr="00CD7F3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A0CDB">
            <w:pPr>
              <w:pStyle w:val="ListBullet"/>
              <w:rPr>
                <w:lang w:val="en-NZ"/>
              </w:rPr>
            </w:pPr>
            <w:r w:rsidRPr="00CA0CDB">
              <w:t>Communicate effectively with others when setting and achieving budgets</w:t>
            </w:r>
          </w:p>
        </w:tc>
      </w:tr>
      <w:tr w:rsidTr="00CD7F3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A0CDB">
            <w:pPr>
              <w:pStyle w:val="ListBullet"/>
              <w:rPr>
                <w:lang w:val="en-NZ"/>
              </w:rPr>
            </w:pPr>
            <w:r w:rsidRPr="00CA0CDB">
              <w:t>Read and interpret budgetary documents, financial statements and reports and workplace policies and procedures relevant to the setting and achievement of a budget</w:t>
            </w:r>
          </w:p>
        </w:tc>
      </w:tr>
      <w:tr w:rsidTr="00CD7F3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A0CDB">
            <w:pPr>
              <w:pStyle w:val="ListBullet"/>
              <w:rPr>
                <w:lang w:val="en-NZ"/>
              </w:rPr>
            </w:pPr>
            <w:r w:rsidRPr="00CA0CDB">
              <w:t>Prioritise work and coordinate self and others in relation to workplace activities</w:t>
            </w:r>
          </w:p>
        </w:tc>
      </w:tr>
      <w:tr w:rsidTr="00CD7F3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A0CDB">
            <w:pPr>
              <w:pStyle w:val="ListBullet"/>
              <w:rPr>
                <w:lang w:val="en-NZ"/>
              </w:rPr>
            </w:pPr>
            <w:r w:rsidRPr="00CA0CDB">
              <w:t>Complete documentation and enter data related to the setting and achievement of a budget</w:t>
            </w:r>
          </w:p>
        </w:tc>
      </w:tr>
      <w:tr w:rsidTr="00CD7F3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A0CDB">
            <w:pPr>
              <w:pStyle w:val="ListBullet"/>
              <w:rPr>
                <w:lang w:val="en-NZ"/>
              </w:rPr>
            </w:pPr>
            <w:r w:rsidRPr="00CA0CDB">
              <w:t>Maintain budgetary records and documentation</w:t>
            </w:r>
          </w:p>
        </w:tc>
      </w:tr>
      <w:tr w:rsidTr="00CD7F3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A0CDB">
            <w:pPr>
              <w:pStyle w:val="ListBullet"/>
              <w:rPr>
                <w:lang w:val="en-NZ"/>
              </w:rPr>
            </w:pPr>
            <w:r w:rsidRPr="00CA0CDB">
              <w:t>Operate electronic communication</w:t>
            </w:r>
            <w:r w:rsidRPr="00CA0CDB">
              <w:t xml:space="preserve"> equipment to required protocol</w:t>
            </w:r>
          </w:p>
        </w:tc>
      </w:tr>
      <w:tr w:rsidTr="00CD7F3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A0CDB">
            <w:pPr>
              <w:pStyle w:val="ListBullet"/>
              <w:rPr>
                <w:lang w:val="en-NZ"/>
              </w:rPr>
            </w:pPr>
            <w:r w:rsidRPr="00CA0CDB">
              <w:t>Apply calculation skills when setting and achieving budgets</w:t>
            </w:r>
          </w:p>
        </w:tc>
      </w:tr>
      <w:tr w:rsidTr="00CD7F3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A0CDB">
            <w:pPr>
              <w:pStyle w:val="ListBullet"/>
              <w:rPr>
                <w:lang w:val="en-NZ"/>
              </w:rPr>
            </w:pPr>
            <w:r w:rsidRPr="00CA0CDB">
              <w:t>Provide leadership and work collaboratively with others when setting and achieving budgets</w:t>
            </w:r>
          </w:p>
        </w:tc>
      </w:tr>
      <w:tr w:rsidTr="00CD7F3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A0CDB">
            <w:pPr>
              <w:pStyle w:val="ListBullet"/>
              <w:rPr>
                <w:lang w:val="en-NZ"/>
              </w:rPr>
            </w:pPr>
            <w:r w:rsidRPr="00CA0CDB">
              <w:t>Adapt appropriately to cultural differences in the workplace, inclu</w:t>
            </w:r>
            <w:r w:rsidRPr="00CA0CDB">
              <w:t>ding modes of behaviour and interactions with others</w:t>
            </w:r>
          </w:p>
        </w:tc>
      </w:tr>
      <w:tr w:rsidTr="00CD7F3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A0CDB">
            <w:pPr>
              <w:pStyle w:val="ListBullet"/>
              <w:rPr>
                <w:lang w:val="en-NZ"/>
              </w:rPr>
            </w:pPr>
            <w:r w:rsidRPr="00CA0CDB">
              <w:t>Promptly report and/or rectify any identified problems that may arise when setting and achieving budgets in accordance with regulatory requirements and workplace procedures</w:t>
            </w:r>
          </w:p>
        </w:tc>
      </w:tr>
      <w:tr w:rsidTr="00CD7F3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A0CDB">
            <w:pPr>
              <w:pStyle w:val="ListBullet"/>
              <w:rPr>
                <w:lang w:val="en-NZ"/>
              </w:rPr>
            </w:pPr>
            <w:r w:rsidRPr="00CA0CDB">
              <w:t>Monitor work activities in terms of planned schedule</w:t>
            </w:r>
          </w:p>
        </w:tc>
      </w:tr>
      <w:tr w:rsidTr="00CD7F3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A0CDB">
            <w:pPr>
              <w:pStyle w:val="ListBullet"/>
              <w:rPr>
                <w:lang w:val="en-NZ"/>
              </w:rPr>
            </w:pPr>
            <w:r w:rsidRPr="00CA0CDB">
              <w:t>Modify activities to cater for variations in workplace contexts and environment</w:t>
            </w:r>
          </w:p>
        </w:tc>
      </w:tr>
      <w:tr w:rsidTr="00CD7F3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A0CDB">
            <w:pPr>
              <w:pStyle w:val="ListBullet"/>
              <w:rPr>
                <w:lang w:val="en-NZ"/>
              </w:rPr>
            </w:pPr>
            <w:r w:rsidRPr="00CA0CDB">
              <w:t>Work systematically with required attention to detail</w:t>
            </w:r>
          </w:p>
        </w:tc>
      </w:tr>
      <w:tr w:rsidTr="00CD7F3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A0CDB">
            <w:pPr>
              <w:pStyle w:val="ListBullet"/>
              <w:rPr>
                <w:lang w:val="en-NZ"/>
              </w:rPr>
            </w:pPr>
            <w:r w:rsidRPr="00CA0CDB">
              <w:t>Select and apply appropriate technology, information systems an</w:t>
            </w:r>
            <w:r w:rsidRPr="00CA0CDB">
              <w:t>d procedures</w:t>
            </w:r>
          </w:p>
        </w:tc>
      </w:tr>
      <w:tr w:rsidTr="00CD7F3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A0CDB">
            <w:pPr>
              <w:pStyle w:val="ListBullet"/>
              <w:rPr>
                <w:lang w:val="en-NZ"/>
              </w:rPr>
            </w:pPr>
            <w:r w:rsidRPr="00CA0CDB">
              <w:t>Apply basic accounting principles to budgetary processes</w:t>
            </w:r>
          </w:p>
        </w:tc>
      </w:tr>
      <w:tr w:rsidTr="00CD7F3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CA0CDB" w:rsidP="00CA0CDB">
            <w:pPr>
              <w:pStyle w:val="ListBullet"/>
            </w:pPr>
            <w:r w:rsidRPr="00CA0CDB">
              <w:t>Operate and adapt to differences in equipment in accordance with standard operating procedures</w:t>
            </w:r>
          </w:p>
        </w:tc>
      </w:tr>
    </w:tbl>
    <w:p w:rsidR="00CD7F3C" w:rsidP="00CA0CDB">
      <w:pPr>
        <w:pStyle w:val="BodyText"/>
      </w:pPr>
    </w:p>
    <w:p w:rsidR="00CD7F3C" w:rsidP="00CA0CDB">
      <w:pPr>
        <w:pStyle w:val="BodyText"/>
      </w:pPr>
    </w:p>
    <w:p w:rsidR="00000000" w:rsidRPr="00CA0CDB" w:rsidP="00CA0CDB">
      <w:pPr>
        <w:pStyle w:val="Heading1"/>
      </w:pPr>
      <w:bookmarkStart w:id="10" w:name="O_247001"/>
      <w:bookmarkEnd w:id="10"/>
      <w:r w:rsidRPr="00CA0CDB">
        <w:t>Evidence Guide</w:t>
      </w:r>
    </w:p>
    <w:tbl>
      <w:tblPr>
        <w:tblW w:w="9499" w:type="dxa"/>
        <w:tblLayout w:type="fixed"/>
        <w:tblCellMar>
          <w:left w:w="62" w:type="dxa"/>
          <w:right w:w="62" w:type="dxa"/>
        </w:tblCellMar>
        <w:tblLook w:val="0000"/>
      </w:tblPr>
      <w:tblGrid>
        <w:gridCol w:w="3524"/>
        <w:gridCol w:w="5975"/>
      </w:tblGrid>
      <w:tr w:rsidTr="00CD7F3C">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CA0CDB">
            <w:pPr>
              <w:pStyle w:val="BodyText"/>
              <w:rPr>
                <w:lang w:val="en-NZ"/>
              </w:rPr>
            </w:pPr>
            <w:r w:rsidRPr="00CA0CDB">
              <w:rPr>
                <w:rStyle w:val="SpecialBold"/>
              </w:rPr>
              <w:t>EVIDENCE GUIDE</w:t>
            </w:r>
          </w:p>
        </w:tc>
      </w:tr>
      <w:tr w:rsidTr="00CD7F3C">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CA0CDB">
            <w:pPr>
              <w:pStyle w:val="BodyText"/>
              <w:rPr>
                <w:lang w:val="en-NZ"/>
              </w:rPr>
            </w:pPr>
            <w:r w:rsidRPr="00CA0CDB">
              <w:t>The evidence guide provides advice on assessment and must be read in conjunction with the performance criteria, required knowledge and skills, the range statement and the assessment guidelines for this Training Package.</w:t>
            </w:r>
          </w:p>
        </w:tc>
      </w:tr>
      <w:tr w:rsidTr="00CD7F3C">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CA0CDB">
            <w:pPr>
              <w:pStyle w:val="BodyText"/>
              <w:rPr>
                <w:lang w:val="en-NZ"/>
              </w:rPr>
            </w:pPr>
            <w:r w:rsidRPr="00CA0CDB">
              <w:rPr>
                <w:rStyle w:val="SpecialBold"/>
              </w:rPr>
              <w:t>Critical aspects for assessment an</w:t>
            </w:r>
            <w:r w:rsidRPr="00CA0CDB">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CA0CDB" w:rsidP="00CA0CDB">
            <w:pPr>
              <w:pStyle w:val="ListBullet"/>
            </w:pPr>
            <w:r w:rsidRPr="00CA0CDB">
              <w:t>The evidence required to demonstrate competency in this unit must be relevant to and satisfy all of the requirements of the elements and performance criteria of this unit and include demonstration</w:t>
            </w:r>
            <w:r w:rsidRPr="00CA0CDB">
              <w:t xml:space="preserve"> of applying:</w:t>
            </w:r>
          </w:p>
          <w:p w:rsidR="00000000" w:rsidRPr="00CA0CDB" w:rsidP="00CA0CDB">
            <w:pPr>
              <w:pStyle w:val="ListBullet2"/>
            </w:pPr>
            <w:r w:rsidRPr="00CA0CDB">
              <w:t>the underpinning knowledge and skills</w:t>
            </w:r>
          </w:p>
          <w:p w:rsidR="00000000" w:rsidRPr="00CA0CDB" w:rsidP="00CA0CDB">
            <w:pPr>
              <w:pStyle w:val="ListBullet2"/>
            </w:pPr>
            <w:r w:rsidRPr="00CA0CDB">
              <w:t>relevant legislation and workplace procedures</w:t>
            </w:r>
          </w:p>
          <w:p w:rsidR="00000000" w:rsidP="00CA0CDB">
            <w:pPr>
              <w:pStyle w:val="ListBullet2"/>
              <w:rPr>
                <w:lang w:val="en-NZ"/>
              </w:rPr>
            </w:pPr>
            <w:r w:rsidRPr="00CA0CDB">
              <w:t>other relevant aspects of the range statement</w:t>
            </w:r>
          </w:p>
        </w:tc>
      </w:tr>
      <w:tr w:rsidTr="00CD7F3C">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CA0CDB">
            <w:pPr>
              <w:pStyle w:val="BodyText"/>
              <w:rPr>
                <w:lang w:val="en-NZ"/>
              </w:rPr>
            </w:pPr>
            <w:r w:rsidRPr="00CA0CDB">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CA0CDB" w:rsidP="00CA0CDB">
            <w:pPr>
              <w:pStyle w:val="ListBullet"/>
            </w:pPr>
            <w:r w:rsidRPr="00CA0CDB">
              <w:t>Perf</w:t>
            </w:r>
            <w:r w:rsidRPr="00CA0CDB">
              <w:t>ormance is demonstrated consistently over a period of time and in a suitable range of contexts</w:t>
            </w:r>
          </w:p>
          <w:p w:rsidR="00000000" w:rsidRPr="00CA0CDB" w:rsidP="00CA0CDB">
            <w:pPr>
              <w:pStyle w:val="ListBullet"/>
            </w:pPr>
            <w:r w:rsidRPr="00CA0CDB">
              <w:t>Resources for assessment include:</w:t>
            </w:r>
          </w:p>
          <w:p w:rsidR="00000000" w:rsidRPr="00CA0CDB" w:rsidP="00CA0CDB">
            <w:pPr>
              <w:pStyle w:val="ListBullet2"/>
            </w:pPr>
            <w:r w:rsidRPr="00CA0CDB">
              <w:t>a range of relevant exercises, case studies and/or other simulated practical and knowledge assessment, and/or</w:t>
            </w:r>
          </w:p>
          <w:p w:rsidR="00000000" w:rsidRPr="00CA0CDB" w:rsidP="00CA0CDB">
            <w:pPr>
              <w:pStyle w:val="ListBullet2"/>
            </w:pPr>
            <w:r w:rsidRPr="00CA0CDB">
              <w:t>access to an appropriate range of relevant operational situations in the workplace</w:t>
            </w:r>
          </w:p>
          <w:p w:rsidR="00000000" w:rsidRPr="00CA0CDB" w:rsidP="00CA0CDB">
            <w:pPr>
              <w:pStyle w:val="ListBullet"/>
            </w:pPr>
            <w:r w:rsidRPr="00CA0CDB">
              <w:t>In both real and simulated environments, access is required to:</w:t>
            </w:r>
          </w:p>
          <w:p w:rsidR="00000000" w:rsidRPr="00CA0CDB" w:rsidP="00CA0CDB">
            <w:pPr>
              <w:pStyle w:val="ListBullet2"/>
            </w:pPr>
            <w:r w:rsidRPr="00CA0CDB">
              <w:t>relevant and appropriate materials and equipment, and</w:t>
            </w:r>
          </w:p>
          <w:p w:rsidR="00000000" w:rsidP="00CA0CDB">
            <w:pPr>
              <w:pStyle w:val="ListBullet2"/>
              <w:rPr>
                <w:lang w:val="en-NZ"/>
              </w:rPr>
            </w:pPr>
            <w:r w:rsidRPr="00CA0CDB">
              <w:t>applicable documentation including workplace procedur</w:t>
            </w:r>
            <w:r w:rsidRPr="00CA0CDB">
              <w:t>es, regulations, codes of practice and operation manuals</w:t>
            </w:r>
          </w:p>
        </w:tc>
      </w:tr>
      <w:tr w:rsidTr="00CD7F3C">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CA0CDB">
            <w:pPr>
              <w:pStyle w:val="BodyText"/>
              <w:rPr>
                <w:lang w:val="en-NZ"/>
              </w:rPr>
            </w:pPr>
            <w:r w:rsidRPr="00CA0CDB">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CA0CDB" w:rsidP="00CA0CDB">
            <w:pPr>
              <w:pStyle w:val="ListBullet"/>
            </w:pPr>
            <w:r w:rsidRPr="00CA0CDB">
              <w:t>Assessment of this unit must be undertaken by a registered training organisation</w:t>
            </w:r>
          </w:p>
          <w:p w:rsidR="00000000" w:rsidRPr="00CA0CDB" w:rsidP="00CA0CDB">
            <w:pPr>
              <w:pStyle w:val="ListBullet"/>
            </w:pPr>
            <w:r w:rsidRPr="00CA0CDB">
              <w:t>As a minimum, assessment of knowledge must be conducted through appropriate written/oral tests</w:t>
            </w:r>
          </w:p>
          <w:p w:rsidR="00000000" w:rsidRPr="00CA0CDB" w:rsidP="00CA0CDB">
            <w:pPr>
              <w:pStyle w:val="ListBullet"/>
            </w:pPr>
            <w:r w:rsidRPr="00CA0CDB">
              <w:t>Practical assessment must occur:</w:t>
            </w:r>
          </w:p>
          <w:p w:rsidR="00000000" w:rsidRPr="00CA0CDB" w:rsidP="00CA0CDB">
            <w:pPr>
              <w:pStyle w:val="ListBullet2"/>
            </w:pPr>
            <w:r w:rsidRPr="00CA0CDB">
              <w:t>through activities in an appropriately simulated environment at the registered training organisation, and/or</w:t>
            </w:r>
          </w:p>
          <w:p w:rsidR="00000000" w:rsidRPr="00CA0CDB" w:rsidP="00CA0CDB">
            <w:pPr>
              <w:pStyle w:val="ListBullet2"/>
            </w:pPr>
            <w:r w:rsidRPr="00CA0CDB">
              <w:t>in an appropriate range of situations in the workplace</w:t>
            </w:r>
          </w:p>
        </w:tc>
      </w:tr>
    </w:tbl>
    <w:p w:rsidR="00CD7F3C" w:rsidP="00CA0CDB">
      <w:pPr>
        <w:pStyle w:val="BodyText"/>
      </w:pPr>
    </w:p>
    <w:p w:rsidR="00CD7F3C" w:rsidP="00CA0CDB">
      <w:pPr>
        <w:pStyle w:val="BodyText"/>
      </w:pPr>
    </w:p>
    <w:p w:rsidR="00000000" w:rsidRPr="00CA0CDB" w:rsidP="00CA0CDB">
      <w:pPr>
        <w:pStyle w:val="Heading1"/>
      </w:pPr>
      <w:bookmarkStart w:id="11" w:name="O_254984"/>
      <w:bookmarkEnd w:id="11"/>
      <w:r w:rsidRPr="00CA0CDB">
        <w:t>Range Statement</w:t>
      </w:r>
    </w:p>
    <w:tbl>
      <w:tblPr>
        <w:tblW w:w="9640" w:type="dxa"/>
        <w:tblLayout w:type="fixed"/>
        <w:tblCellMar>
          <w:left w:w="62" w:type="dxa"/>
          <w:right w:w="62" w:type="dxa"/>
        </w:tblCellMar>
        <w:tblLook w:val="0000"/>
      </w:tblPr>
      <w:tblGrid>
        <w:gridCol w:w="3486"/>
        <w:gridCol w:w="6154"/>
      </w:tblGrid>
      <w:tr w:rsidTr="00CD7F3C">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CA0CDB">
            <w:pPr>
              <w:pStyle w:val="BodyText"/>
              <w:rPr>
                <w:lang w:val="en-NZ"/>
              </w:rPr>
            </w:pPr>
            <w:r w:rsidRPr="00CA0CDB">
              <w:rPr>
                <w:rStyle w:val="SpecialBold"/>
              </w:rPr>
              <w:t>RANGE STATEMENT</w:t>
            </w:r>
            <w:r w:rsidRPr="00CA0CDB">
              <w:t xml:space="preserve"> </w:t>
            </w:r>
          </w:p>
        </w:tc>
      </w:tr>
      <w:tr w:rsidTr="00CD7F3C">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CA0CDB">
            <w:pPr>
              <w:pStyle w:val="BodyText"/>
              <w:rPr>
                <w:lang w:val="en-NZ"/>
              </w:rPr>
            </w:pPr>
            <w:r w:rsidRPr="00CA0CDB">
              <w:t>The range statement relates to the unit of competency as a whole. It allows for different work environments and situations that may affect performance.</w:t>
            </w:r>
          </w:p>
        </w:tc>
      </w:tr>
      <w:tr w:rsidTr="00CD7F3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A0CDB">
            <w:pPr>
              <w:pStyle w:val="BodyText"/>
              <w:rPr>
                <w:lang w:val="en-NZ"/>
              </w:rPr>
            </w:pPr>
            <w:r w:rsidRPr="00CA0CDB">
              <w:t>Work may be undertaken in various work environments and involves a leadership role in the warehousing, storage, transport and distribution industries, for example:</w:t>
            </w:r>
          </w:p>
        </w:tc>
        <w:tc>
          <w:tcPr>
            <w:tcW w:w="6154" w:type="dxa"/>
            <w:tcBorders>
              <w:top w:val="nil"/>
              <w:left w:val="nil"/>
              <w:bottom w:val="nil"/>
              <w:right w:val="nil"/>
            </w:tcBorders>
            <w:tcMar>
              <w:top w:w="0" w:type="dxa"/>
              <w:left w:w="62" w:type="dxa"/>
              <w:bottom w:w="0" w:type="dxa"/>
              <w:right w:w="62" w:type="dxa"/>
            </w:tcMar>
          </w:tcPr>
          <w:p w:rsidR="00000000" w:rsidRPr="00CA0CDB" w:rsidP="00CA0CDB">
            <w:pPr>
              <w:pStyle w:val="ListBullet"/>
            </w:pPr>
            <w:r w:rsidRPr="00CA0CDB">
              <w:t>in the warehouse and/or depot</w:t>
            </w:r>
          </w:p>
          <w:p w:rsidR="00000000" w:rsidRPr="00CA0CDB" w:rsidP="00CA0CDB">
            <w:pPr>
              <w:pStyle w:val="ListBullet"/>
            </w:pPr>
            <w:r w:rsidRPr="00CA0CDB">
              <w:t>in the vehicle on the road</w:t>
            </w:r>
          </w:p>
          <w:p w:rsidR="00000000" w:rsidRPr="00CA0CDB" w:rsidP="00CA0CDB">
            <w:pPr>
              <w:pStyle w:val="ListBullet"/>
            </w:pPr>
            <w:r w:rsidRPr="00CA0CDB">
              <w:t>at the client's workplace</w:t>
            </w:r>
          </w:p>
          <w:p w:rsidR="00000000" w:rsidP="00CA0CDB">
            <w:pPr>
              <w:pStyle w:val="ListBullet"/>
              <w:rPr>
                <w:lang w:val="en-NZ"/>
              </w:rPr>
            </w:pPr>
            <w:r w:rsidRPr="00CA0CDB">
              <w:t xml:space="preserve">in team </w:t>
            </w:r>
            <w:r w:rsidRPr="00CA0CDB">
              <w:t>and autonomous working situations</w:t>
            </w:r>
          </w:p>
        </w:tc>
      </w:tr>
      <w:tr w:rsidTr="00CD7F3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A0CDB">
            <w:pPr>
              <w:pStyle w:val="BodyText"/>
              <w:rPr>
                <w:lang w:val="en-NZ"/>
              </w:rPr>
            </w:pPr>
            <w:r w:rsidRPr="00CA0CDB">
              <w:t>Customers may be:</w:t>
            </w:r>
          </w:p>
        </w:tc>
        <w:tc>
          <w:tcPr>
            <w:tcW w:w="6154" w:type="dxa"/>
            <w:tcBorders>
              <w:top w:val="nil"/>
              <w:left w:val="nil"/>
              <w:bottom w:val="nil"/>
              <w:right w:val="nil"/>
            </w:tcBorders>
            <w:tcMar>
              <w:top w:w="0" w:type="dxa"/>
              <w:left w:w="62" w:type="dxa"/>
              <w:bottom w:w="0" w:type="dxa"/>
              <w:right w:w="62" w:type="dxa"/>
            </w:tcMar>
          </w:tcPr>
          <w:p w:rsidR="00000000" w:rsidP="00CA0CDB">
            <w:pPr>
              <w:pStyle w:val="ListBullet"/>
              <w:rPr>
                <w:lang w:val="en-NZ"/>
              </w:rPr>
            </w:pPr>
            <w:r w:rsidRPr="00CA0CDB">
              <w:t>internal or external</w:t>
            </w:r>
          </w:p>
        </w:tc>
      </w:tr>
      <w:tr w:rsidTr="00CD7F3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A0CDB">
            <w:pPr>
              <w:pStyle w:val="BodyText"/>
              <w:rPr>
                <w:lang w:val="en-NZ"/>
              </w:rPr>
            </w:pPr>
            <w:r w:rsidRPr="00CA0CDB">
              <w:t>Operations may be conducted:</w:t>
            </w:r>
          </w:p>
        </w:tc>
        <w:tc>
          <w:tcPr>
            <w:tcW w:w="6154" w:type="dxa"/>
            <w:tcBorders>
              <w:top w:val="nil"/>
              <w:left w:val="nil"/>
              <w:bottom w:val="nil"/>
              <w:right w:val="nil"/>
            </w:tcBorders>
            <w:tcMar>
              <w:top w:w="0" w:type="dxa"/>
              <w:left w:w="62" w:type="dxa"/>
              <w:bottom w:w="0" w:type="dxa"/>
              <w:right w:w="62" w:type="dxa"/>
            </w:tcMar>
          </w:tcPr>
          <w:p w:rsidR="00000000" w:rsidP="00CA0CDB">
            <w:pPr>
              <w:pStyle w:val="ListBullet"/>
              <w:rPr>
                <w:lang w:val="en-NZ"/>
              </w:rPr>
            </w:pPr>
            <w:r w:rsidRPr="00CA0CDB">
              <w:t>by day or night</w:t>
            </w:r>
          </w:p>
        </w:tc>
      </w:tr>
      <w:tr w:rsidTr="00CD7F3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A0CDB">
            <w:pPr>
              <w:pStyle w:val="BodyText"/>
              <w:rPr>
                <w:lang w:val="en-NZ"/>
              </w:rPr>
            </w:pPr>
            <w:r w:rsidRPr="00CA0CDB">
              <w:t>The workplace environment may involve:</w:t>
            </w:r>
          </w:p>
        </w:tc>
        <w:tc>
          <w:tcPr>
            <w:tcW w:w="6154" w:type="dxa"/>
            <w:tcBorders>
              <w:top w:val="nil"/>
              <w:left w:val="nil"/>
              <w:bottom w:val="nil"/>
              <w:right w:val="nil"/>
            </w:tcBorders>
            <w:tcMar>
              <w:top w:w="0" w:type="dxa"/>
              <w:left w:w="62" w:type="dxa"/>
              <w:bottom w:w="0" w:type="dxa"/>
              <w:right w:w="62" w:type="dxa"/>
            </w:tcMar>
          </w:tcPr>
          <w:p w:rsidR="00000000" w:rsidRPr="00CA0CDB" w:rsidP="00CA0CDB">
            <w:pPr>
              <w:pStyle w:val="ListBullet"/>
            </w:pPr>
            <w:r w:rsidRPr="00CA0CDB">
              <w:t>twenty-four hour operation</w:t>
            </w:r>
          </w:p>
          <w:p w:rsidR="00000000" w:rsidRPr="00CA0CDB" w:rsidP="00CA0CDB">
            <w:pPr>
              <w:pStyle w:val="ListBullet"/>
            </w:pPr>
            <w:r w:rsidRPr="00CA0CDB">
              <w:t>single and multi-site location</w:t>
            </w:r>
          </w:p>
          <w:p w:rsidR="00000000" w:rsidP="00CA0CDB">
            <w:pPr>
              <w:pStyle w:val="ListBullet"/>
              <w:rPr>
                <w:lang w:val="en-NZ"/>
              </w:rPr>
            </w:pPr>
            <w:r w:rsidRPr="00CA0CDB">
              <w:t>large, medium and small workplaces</w:t>
            </w:r>
          </w:p>
        </w:tc>
      </w:tr>
      <w:tr w:rsidTr="00CD7F3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A0CDB">
            <w:pPr>
              <w:pStyle w:val="BodyText"/>
              <w:rPr>
                <w:lang w:val="en-NZ"/>
              </w:rPr>
            </w:pPr>
            <w:r w:rsidRPr="00CA0CDB">
              <w:t>Services, products, risks, work systems and requirements potentially vary:</w:t>
            </w:r>
          </w:p>
        </w:tc>
        <w:tc>
          <w:tcPr>
            <w:tcW w:w="6154" w:type="dxa"/>
            <w:tcBorders>
              <w:top w:val="nil"/>
              <w:left w:val="nil"/>
              <w:bottom w:val="nil"/>
              <w:right w:val="nil"/>
            </w:tcBorders>
            <w:tcMar>
              <w:top w:w="0" w:type="dxa"/>
              <w:left w:w="62" w:type="dxa"/>
              <w:bottom w:w="0" w:type="dxa"/>
              <w:right w:w="62" w:type="dxa"/>
            </w:tcMar>
          </w:tcPr>
          <w:p w:rsidR="00000000" w:rsidP="00CA0CDB">
            <w:pPr>
              <w:pStyle w:val="ListBullet"/>
              <w:rPr>
                <w:lang w:val="en-NZ"/>
              </w:rPr>
            </w:pPr>
            <w:r w:rsidRPr="00CA0CDB">
              <w:t>in different sections of the workplace</w:t>
            </w:r>
          </w:p>
        </w:tc>
      </w:tr>
      <w:tr w:rsidTr="00CD7F3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A0CDB">
            <w:pPr>
              <w:pStyle w:val="BodyText"/>
              <w:rPr>
                <w:lang w:val="en-NZ"/>
              </w:rPr>
            </w:pPr>
            <w:r w:rsidRPr="00CA0CDB">
              <w:t>Budgets may be:</w:t>
            </w:r>
          </w:p>
        </w:tc>
        <w:tc>
          <w:tcPr>
            <w:tcW w:w="6154" w:type="dxa"/>
            <w:tcBorders>
              <w:top w:val="nil"/>
              <w:left w:val="nil"/>
              <w:bottom w:val="nil"/>
              <w:right w:val="nil"/>
            </w:tcBorders>
            <w:tcMar>
              <w:top w:w="0" w:type="dxa"/>
              <w:left w:w="62" w:type="dxa"/>
              <w:bottom w:w="0" w:type="dxa"/>
              <w:right w:w="62" w:type="dxa"/>
            </w:tcMar>
          </w:tcPr>
          <w:p w:rsidR="00000000" w:rsidP="00CA0CDB">
            <w:pPr>
              <w:pStyle w:val="ListBullet"/>
              <w:rPr>
                <w:lang w:val="en-NZ"/>
              </w:rPr>
            </w:pPr>
            <w:r w:rsidRPr="00CA0CDB">
              <w:t>developed for component parts of operations or for specialised service provision</w:t>
            </w:r>
          </w:p>
        </w:tc>
      </w:tr>
      <w:tr w:rsidTr="00CD7F3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A0CDB">
            <w:pPr>
              <w:pStyle w:val="BodyText"/>
              <w:rPr>
                <w:lang w:val="en-NZ"/>
              </w:rPr>
            </w:pPr>
            <w:r w:rsidRPr="00CA0CDB">
              <w:t>Budgets are developed:</w:t>
            </w:r>
          </w:p>
        </w:tc>
        <w:tc>
          <w:tcPr>
            <w:tcW w:w="6154" w:type="dxa"/>
            <w:tcBorders>
              <w:top w:val="nil"/>
              <w:left w:val="nil"/>
              <w:bottom w:val="nil"/>
              <w:right w:val="nil"/>
            </w:tcBorders>
            <w:tcMar>
              <w:top w:w="0" w:type="dxa"/>
              <w:left w:w="62" w:type="dxa"/>
              <w:bottom w:w="0" w:type="dxa"/>
              <w:right w:w="62" w:type="dxa"/>
            </w:tcMar>
          </w:tcPr>
          <w:p w:rsidR="00000000" w:rsidP="00CA0CDB">
            <w:pPr>
              <w:pStyle w:val="ListBullet"/>
              <w:rPr>
                <w:lang w:val="en-NZ"/>
              </w:rPr>
            </w:pPr>
            <w:r w:rsidRPr="00CA0CDB">
              <w:t xml:space="preserve">within </w:t>
            </w:r>
            <w:r w:rsidRPr="00CA0CDB">
              <w:t>the context of workplace policies and procedures</w:t>
            </w:r>
          </w:p>
        </w:tc>
      </w:tr>
      <w:tr w:rsidTr="00CD7F3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A0CDB">
            <w:pPr>
              <w:pStyle w:val="BodyText"/>
              <w:rPr>
                <w:lang w:val="en-NZ"/>
              </w:rPr>
            </w:pPr>
            <w:r w:rsidRPr="00CA0CDB">
              <w:t>Consultative processes may involve:</w:t>
            </w:r>
          </w:p>
        </w:tc>
        <w:tc>
          <w:tcPr>
            <w:tcW w:w="6154" w:type="dxa"/>
            <w:tcBorders>
              <w:top w:val="nil"/>
              <w:left w:val="nil"/>
              <w:bottom w:val="nil"/>
              <w:right w:val="nil"/>
            </w:tcBorders>
            <w:tcMar>
              <w:top w:w="0" w:type="dxa"/>
              <w:left w:w="62" w:type="dxa"/>
              <w:bottom w:w="0" w:type="dxa"/>
              <w:right w:w="62" w:type="dxa"/>
            </w:tcMar>
          </w:tcPr>
          <w:p w:rsidR="00000000" w:rsidRPr="00CA0CDB" w:rsidP="00CA0CDB">
            <w:pPr>
              <w:pStyle w:val="ListBullet"/>
            </w:pPr>
            <w:r w:rsidRPr="00CA0CDB">
              <w:t>employees, supervisors and managers</w:t>
            </w:r>
          </w:p>
          <w:p w:rsidR="00000000" w:rsidRPr="00CA0CDB" w:rsidP="00CA0CDB">
            <w:pPr>
              <w:pStyle w:val="ListBullet"/>
            </w:pPr>
            <w:r w:rsidRPr="00CA0CDB">
              <w:t>contractors</w:t>
            </w:r>
          </w:p>
          <w:p w:rsidR="00000000" w:rsidRPr="00CA0CDB" w:rsidP="00CA0CDB">
            <w:pPr>
              <w:pStyle w:val="ListBullet"/>
            </w:pPr>
            <w:r w:rsidRPr="00CA0CDB">
              <w:t>suppliers and current or potential clients</w:t>
            </w:r>
          </w:p>
          <w:p w:rsidR="00000000" w:rsidRPr="00CA0CDB" w:rsidP="00CA0CDB">
            <w:pPr>
              <w:pStyle w:val="ListBullet"/>
            </w:pPr>
            <w:r w:rsidRPr="00CA0CDB">
              <w:t>financial managers and accountants</w:t>
            </w:r>
          </w:p>
          <w:p w:rsidR="00000000" w:rsidRPr="00CA0CDB" w:rsidP="00CA0CDB">
            <w:pPr>
              <w:pStyle w:val="ListBullet"/>
            </w:pPr>
            <w:r w:rsidRPr="00CA0CDB">
              <w:t>relevant authorities, government department</w:t>
            </w:r>
            <w:r w:rsidRPr="00CA0CDB">
              <w:t>s and institutions</w:t>
            </w:r>
          </w:p>
          <w:p w:rsidR="00000000" w:rsidRPr="00CA0CDB" w:rsidP="00CA0CDB">
            <w:pPr>
              <w:pStyle w:val="ListBullet"/>
            </w:pPr>
            <w:r w:rsidRPr="00CA0CDB">
              <w:t>representatives of other enterprises and organisations related to the international transfer of freight</w:t>
            </w:r>
          </w:p>
          <w:p w:rsidR="00000000" w:rsidRPr="00CA0CDB" w:rsidP="00CA0CDB">
            <w:pPr>
              <w:pStyle w:val="ListBullet"/>
            </w:pPr>
            <w:r w:rsidRPr="00CA0CDB">
              <w:t>industrial relations and OH&amp;S specialists</w:t>
            </w:r>
          </w:p>
          <w:p w:rsidR="00000000" w:rsidP="00CA0CDB">
            <w:pPr>
              <w:pStyle w:val="ListBullet"/>
              <w:rPr>
                <w:lang w:val="en-NZ"/>
              </w:rPr>
            </w:pPr>
            <w:r w:rsidRPr="00CA0CDB">
              <w:t>other professional, maintenance and technical staff</w:t>
            </w:r>
          </w:p>
        </w:tc>
      </w:tr>
      <w:tr w:rsidTr="00CD7F3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A0CDB">
            <w:pPr>
              <w:pStyle w:val="BodyText"/>
              <w:rPr>
                <w:lang w:val="en-NZ"/>
              </w:rPr>
            </w:pPr>
            <w:r w:rsidRPr="00CA0CDB">
              <w:t>Communications systems may involve:</w:t>
            </w:r>
          </w:p>
        </w:tc>
        <w:tc>
          <w:tcPr>
            <w:tcW w:w="6154" w:type="dxa"/>
            <w:tcBorders>
              <w:top w:val="nil"/>
              <w:left w:val="nil"/>
              <w:bottom w:val="nil"/>
              <w:right w:val="nil"/>
            </w:tcBorders>
            <w:tcMar>
              <w:top w:w="0" w:type="dxa"/>
              <w:left w:w="62" w:type="dxa"/>
              <w:bottom w:w="0" w:type="dxa"/>
              <w:right w:w="62" w:type="dxa"/>
            </w:tcMar>
          </w:tcPr>
          <w:p w:rsidR="00000000" w:rsidRPr="00CA0CDB" w:rsidP="00CA0CDB">
            <w:pPr>
              <w:pStyle w:val="ListBullet"/>
            </w:pPr>
            <w:r w:rsidRPr="00CA0CDB">
              <w:t>f</w:t>
            </w:r>
            <w:r w:rsidRPr="00CA0CDB">
              <w:t>ixed and mobile telephone</w:t>
            </w:r>
          </w:p>
          <w:p w:rsidR="00000000" w:rsidRPr="00CA0CDB" w:rsidP="00CA0CDB">
            <w:pPr>
              <w:pStyle w:val="ListBullet"/>
            </w:pPr>
            <w:r w:rsidRPr="00CA0CDB">
              <w:t>radio</w:t>
            </w:r>
          </w:p>
          <w:p w:rsidR="00000000" w:rsidRPr="00CA0CDB" w:rsidP="00CA0CDB">
            <w:pPr>
              <w:pStyle w:val="ListBullet"/>
            </w:pPr>
            <w:r w:rsidRPr="00CA0CDB">
              <w:t>fax</w:t>
            </w:r>
          </w:p>
          <w:p w:rsidR="00000000" w:rsidRPr="00CA0CDB" w:rsidP="00CA0CDB">
            <w:pPr>
              <w:pStyle w:val="ListBullet"/>
            </w:pPr>
            <w:r w:rsidRPr="00CA0CDB">
              <w:t>email</w:t>
            </w:r>
          </w:p>
          <w:p w:rsidR="00000000" w:rsidRPr="00CA0CDB" w:rsidP="00CA0CDB">
            <w:pPr>
              <w:pStyle w:val="ListBullet"/>
            </w:pPr>
            <w:r w:rsidRPr="00CA0CDB">
              <w:t>electronic data transfer of information</w:t>
            </w:r>
          </w:p>
          <w:p w:rsidR="00000000" w:rsidP="00CA0CDB">
            <w:pPr>
              <w:pStyle w:val="ListBullet"/>
              <w:rPr>
                <w:lang w:val="en-NZ"/>
              </w:rPr>
            </w:pPr>
            <w:r w:rsidRPr="00CA0CDB">
              <w:t>mail, forms and internal memos</w:t>
            </w:r>
          </w:p>
        </w:tc>
      </w:tr>
      <w:tr w:rsidTr="00CD7F3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A0CDB">
            <w:pPr>
              <w:pStyle w:val="BodyText"/>
              <w:rPr>
                <w:lang w:val="en-NZ"/>
              </w:rPr>
            </w:pPr>
            <w:r w:rsidRPr="00CA0CDB">
              <w:t>Depending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CA0CDB" w:rsidP="00CA0CDB">
            <w:pPr>
              <w:pStyle w:val="ListBullet"/>
            </w:pPr>
            <w:r w:rsidRPr="00CA0CDB">
              <w:t>company procedures</w:t>
            </w:r>
          </w:p>
          <w:p w:rsidR="00000000" w:rsidRPr="00CA0CDB" w:rsidP="00CA0CDB">
            <w:pPr>
              <w:pStyle w:val="ListBullet"/>
            </w:pPr>
            <w:r w:rsidRPr="00CA0CDB">
              <w:t>enterprise procedures</w:t>
            </w:r>
          </w:p>
          <w:p w:rsidR="00000000" w:rsidRPr="00CA0CDB" w:rsidP="00CA0CDB">
            <w:pPr>
              <w:pStyle w:val="ListBullet"/>
            </w:pPr>
            <w:r w:rsidRPr="00CA0CDB">
              <w:t>organisational procedures</w:t>
            </w:r>
          </w:p>
          <w:p w:rsidR="00000000" w:rsidP="00CA0CDB">
            <w:pPr>
              <w:pStyle w:val="ListBullet"/>
              <w:rPr>
                <w:lang w:val="en-NZ"/>
              </w:rPr>
            </w:pPr>
            <w:r w:rsidRPr="00CA0CDB">
              <w:t>established procedures</w:t>
            </w:r>
          </w:p>
        </w:tc>
      </w:tr>
      <w:tr w:rsidTr="00CD7F3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A0CDB">
            <w:pPr>
              <w:pStyle w:val="BodyText"/>
              <w:rPr>
                <w:lang w:val="en-NZ"/>
              </w:rPr>
            </w:pPr>
            <w:r w:rsidRPr="00CA0CDB">
              <w:t>Documentation/records may include:</w:t>
            </w:r>
          </w:p>
        </w:tc>
        <w:tc>
          <w:tcPr>
            <w:tcW w:w="6154" w:type="dxa"/>
            <w:tcBorders>
              <w:top w:val="nil"/>
              <w:left w:val="nil"/>
              <w:bottom w:val="nil"/>
              <w:right w:val="nil"/>
            </w:tcBorders>
            <w:tcMar>
              <w:top w:w="0" w:type="dxa"/>
              <w:left w:w="62" w:type="dxa"/>
              <w:bottom w:w="0" w:type="dxa"/>
              <w:right w:w="62" w:type="dxa"/>
            </w:tcMar>
          </w:tcPr>
          <w:p w:rsidR="00000000" w:rsidRPr="00CA0CDB" w:rsidP="00CA0CDB">
            <w:pPr>
              <w:pStyle w:val="ListBullet"/>
            </w:pPr>
            <w:r w:rsidRPr="00CA0CDB">
              <w:t>codes of practice and regulations relevant to the budgetary control</w:t>
            </w:r>
          </w:p>
          <w:p w:rsidR="00000000" w:rsidRPr="00CA0CDB" w:rsidP="00CA0CDB">
            <w:pPr>
              <w:pStyle w:val="ListBullet"/>
            </w:pPr>
            <w:r w:rsidRPr="00CA0CDB">
              <w:t>budgetary documentation</w:t>
            </w:r>
          </w:p>
          <w:p w:rsidR="00000000" w:rsidRPr="00CA0CDB" w:rsidP="00CA0CDB">
            <w:pPr>
              <w:pStyle w:val="ListBullet"/>
            </w:pPr>
            <w:r w:rsidRPr="00CA0CDB">
              <w:t>workplace operating procedures and policies</w:t>
            </w:r>
          </w:p>
          <w:p w:rsidR="00000000" w:rsidRPr="00CA0CDB" w:rsidP="00CA0CDB">
            <w:pPr>
              <w:pStyle w:val="ListBullet"/>
            </w:pPr>
            <w:r w:rsidRPr="00CA0CDB">
              <w:t>operations manuals, job specifications and procedures and induction documentation</w:t>
            </w:r>
          </w:p>
          <w:p w:rsidR="00000000" w:rsidRPr="00CA0CDB" w:rsidP="00CA0CDB">
            <w:pPr>
              <w:pStyle w:val="ListBullet"/>
            </w:pPr>
            <w:r w:rsidRPr="00CA0CDB">
              <w:t>supplier and/or client instructions</w:t>
            </w:r>
          </w:p>
          <w:p w:rsidR="00000000" w:rsidRPr="00CA0CDB" w:rsidP="00CA0CDB">
            <w:pPr>
              <w:pStyle w:val="ListBullet"/>
            </w:pPr>
            <w:r w:rsidRPr="00CA0CDB">
              <w:t>Australian and international standards, criteria and certification requirements</w:t>
            </w:r>
          </w:p>
          <w:p w:rsidR="00000000" w:rsidRPr="00CA0CDB" w:rsidP="00CA0CDB">
            <w:pPr>
              <w:pStyle w:val="ListBullet"/>
            </w:pPr>
            <w:r w:rsidRPr="00CA0CDB">
              <w:t>communications technology equipment and oral, aural or sig</w:t>
            </w:r>
            <w:r w:rsidRPr="00CA0CDB">
              <w:t>ned communications</w:t>
            </w:r>
          </w:p>
          <w:p w:rsidR="00000000" w:rsidRPr="00CA0CDB" w:rsidP="00CA0CDB">
            <w:pPr>
              <w:pStyle w:val="ListBullet"/>
            </w:pPr>
            <w:r w:rsidRPr="00CA0CDB">
              <w:t>quality assurance standards and procedures</w:t>
            </w:r>
          </w:p>
          <w:p w:rsidR="00000000" w:rsidRPr="00CA0CDB" w:rsidP="00CA0CDB">
            <w:pPr>
              <w:pStyle w:val="ListBullet"/>
            </w:pPr>
            <w:r w:rsidRPr="00CA0CDB">
              <w:t>emergency procedures</w:t>
            </w:r>
          </w:p>
          <w:p w:rsidR="00000000" w:rsidRPr="00CA0CDB" w:rsidP="00CA0CDB">
            <w:pPr>
              <w:pStyle w:val="ListBullet"/>
            </w:pPr>
            <w:r w:rsidRPr="00CA0CDB">
              <w:t>relevant competency standards and training materials</w:t>
            </w:r>
          </w:p>
          <w:p w:rsidR="00000000" w:rsidRPr="00CA0CDB" w:rsidP="00CA0CDB">
            <w:pPr>
              <w:pStyle w:val="ListBullet"/>
            </w:pPr>
            <w:r w:rsidRPr="00CA0CDB">
              <w:t>QA plans, data and document control</w:t>
            </w:r>
          </w:p>
          <w:p w:rsidR="00000000" w:rsidP="00CA0CDB">
            <w:pPr>
              <w:pStyle w:val="ListBullet"/>
              <w:rPr>
                <w:lang w:val="en-NZ"/>
              </w:rPr>
            </w:pPr>
            <w:r w:rsidRPr="00CA0CDB">
              <w:t>conditions of service, legislation and industrial agreements including workplace agr</w:t>
            </w:r>
            <w:r w:rsidRPr="00CA0CDB">
              <w:t>eements and awards</w:t>
            </w:r>
          </w:p>
        </w:tc>
      </w:tr>
      <w:tr w:rsidTr="00CD7F3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A0CDB">
            <w:pPr>
              <w:pStyle w:val="BodyText"/>
              <w:rPr>
                <w:lang w:val="en-NZ"/>
              </w:rPr>
            </w:pPr>
            <w:r w:rsidRPr="00CA0CDB">
              <w:t>Applicable procedures and codes may include:</w:t>
            </w:r>
          </w:p>
        </w:tc>
        <w:tc>
          <w:tcPr>
            <w:tcW w:w="6154" w:type="dxa"/>
            <w:tcBorders>
              <w:top w:val="nil"/>
              <w:left w:val="nil"/>
              <w:bottom w:val="nil"/>
              <w:right w:val="nil"/>
            </w:tcBorders>
            <w:tcMar>
              <w:top w:w="0" w:type="dxa"/>
              <w:left w:w="62" w:type="dxa"/>
              <w:bottom w:w="0" w:type="dxa"/>
              <w:right w:w="62" w:type="dxa"/>
            </w:tcMar>
          </w:tcPr>
          <w:p w:rsidR="00000000" w:rsidRPr="00CA0CDB" w:rsidP="00CA0CDB">
            <w:pPr>
              <w:pStyle w:val="ListBullet"/>
            </w:pPr>
            <w:r w:rsidRPr="00CA0CDB">
              <w:t>regulations and codes of practice relevant to budgetary control</w:t>
            </w:r>
          </w:p>
          <w:p w:rsidR="00000000" w:rsidRPr="00CA0CDB" w:rsidP="00CA0CDB">
            <w:pPr>
              <w:pStyle w:val="ListBullet"/>
            </w:pPr>
            <w:r w:rsidRPr="00CA0CDB">
              <w:t>relevant Australian standards and certification requirements</w:t>
            </w:r>
          </w:p>
          <w:p w:rsidR="00000000" w:rsidRPr="00CA0CDB" w:rsidP="00CA0CDB">
            <w:pPr>
              <w:pStyle w:val="ListBullet"/>
            </w:pPr>
            <w:r w:rsidRPr="00CA0CDB">
              <w:t>relevant state/territory OH&amp;S legislation</w:t>
            </w:r>
          </w:p>
          <w:p w:rsidR="00000000" w:rsidRPr="00CA0CDB" w:rsidP="00CA0CDB">
            <w:pPr>
              <w:pStyle w:val="ListBullet"/>
            </w:pPr>
            <w:r w:rsidRPr="00CA0CDB">
              <w:t>relevant state/territor</w:t>
            </w:r>
            <w:r w:rsidRPr="00CA0CDB">
              <w:t>y environmental protection legislation</w:t>
            </w:r>
          </w:p>
          <w:p w:rsidR="00000000" w:rsidRPr="00CA0CDB" w:rsidP="00CA0CDB">
            <w:pPr>
              <w:pStyle w:val="ListBullet"/>
            </w:pPr>
            <w:r w:rsidRPr="00CA0CDB">
              <w:t>relevant workplace relations legislation</w:t>
            </w:r>
          </w:p>
          <w:p w:rsidR="00000000" w:rsidRPr="00CA0CDB" w:rsidP="00CA0CDB">
            <w:pPr>
              <w:pStyle w:val="ListBullet"/>
            </w:pPr>
            <w:r w:rsidRPr="00CA0CDB">
              <w:t>relevant workers compensation legislation</w:t>
            </w:r>
          </w:p>
          <w:p w:rsidR="00000000" w:rsidRPr="00CA0CDB" w:rsidP="00CA0CDB">
            <w:pPr>
              <w:pStyle w:val="ListBullet"/>
            </w:pPr>
            <w:r w:rsidRPr="00CA0CDB">
              <w:t>equal opportunity, equal employment opportunity and affirmative action legislation</w:t>
            </w:r>
          </w:p>
        </w:tc>
      </w:tr>
    </w:tbl>
    <w:p w:rsidR="00CD7F3C" w:rsidP="00CA0CDB">
      <w:pPr>
        <w:pStyle w:val="BodyText"/>
      </w:pPr>
    </w:p>
    <w:p w:rsidR="00CD7F3C" w:rsidP="00CA0CDB">
      <w:pPr>
        <w:pStyle w:val="BodyText"/>
      </w:pPr>
    </w:p>
    <w:p w:rsidR="00000000" w:rsidRPr="00CA0CDB" w:rsidP="00CA0CDB">
      <w:pPr>
        <w:pStyle w:val="Heading1"/>
      </w:pPr>
      <w:bookmarkStart w:id="12" w:name="O_295997"/>
      <w:bookmarkEnd w:id="12"/>
      <w:r w:rsidRPr="00CA0CDB">
        <w:t>Unit Sector(s)</w:t>
      </w:r>
    </w:p>
    <w:p w:rsidR="00000000" w:rsidRPr="00CA0CDB" w:rsidP="00CA0CDB">
      <w:pPr>
        <w:pStyle w:val="BodyText"/>
      </w:pPr>
      <w:r w:rsidRPr="00CA0CDB">
        <w:t>Not Applicable</w:t>
      </w:r>
    </w:p>
    <w:p w:rsidR="00000000" w:rsidRPr="00CA0CDB" w:rsidP="00CA0CDB">
      <w:pPr>
        <w:pStyle w:val="AllowPageBreak"/>
      </w:pPr>
    </w:p>
    <w:p w:rsidR="00000000" w:rsidRPr="00CA0CDB" w:rsidP="00CA0CDB">
      <w:pPr>
        <w:pStyle w:val="Heading1"/>
      </w:pPr>
      <w:bookmarkStart w:id="13" w:name="O_224277"/>
      <w:bookmarkEnd w:id="13"/>
      <w:r w:rsidRPr="00CA0CDB">
        <w:t>Competency Field</w:t>
      </w:r>
    </w:p>
    <w:tbl>
      <w:tblPr>
        <w:tblW w:w="9640" w:type="dxa"/>
        <w:tblLayout w:type="fixed"/>
        <w:tblCellMar>
          <w:left w:w="62" w:type="dxa"/>
          <w:right w:w="62" w:type="dxa"/>
        </w:tblCellMar>
        <w:tblLook w:val="0000"/>
      </w:tblPr>
      <w:tblGrid>
        <w:gridCol w:w="2978"/>
        <w:gridCol w:w="6662"/>
      </w:tblGrid>
      <w:tr w:rsidTr="00CD7F3C">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CA0CDB">
            <w:pPr>
              <w:pStyle w:val="BodyText"/>
              <w:rPr>
                <w:lang w:val="en-NZ"/>
              </w:rPr>
            </w:pPr>
            <w:r w:rsidRPr="00CA0CDB">
              <w:rPr>
                <w:rStyle w:val="SpecialBold"/>
              </w:rPr>
              <w:t>Competency Field</w:t>
            </w:r>
            <w:r w:rsidRPr="00CA0CDB">
              <w:t xml:space="preserve"> </w:t>
            </w:r>
          </w:p>
        </w:tc>
        <w:tc>
          <w:tcPr>
            <w:tcW w:w="6662" w:type="dxa"/>
            <w:tcBorders>
              <w:top w:val="nil"/>
              <w:left w:val="nil"/>
              <w:bottom w:val="nil"/>
              <w:right w:val="nil"/>
            </w:tcBorders>
            <w:tcMar>
              <w:top w:w="0" w:type="dxa"/>
              <w:left w:w="62" w:type="dxa"/>
              <w:bottom w:w="0" w:type="dxa"/>
              <w:right w:w="62" w:type="dxa"/>
            </w:tcMar>
          </w:tcPr>
          <w:p w:rsidR="00000000" w:rsidRPr="00CA0CDB" w:rsidP="00CA0CDB">
            <w:pPr>
              <w:pStyle w:val="BodyText"/>
            </w:pPr>
            <w:r w:rsidRPr="00CA0CDB">
              <w:t>P - Administration and Finance</w:t>
            </w:r>
          </w:p>
        </w:tc>
      </w:tr>
    </w:tbl>
    <w:p w:rsidR="00CD7F3C" w:rsidP="00CA0CDB">
      <w:pPr>
        <w:pStyle w:val="BodyText"/>
      </w:pPr>
    </w:p>
    <w:p w:rsidR="00CD7F3C" w:rsidP="00CA0CDB">
      <w:pPr>
        <w:pStyle w:val="BodyText"/>
      </w:pPr>
    </w:p>
    <w:p w:rsidR="00000000" w:rsidRPr="00CA0CDB" w:rsidP="00CA0CDB"/>
    <w:sectPr w:rsidSect="00CA0CD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0CD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D7F3C" w:rsidP="00CD7F3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0CD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F3C" w:rsidP="00CA0CD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D7F3C" w:rsidP="00CA0CD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CD7F3C" w:rsidP="00CA0CD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0CD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D7F3C" w:rsidP="00CD7F3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0CD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F3C" w:rsidP="00CA0CDB">
    <w:pPr>
      <w:pStyle w:val="Header"/>
      <w:framePr w:wrap="around"/>
    </w:pPr>
    <w:r>
      <w:fldChar w:fldCharType="begin"/>
    </w:r>
    <w:r>
      <w:instrText xml:space="preserve"> TITLE   \* MERGEFORMAT </w:instrText>
    </w:r>
    <w:r>
      <w:fldChar w:fldCharType="separate"/>
    </w:r>
    <w:r>
      <w:t>TLIP5025A Set and achieve budget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D7F3C" w:rsidP="00CA0CD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844A1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4B6D6B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CBCD85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0CD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A0CDB"/>
    <w:pPr>
      <w:spacing w:before="360" w:after="60"/>
      <w:outlineLvl w:val="0"/>
    </w:pPr>
    <w:rPr>
      <w:sz w:val="32"/>
    </w:rPr>
  </w:style>
  <w:style w:type="paragraph" w:styleId="Heading2">
    <w:name w:val="heading 2"/>
    <w:basedOn w:val="HeadingBase"/>
    <w:next w:val="BodyText"/>
    <w:link w:val="Heading2Char"/>
    <w:qFormat/>
    <w:rsid w:val="00CA0CDB"/>
    <w:pPr>
      <w:keepLines/>
      <w:spacing w:before="240" w:after="120"/>
      <w:outlineLvl w:val="1"/>
    </w:pPr>
    <w:rPr>
      <w:sz w:val="28"/>
      <w:szCs w:val="40"/>
    </w:rPr>
  </w:style>
  <w:style w:type="paragraph" w:styleId="Heading3">
    <w:name w:val="heading 3"/>
    <w:basedOn w:val="HeadingBase"/>
    <w:next w:val="BodyText"/>
    <w:link w:val="Heading3Char"/>
    <w:qFormat/>
    <w:rsid w:val="00CA0CDB"/>
    <w:pPr>
      <w:spacing w:before="180" w:after="120"/>
      <w:outlineLvl w:val="2"/>
    </w:pPr>
    <w:rPr>
      <w:spacing w:val="-10"/>
      <w:kern w:val="32"/>
    </w:rPr>
  </w:style>
  <w:style w:type="paragraph" w:styleId="Heading4">
    <w:name w:val="heading 4"/>
    <w:basedOn w:val="HeadingBase"/>
    <w:next w:val="BodyText"/>
    <w:link w:val="Heading4Char"/>
    <w:qFormat/>
    <w:rsid w:val="00CA0CDB"/>
    <w:pPr>
      <w:spacing w:before="160" w:after="120"/>
      <w:outlineLvl w:val="3"/>
    </w:pPr>
    <w:rPr>
      <w:sz w:val="22"/>
    </w:rPr>
  </w:style>
  <w:style w:type="paragraph" w:styleId="Heading5">
    <w:name w:val="heading 5"/>
    <w:basedOn w:val="HeadingBase"/>
    <w:next w:val="Normal"/>
    <w:link w:val="Heading5Char"/>
    <w:qFormat/>
    <w:rsid w:val="00CA0CDB"/>
    <w:pPr>
      <w:spacing w:before="80"/>
      <w:outlineLvl w:val="4"/>
    </w:pPr>
    <w:rPr>
      <w:color w:val="918585"/>
      <w:sz w:val="20"/>
    </w:rPr>
  </w:style>
  <w:style w:type="paragraph" w:styleId="Heading6">
    <w:name w:val="heading 6"/>
    <w:basedOn w:val="HeadingBase"/>
    <w:next w:val="Normal"/>
    <w:link w:val="Heading6Char"/>
    <w:qFormat/>
    <w:rsid w:val="00CA0CDB"/>
    <w:pPr>
      <w:spacing w:before="60"/>
      <w:outlineLvl w:val="5"/>
    </w:pPr>
    <w:rPr>
      <w:color w:val="918585"/>
      <w:sz w:val="20"/>
    </w:rPr>
  </w:style>
  <w:style w:type="paragraph" w:styleId="Heading7">
    <w:name w:val="heading 7"/>
    <w:basedOn w:val="Normal"/>
    <w:next w:val="Normal"/>
    <w:link w:val="Heading7Char"/>
    <w:qFormat/>
    <w:rsid w:val="00CA0CDB"/>
    <w:pPr>
      <w:ind w:left="720"/>
      <w:outlineLvl w:val="6"/>
    </w:pPr>
    <w:rPr>
      <w:i/>
    </w:rPr>
  </w:style>
  <w:style w:type="paragraph" w:styleId="Heading8">
    <w:name w:val="heading 8"/>
    <w:basedOn w:val="Normal"/>
    <w:next w:val="Normal"/>
    <w:link w:val="Heading8Char"/>
    <w:qFormat/>
    <w:rsid w:val="00CA0CDB"/>
    <w:pPr>
      <w:ind w:left="720"/>
      <w:outlineLvl w:val="7"/>
    </w:pPr>
    <w:rPr>
      <w:i/>
    </w:rPr>
  </w:style>
  <w:style w:type="paragraph" w:styleId="Heading9">
    <w:name w:val="heading 9"/>
    <w:basedOn w:val="Normal"/>
    <w:next w:val="Normal"/>
    <w:link w:val="Heading9Char"/>
    <w:qFormat/>
    <w:rsid w:val="00CA0CDB"/>
    <w:pPr>
      <w:ind w:left="720"/>
      <w:outlineLvl w:val="8"/>
    </w:pPr>
    <w:rPr>
      <w:i/>
    </w:rPr>
  </w:style>
  <w:style w:type="character" w:default="1" w:styleId="DefaultParagraphFont">
    <w:name w:val="Default Paragraph Font"/>
    <w:uiPriority w:val="1"/>
    <w:unhideWhenUsed/>
    <w:rsid w:val="00CA0CD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A0CDB"/>
  </w:style>
  <w:style w:type="character" w:customStyle="1" w:styleId="Heading1Char">
    <w:name w:val="Heading 1 Char"/>
    <w:basedOn w:val="DefaultParagraphFont"/>
    <w:link w:val="Heading1"/>
    <w:rsid w:val="00CA0CDB"/>
    <w:rPr>
      <w:rFonts w:ascii="Times New Roman" w:eastAsia="Times New Roman" w:hAnsi="Times New Roman" w:cs="Times New Roman"/>
      <w:b/>
      <w:sz w:val="32"/>
      <w:szCs w:val="20"/>
      <w:lang w:eastAsia="en-US"/>
    </w:rPr>
  </w:style>
  <w:style w:type="paragraph" w:styleId="BodyText">
    <w:name w:val="Body Text"/>
    <w:basedOn w:val="Normal"/>
    <w:link w:val="BodyTextChar"/>
    <w:rsid w:val="00CA0CD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A0CDB"/>
    <w:rPr>
      <w:rFonts w:ascii="Times New Roman" w:eastAsia="Times New Roman" w:hAnsi="Times New Roman" w:cs="Times New Roman"/>
      <w:sz w:val="24"/>
      <w:lang w:val="en-US" w:eastAsia="en-US"/>
    </w:rPr>
  </w:style>
  <w:style w:type="paragraph" w:styleId="Footer">
    <w:name w:val="footer"/>
    <w:basedOn w:val="Normal"/>
    <w:link w:val="FooterChar"/>
    <w:rsid w:val="00CA0CD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A0CDB"/>
    <w:rPr>
      <w:rFonts w:ascii="Times New Roman" w:eastAsia="Times New Roman" w:hAnsi="Times New Roman" w:cs="Times New Roman"/>
      <w:sz w:val="16"/>
      <w:lang w:val="en-US" w:eastAsia="en-US"/>
    </w:rPr>
  </w:style>
  <w:style w:type="paragraph" w:styleId="List">
    <w:name w:val="List"/>
    <w:basedOn w:val="BodyText"/>
    <w:next w:val="BodyText"/>
    <w:rsid w:val="00CA0CDB"/>
    <w:pPr>
      <w:tabs>
        <w:tab w:val="left" w:pos="340"/>
      </w:tabs>
      <w:spacing w:before="60" w:after="60"/>
      <w:ind w:left="340" w:hanging="340"/>
    </w:pPr>
  </w:style>
  <w:style w:type="paragraph" w:styleId="ListBullet">
    <w:name w:val="List Bullet"/>
    <w:basedOn w:val="List"/>
    <w:rsid w:val="00CA0CDB"/>
    <w:pPr>
      <w:numPr>
        <w:numId w:val="13"/>
      </w:numPr>
      <w:tabs>
        <w:tab w:val="clear" w:pos="340"/>
      </w:tabs>
      <w:spacing w:before="40" w:after="40"/>
    </w:pPr>
  </w:style>
  <w:style w:type="character" w:customStyle="1" w:styleId="SpecialBold">
    <w:name w:val="Special Bold"/>
    <w:basedOn w:val="DefaultParagraphFont"/>
    <w:rsid w:val="00CA0CDB"/>
    <w:rPr>
      <w:b/>
      <w:spacing w:val="0"/>
    </w:rPr>
  </w:style>
  <w:style w:type="paragraph" w:styleId="ListBullet2">
    <w:name w:val="List Bullet 2"/>
    <w:basedOn w:val="List2"/>
    <w:rsid w:val="00CA0CDB"/>
    <w:pPr>
      <w:numPr>
        <w:numId w:val="14"/>
      </w:numPr>
      <w:tabs>
        <w:tab w:val="clear" w:pos="680"/>
      </w:tabs>
    </w:pPr>
  </w:style>
  <w:style w:type="paragraph" w:styleId="Header">
    <w:name w:val="header"/>
    <w:basedOn w:val="Normal"/>
    <w:link w:val="HeaderChar"/>
    <w:rsid w:val="00CA0CD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A0CD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A0CDB"/>
    <w:pPr>
      <w:spacing w:before="240" w:after="120"/>
      <w:outlineLvl w:val="0"/>
    </w:pPr>
    <w:rPr>
      <w:rFonts w:ascii="Times New Roman" w:hAnsi="Times New Roman"/>
      <w:b/>
      <w:sz w:val="28"/>
    </w:rPr>
  </w:style>
  <w:style w:type="paragraph" w:customStyle="1" w:styleId="AllowPageBreak">
    <w:name w:val="AllowPageBreak"/>
    <w:rsid w:val="00CA0CD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A0CD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A0CD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A0CD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A0CD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A0CD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A0CD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A0CD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A0CDB"/>
    <w:rPr>
      <w:rFonts w:ascii="Courier New" w:eastAsia="Times New Roman" w:hAnsi="Courier New" w:cs="Times New Roman"/>
      <w:i/>
      <w:szCs w:val="20"/>
      <w:lang w:val="en-US" w:eastAsia="en-US"/>
    </w:rPr>
  </w:style>
  <w:style w:type="paragraph" w:customStyle="1" w:styleId="HeadingBase">
    <w:name w:val="Heading Base"/>
    <w:rsid w:val="00CA0CD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A0CDB"/>
    <w:pPr>
      <w:tabs>
        <w:tab w:val="right" w:leader="dot" w:pos="9072"/>
      </w:tabs>
      <w:ind w:left="567"/>
    </w:pPr>
    <w:rPr>
      <w:szCs w:val="22"/>
    </w:rPr>
  </w:style>
  <w:style w:type="paragraph" w:customStyle="1" w:styleId="TOCBase">
    <w:name w:val="TOC Base"/>
    <w:rsid w:val="00CA0CD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A0CDB"/>
    <w:pPr>
      <w:tabs>
        <w:tab w:val="right" w:leader="dot" w:pos="9072"/>
      </w:tabs>
      <w:spacing w:before="40" w:after="40"/>
      <w:ind w:left="284"/>
    </w:pPr>
    <w:rPr>
      <w:rFonts w:ascii="Times New Roman" w:hAnsi="Times New Roman"/>
    </w:rPr>
  </w:style>
  <w:style w:type="paragraph" w:styleId="TOC1">
    <w:name w:val="toc 1"/>
    <w:basedOn w:val="TOCBase"/>
    <w:next w:val="Normal"/>
    <w:rsid w:val="00CA0CD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A0CDB"/>
    <w:pPr>
      <w:spacing w:before="5040"/>
      <w:jc w:val="center"/>
    </w:pPr>
    <w:rPr>
      <w:sz w:val="48"/>
      <w:szCs w:val="72"/>
      <w:lang w:val="en-US"/>
    </w:rPr>
  </w:style>
  <w:style w:type="character" w:customStyle="1" w:styleId="TitleChar">
    <w:name w:val="Title Char"/>
    <w:basedOn w:val="DefaultParagraphFont"/>
    <w:link w:val="Title"/>
    <w:rsid w:val="00CA0CD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A0CDB"/>
    <w:pPr>
      <w:tabs>
        <w:tab w:val="left" w:pos="3600"/>
        <w:tab w:val="left" w:pos="3958"/>
      </w:tabs>
    </w:pPr>
  </w:style>
  <w:style w:type="paragraph" w:customStyle="1" w:styleId="Note">
    <w:name w:val="Note"/>
    <w:basedOn w:val="BodyText"/>
    <w:rsid w:val="00CA0CD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A0CDB"/>
    <w:pPr>
      <w:framePr w:wrap="auto" w:hAnchor="text" w:y="6049"/>
    </w:pPr>
    <w:rPr>
      <w:color w:val="000000"/>
      <w:sz w:val="40"/>
    </w:rPr>
  </w:style>
  <w:style w:type="paragraph" w:customStyle="1" w:styleId="TOCTitle">
    <w:name w:val="TOCTitle"/>
    <w:basedOn w:val="Heading1"/>
    <w:rsid w:val="00CA0CDB"/>
    <w:pPr>
      <w:spacing w:after="240"/>
      <w:jc w:val="center"/>
      <w:outlineLvl w:val="9"/>
    </w:pPr>
    <w:rPr>
      <w:caps/>
    </w:rPr>
  </w:style>
  <w:style w:type="paragraph" w:customStyle="1" w:styleId="Version">
    <w:name w:val="Version"/>
    <w:rsid w:val="00CA0CD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A0CDB"/>
    <w:pPr>
      <w:keepNext w:val="0"/>
      <w:tabs>
        <w:tab w:val="right" w:pos="4176"/>
      </w:tabs>
      <w:ind w:left="198" w:hanging="198"/>
    </w:pPr>
    <w:rPr>
      <w:rFonts w:ascii="Garamond" w:hAnsi="Garamond"/>
    </w:rPr>
  </w:style>
  <w:style w:type="paragraph" w:styleId="IndexHeading">
    <w:name w:val="index heading"/>
    <w:basedOn w:val="Normal"/>
    <w:next w:val="Index1"/>
    <w:semiHidden/>
    <w:rsid w:val="00CA0CDB"/>
    <w:pPr>
      <w:spacing w:before="120" w:after="120"/>
    </w:pPr>
    <w:rPr>
      <w:rFonts w:ascii="Arial" w:hAnsi="Arial"/>
      <w:b/>
      <w:color w:val="918585"/>
      <w:sz w:val="24"/>
    </w:rPr>
  </w:style>
  <w:style w:type="paragraph" w:customStyle="1" w:styleId="Chapter">
    <w:name w:val="Chapter"/>
    <w:basedOn w:val="Normal"/>
    <w:rsid w:val="00CA0CDB"/>
    <w:pPr>
      <w:spacing w:before="240"/>
    </w:pPr>
    <w:rPr>
      <w:rFonts w:ascii="Times New Roman" w:hAnsi="Times New Roman"/>
      <w:smallCaps/>
      <w:spacing w:val="80"/>
      <w:sz w:val="28"/>
    </w:rPr>
  </w:style>
  <w:style w:type="paragraph" w:customStyle="1" w:styleId="InChapter">
    <w:name w:val="InChapter"/>
    <w:basedOn w:val="Heading3"/>
    <w:rsid w:val="00CA0CDB"/>
    <w:pPr>
      <w:spacing w:after="240"/>
      <w:outlineLvl w:val="9"/>
    </w:pPr>
    <w:rPr>
      <w:noProof/>
    </w:rPr>
  </w:style>
  <w:style w:type="paragraph" w:styleId="Index2">
    <w:name w:val="index 2"/>
    <w:basedOn w:val="Normal"/>
    <w:next w:val="Normal"/>
    <w:semiHidden/>
    <w:rsid w:val="00CA0CDB"/>
    <w:pPr>
      <w:tabs>
        <w:tab w:val="right" w:pos="4176"/>
      </w:tabs>
      <w:ind w:left="568" w:hanging="284"/>
    </w:pPr>
    <w:rPr>
      <w:rFonts w:ascii="Garamond" w:hAnsi="Garamond"/>
    </w:rPr>
  </w:style>
  <w:style w:type="paragraph" w:customStyle="1" w:styleId="Byline">
    <w:name w:val="Byline"/>
    <w:rsid w:val="00CA0CD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A0CDB"/>
    <w:pPr>
      <w:tabs>
        <w:tab w:val="clear" w:pos="3600"/>
        <w:tab w:val="clear" w:pos="3958"/>
      </w:tabs>
      <w:jc w:val="right"/>
    </w:pPr>
  </w:style>
  <w:style w:type="character" w:styleId="Emphasis">
    <w:name w:val="Emphasis"/>
    <w:basedOn w:val="DefaultParagraphFont"/>
    <w:qFormat/>
    <w:rsid w:val="00CA0CDB"/>
    <w:rPr>
      <w:i/>
    </w:rPr>
  </w:style>
  <w:style w:type="paragraph" w:styleId="Caption">
    <w:name w:val="caption"/>
    <w:basedOn w:val="BodyText"/>
    <w:next w:val="Normal"/>
    <w:qFormat/>
    <w:rsid w:val="00CA0CDB"/>
    <w:pPr>
      <w:framePr w:w="2268" w:hSpace="181" w:vSpace="181" w:wrap="around" w:vAnchor="text" w:hAnchor="page" w:x="1135" w:y="285" w:anchorLock="1"/>
    </w:pPr>
    <w:rPr>
      <w:i/>
    </w:rPr>
  </w:style>
  <w:style w:type="paragraph" w:customStyle="1" w:styleId="MiniTOCTitle">
    <w:name w:val="MiniTOCTitle"/>
    <w:basedOn w:val="Heading4"/>
    <w:rsid w:val="00CA0CDB"/>
    <w:pPr>
      <w:spacing w:before="240"/>
      <w:outlineLvl w:val="9"/>
    </w:pPr>
    <w:rPr>
      <w:noProof/>
      <w:sz w:val="24"/>
    </w:rPr>
  </w:style>
  <w:style w:type="paragraph" w:customStyle="1" w:styleId="MiniTOCItem">
    <w:name w:val="MiniTOCItem"/>
    <w:basedOn w:val="ListBullet"/>
    <w:rsid w:val="00CA0CDB"/>
    <w:pPr>
      <w:numPr>
        <w:numId w:val="0"/>
      </w:numPr>
      <w:tabs>
        <w:tab w:val="right" w:leader="dot" w:pos="6521"/>
      </w:tabs>
      <w:spacing w:before="0" w:after="0"/>
    </w:pPr>
  </w:style>
  <w:style w:type="paragraph" w:customStyle="1" w:styleId="TOFTitle">
    <w:name w:val="TOFTitle"/>
    <w:basedOn w:val="TOCTitle"/>
    <w:rsid w:val="00CA0CDB"/>
  </w:style>
  <w:style w:type="paragraph" w:styleId="TableofFigures">
    <w:name w:val="table of figures"/>
    <w:basedOn w:val="Normal"/>
    <w:next w:val="Normal"/>
    <w:semiHidden/>
    <w:rsid w:val="00CA0CDB"/>
    <w:pPr>
      <w:tabs>
        <w:tab w:val="right" w:leader="dot" w:pos="9072"/>
      </w:tabs>
      <w:ind w:left="970" w:hanging="403"/>
    </w:pPr>
    <w:rPr>
      <w:rFonts w:ascii="Times New Roman" w:hAnsi="Times New Roman"/>
      <w:b/>
    </w:rPr>
  </w:style>
  <w:style w:type="paragraph" w:styleId="ListNumber">
    <w:name w:val="List Number"/>
    <w:basedOn w:val="List"/>
    <w:rsid w:val="00CA0CDB"/>
    <w:pPr>
      <w:numPr>
        <w:numId w:val="11"/>
      </w:numPr>
    </w:pPr>
  </w:style>
  <w:style w:type="character" w:customStyle="1" w:styleId="WingdingSymbols">
    <w:name w:val="Wingding Symbols"/>
    <w:rsid w:val="00CA0CDB"/>
    <w:rPr>
      <w:rFonts w:ascii="Wingdings" w:hAnsi="Wingdings"/>
    </w:rPr>
  </w:style>
  <w:style w:type="paragraph" w:customStyle="1" w:styleId="TableHeading">
    <w:name w:val="Table Heading"/>
    <w:basedOn w:val="HeadingBase"/>
    <w:rsid w:val="00CA0CDB"/>
    <w:pPr>
      <w:keepLines/>
      <w:pBdr>
        <w:bottom w:val="single" w:sz="6" w:space="1" w:color="918585"/>
      </w:pBdr>
      <w:spacing w:before="240"/>
    </w:pPr>
  </w:style>
  <w:style w:type="character" w:customStyle="1" w:styleId="HotSpot">
    <w:name w:val="HotSpot"/>
    <w:rsid w:val="00CA0CDB"/>
    <w:rPr>
      <w:color w:val="0033CC"/>
      <w:u w:val="none"/>
    </w:rPr>
  </w:style>
  <w:style w:type="paragraph" w:customStyle="1" w:styleId="BodyTextRight">
    <w:name w:val="Body Text Right"/>
    <w:basedOn w:val="BodyText"/>
    <w:rsid w:val="00CA0CDB"/>
    <w:pPr>
      <w:spacing w:before="0" w:after="0"/>
      <w:jc w:val="right"/>
    </w:pPr>
  </w:style>
  <w:style w:type="paragraph" w:styleId="Index3">
    <w:name w:val="index 3"/>
    <w:basedOn w:val="ListNumber2"/>
    <w:next w:val="Normal"/>
    <w:semiHidden/>
    <w:rsid w:val="00CA0CDB"/>
    <w:pPr>
      <w:numPr>
        <w:numId w:val="0"/>
      </w:numPr>
      <w:tabs>
        <w:tab w:val="right" w:leader="dot" w:pos="4176"/>
      </w:tabs>
    </w:pPr>
  </w:style>
  <w:style w:type="paragraph" w:styleId="ListNumber2">
    <w:name w:val="List Number 2"/>
    <w:basedOn w:val="List2"/>
    <w:rsid w:val="00CA0CDB"/>
    <w:pPr>
      <w:numPr>
        <w:numId w:val="10"/>
      </w:numPr>
      <w:tabs>
        <w:tab w:val="clear" w:pos="1060"/>
      </w:tabs>
    </w:pPr>
  </w:style>
  <w:style w:type="paragraph" w:customStyle="1" w:styleId="MarginNote">
    <w:name w:val="Margin Note"/>
    <w:basedOn w:val="BodyText"/>
    <w:rsid w:val="00CA0CD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A0CD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A0CD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A0CDB"/>
    <w:rPr>
      <w:sz w:val="32"/>
    </w:rPr>
  </w:style>
  <w:style w:type="paragraph" w:customStyle="1" w:styleId="HeadingProcedure">
    <w:name w:val="Heading Procedure"/>
    <w:basedOn w:val="HeadingBase"/>
    <w:next w:val="Normal"/>
    <w:rsid w:val="00CA0CDB"/>
    <w:pPr>
      <w:tabs>
        <w:tab w:val="left" w:pos="0"/>
      </w:tabs>
      <w:spacing w:before="120" w:after="60"/>
    </w:pPr>
    <w:rPr>
      <w:i/>
      <w:color w:val="918585"/>
      <w:sz w:val="22"/>
    </w:rPr>
  </w:style>
  <w:style w:type="paragraph" w:customStyle="1" w:styleId="TableBodyText">
    <w:name w:val="Table Body Text"/>
    <w:basedOn w:val="BodyText"/>
    <w:rsid w:val="00CA0CDB"/>
    <w:pPr>
      <w:spacing w:before="60" w:after="60"/>
    </w:pPr>
  </w:style>
  <w:style w:type="paragraph" w:styleId="ListContinue">
    <w:name w:val="List Continue"/>
    <w:basedOn w:val="List"/>
    <w:rsid w:val="00CA0CDB"/>
    <w:pPr>
      <w:ind w:firstLine="0"/>
    </w:pPr>
  </w:style>
  <w:style w:type="paragraph" w:customStyle="1" w:styleId="ListNote">
    <w:name w:val="List Note"/>
    <w:basedOn w:val="List"/>
    <w:rsid w:val="00CA0CDB"/>
    <w:pPr>
      <w:pBdr>
        <w:top w:val="single" w:sz="6" w:space="2" w:color="918585"/>
        <w:bottom w:val="single" w:sz="6" w:space="2" w:color="918585"/>
      </w:pBdr>
      <w:tabs>
        <w:tab w:val="left" w:pos="1021"/>
      </w:tabs>
      <w:ind w:firstLine="0"/>
    </w:pPr>
  </w:style>
  <w:style w:type="paragraph" w:customStyle="1" w:styleId="Warning">
    <w:name w:val="Warning"/>
    <w:basedOn w:val="BodyText"/>
    <w:rsid w:val="00CA0CDB"/>
    <w:pPr>
      <w:shd w:val="clear" w:color="auto" w:fill="D9D9D9"/>
      <w:tabs>
        <w:tab w:val="left" w:pos="992"/>
      </w:tabs>
      <w:ind w:left="119" w:right="119"/>
    </w:pPr>
    <w:rPr>
      <w:sz w:val="20"/>
    </w:rPr>
  </w:style>
  <w:style w:type="paragraph" w:customStyle="1" w:styleId="MarginIcons">
    <w:name w:val="Margin Icons"/>
    <w:basedOn w:val="BodyText"/>
    <w:rsid w:val="00CA0CD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A0CDB"/>
    <w:rPr>
      <w:rFonts w:ascii="Courier New" w:hAnsi="Courier New"/>
    </w:rPr>
  </w:style>
  <w:style w:type="paragraph" w:customStyle="1" w:styleId="NoteBullet">
    <w:name w:val="Note Bullet"/>
    <w:basedOn w:val="Note"/>
    <w:rsid w:val="00CA0CDB"/>
    <w:pPr>
      <w:tabs>
        <w:tab w:val="clear" w:pos="680"/>
      </w:tabs>
      <w:spacing w:before="60" w:after="60"/>
    </w:pPr>
  </w:style>
  <w:style w:type="paragraph" w:customStyle="1" w:styleId="SubHeading2">
    <w:name w:val="SubHeading2"/>
    <w:basedOn w:val="HeadingBase"/>
    <w:rsid w:val="00CA0CDB"/>
    <w:pPr>
      <w:spacing w:before="240" w:after="60"/>
    </w:pPr>
    <w:rPr>
      <w:sz w:val="20"/>
    </w:rPr>
  </w:style>
  <w:style w:type="paragraph" w:customStyle="1" w:styleId="SubHeading1">
    <w:name w:val="SubHeading1"/>
    <w:basedOn w:val="HeadingBase"/>
    <w:rsid w:val="00CA0CDB"/>
    <w:pPr>
      <w:spacing w:before="240" w:after="60"/>
    </w:pPr>
    <w:rPr>
      <w:color w:val="918585"/>
      <w:sz w:val="22"/>
    </w:rPr>
  </w:style>
  <w:style w:type="paragraph" w:customStyle="1" w:styleId="SideHeading">
    <w:name w:val="Side Heading"/>
    <w:basedOn w:val="HeadingBase"/>
    <w:rsid w:val="00CA0CD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A0CDB"/>
    <w:pPr>
      <w:numPr>
        <w:numId w:val="12"/>
      </w:numPr>
    </w:pPr>
  </w:style>
  <w:style w:type="paragraph" w:styleId="PlainText">
    <w:name w:val="Plain Text"/>
    <w:basedOn w:val="Normal"/>
    <w:link w:val="PlainTextChar"/>
    <w:rsid w:val="00CA0CDB"/>
    <w:rPr>
      <w:sz w:val="20"/>
    </w:rPr>
  </w:style>
  <w:style w:type="character" w:customStyle="1" w:styleId="PlainTextChar">
    <w:name w:val="Plain Text Char"/>
    <w:basedOn w:val="DefaultParagraphFont"/>
    <w:link w:val="PlainText"/>
    <w:rsid w:val="00CA0CD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A0CDB"/>
    <w:rPr>
      <w:b/>
      <w:smallCaps/>
    </w:rPr>
  </w:style>
  <w:style w:type="paragraph" w:customStyle="1" w:styleId="TableListNumber">
    <w:name w:val="Table List Number"/>
    <w:basedOn w:val="ListNumber"/>
    <w:rsid w:val="00CA0CDB"/>
    <w:pPr>
      <w:numPr>
        <w:numId w:val="0"/>
      </w:numPr>
    </w:pPr>
  </w:style>
  <w:style w:type="paragraph" w:styleId="TOC4">
    <w:name w:val="toc 4"/>
    <w:basedOn w:val="TOCBase"/>
    <w:next w:val="Normal"/>
    <w:semiHidden/>
    <w:rsid w:val="00CA0CDB"/>
    <w:pPr>
      <w:tabs>
        <w:tab w:val="right" w:leader="dot" w:pos="9071"/>
      </w:tabs>
      <w:ind w:left="1701"/>
    </w:pPr>
  </w:style>
  <w:style w:type="paragraph" w:customStyle="1" w:styleId="ListAlpha">
    <w:name w:val="List Alpha"/>
    <w:basedOn w:val="List"/>
    <w:rsid w:val="00CA0CDB"/>
    <w:pPr>
      <w:numPr>
        <w:numId w:val="9"/>
      </w:numPr>
    </w:pPr>
  </w:style>
  <w:style w:type="paragraph" w:customStyle="1" w:styleId="ListAlpha2">
    <w:name w:val="List Alpha 2"/>
    <w:basedOn w:val="List2"/>
    <w:rsid w:val="00CA0CDB"/>
    <w:pPr>
      <w:numPr>
        <w:numId w:val="8"/>
      </w:numPr>
    </w:pPr>
  </w:style>
  <w:style w:type="paragraph" w:styleId="List2">
    <w:name w:val="List 2"/>
    <w:basedOn w:val="BodyText"/>
    <w:rsid w:val="00CA0CDB"/>
    <w:pPr>
      <w:tabs>
        <w:tab w:val="left" w:pos="680"/>
      </w:tabs>
      <w:spacing w:before="60" w:after="60"/>
      <w:ind w:left="680" w:hanging="340"/>
    </w:pPr>
  </w:style>
  <w:style w:type="paragraph" w:styleId="List3">
    <w:name w:val="List 3"/>
    <w:basedOn w:val="BodyText"/>
    <w:rsid w:val="00CA0CDB"/>
    <w:pPr>
      <w:tabs>
        <w:tab w:val="left" w:pos="1021"/>
      </w:tabs>
      <w:spacing w:before="60" w:after="60"/>
      <w:ind w:left="1020" w:hanging="340"/>
    </w:pPr>
  </w:style>
  <w:style w:type="paragraph" w:styleId="List4">
    <w:name w:val="List 4"/>
    <w:basedOn w:val="BodyText"/>
    <w:rsid w:val="00CA0CDB"/>
    <w:pPr>
      <w:tabs>
        <w:tab w:val="left" w:pos="1361"/>
      </w:tabs>
      <w:spacing w:before="60" w:after="60"/>
      <w:ind w:left="1361" w:hanging="340"/>
    </w:pPr>
  </w:style>
  <w:style w:type="paragraph" w:styleId="List5">
    <w:name w:val="List 5"/>
    <w:basedOn w:val="BodyText"/>
    <w:rsid w:val="00CA0CDB"/>
    <w:pPr>
      <w:tabs>
        <w:tab w:val="left" w:pos="1701"/>
      </w:tabs>
      <w:spacing w:before="60" w:after="60"/>
      <w:ind w:left="1701" w:hanging="340"/>
    </w:pPr>
  </w:style>
  <w:style w:type="paragraph" w:styleId="ListBullet3">
    <w:name w:val="List Bullet 3"/>
    <w:basedOn w:val="List3"/>
    <w:rsid w:val="00CA0CDB"/>
    <w:pPr>
      <w:numPr>
        <w:numId w:val="15"/>
      </w:numPr>
      <w:tabs>
        <w:tab w:val="clear" w:pos="1021"/>
      </w:tabs>
      <w:ind w:left="1037" w:hanging="357"/>
    </w:pPr>
  </w:style>
  <w:style w:type="paragraph" w:styleId="ListBullet4">
    <w:name w:val="List Bullet 4"/>
    <w:basedOn w:val="List4"/>
    <w:rsid w:val="00CA0CDB"/>
    <w:pPr>
      <w:numPr>
        <w:numId w:val="3"/>
      </w:numPr>
    </w:pPr>
  </w:style>
  <w:style w:type="paragraph" w:styleId="ListBullet5">
    <w:name w:val="List Bullet 5"/>
    <w:basedOn w:val="List5"/>
    <w:rsid w:val="00CA0CDB"/>
    <w:pPr>
      <w:numPr>
        <w:numId w:val="4"/>
      </w:numPr>
    </w:pPr>
  </w:style>
  <w:style w:type="paragraph" w:styleId="ListContinue2">
    <w:name w:val="List Continue 2"/>
    <w:basedOn w:val="List2"/>
    <w:rsid w:val="00CA0CDB"/>
    <w:pPr>
      <w:ind w:firstLine="0"/>
    </w:pPr>
  </w:style>
  <w:style w:type="paragraph" w:styleId="ListContinue3">
    <w:name w:val="List Continue 3"/>
    <w:basedOn w:val="List3"/>
    <w:rsid w:val="00CA0CDB"/>
    <w:pPr>
      <w:ind w:left="1021" w:firstLine="0"/>
    </w:pPr>
  </w:style>
  <w:style w:type="paragraph" w:styleId="ListContinue4">
    <w:name w:val="List Continue 4"/>
    <w:basedOn w:val="List4"/>
    <w:rsid w:val="00CA0CDB"/>
    <w:pPr>
      <w:ind w:firstLine="0"/>
    </w:pPr>
  </w:style>
  <w:style w:type="paragraph" w:styleId="ListContinue5">
    <w:name w:val="List Continue 5"/>
    <w:basedOn w:val="List5"/>
    <w:rsid w:val="00CA0CDB"/>
    <w:pPr>
      <w:ind w:firstLine="0"/>
    </w:pPr>
  </w:style>
  <w:style w:type="paragraph" w:styleId="ListNumber3">
    <w:name w:val="List Number 3"/>
    <w:basedOn w:val="List3"/>
    <w:rsid w:val="00CA0CDB"/>
    <w:pPr>
      <w:numPr>
        <w:numId w:val="5"/>
      </w:numPr>
    </w:pPr>
  </w:style>
  <w:style w:type="paragraph" w:styleId="ListNumber4">
    <w:name w:val="List Number 4"/>
    <w:basedOn w:val="List4"/>
    <w:rsid w:val="00CA0CDB"/>
    <w:pPr>
      <w:numPr>
        <w:numId w:val="6"/>
      </w:numPr>
    </w:pPr>
  </w:style>
  <w:style w:type="paragraph" w:styleId="ListNumber5">
    <w:name w:val="List Number 5"/>
    <w:basedOn w:val="List5"/>
    <w:rsid w:val="00CA0CDB"/>
    <w:pPr>
      <w:numPr>
        <w:numId w:val="7"/>
      </w:numPr>
    </w:pPr>
  </w:style>
  <w:style w:type="paragraph" w:styleId="BlockText">
    <w:name w:val="Block Text"/>
    <w:basedOn w:val="Normal"/>
    <w:rsid w:val="00CA0CDB"/>
    <w:pPr>
      <w:spacing w:after="120"/>
      <w:ind w:left="1440" w:right="1440"/>
    </w:pPr>
  </w:style>
  <w:style w:type="character" w:customStyle="1" w:styleId="Subscript">
    <w:name w:val="Subscript"/>
    <w:basedOn w:val="DefaultParagraphFont"/>
    <w:rsid w:val="00CA0CDB"/>
    <w:rPr>
      <w:sz w:val="16"/>
      <w:vertAlign w:val="subscript"/>
    </w:rPr>
  </w:style>
  <w:style w:type="character" w:customStyle="1" w:styleId="Superscript">
    <w:name w:val="Superscript"/>
    <w:basedOn w:val="DefaultParagraphFont"/>
    <w:rsid w:val="00CA0CDB"/>
    <w:rPr>
      <w:sz w:val="16"/>
      <w:vertAlign w:val="superscript"/>
    </w:rPr>
  </w:style>
  <w:style w:type="character" w:customStyle="1" w:styleId="Symbols">
    <w:name w:val="Symbols"/>
    <w:basedOn w:val="DefaultParagraphFont"/>
    <w:rsid w:val="00CA0CDB"/>
    <w:rPr>
      <w:rFonts w:ascii="Symbol" w:hAnsi="Symbol"/>
    </w:rPr>
  </w:style>
  <w:style w:type="character" w:customStyle="1" w:styleId="MenuOptions">
    <w:name w:val="Menu Options"/>
    <w:basedOn w:val="DefaultParagraphFont"/>
    <w:rsid w:val="00CA0CDB"/>
    <w:rPr>
      <w:rFonts w:ascii="Arial Narrow" w:hAnsi="Arial Narrow"/>
      <w:smallCaps/>
    </w:rPr>
  </w:style>
  <w:style w:type="character" w:customStyle="1" w:styleId="Buttons">
    <w:name w:val="Buttons"/>
    <w:basedOn w:val="DefaultParagraphFont"/>
    <w:rsid w:val="00CA0CDB"/>
    <w:rPr>
      <w:b/>
    </w:rPr>
  </w:style>
  <w:style w:type="character" w:customStyle="1" w:styleId="Underlined">
    <w:name w:val="Underlined"/>
    <w:basedOn w:val="DefaultParagraphFont"/>
    <w:rsid w:val="00CA0CDB"/>
    <w:rPr>
      <w:u w:val="single"/>
    </w:rPr>
  </w:style>
  <w:style w:type="paragraph" w:customStyle="1" w:styleId="TableBodyTextRight">
    <w:name w:val="Table Body Text Right"/>
    <w:basedOn w:val="TableBodyText"/>
    <w:rsid w:val="00CA0CDB"/>
    <w:pPr>
      <w:widowControl w:val="0"/>
      <w:autoSpaceDE w:val="0"/>
      <w:autoSpaceDN w:val="0"/>
      <w:adjustRightInd w:val="0"/>
      <w:jc w:val="right"/>
    </w:pPr>
    <w:rPr>
      <w:rFonts w:cs="Arial"/>
      <w:szCs w:val="18"/>
    </w:rPr>
  </w:style>
  <w:style w:type="paragraph" w:customStyle="1" w:styleId="CopyrightText">
    <w:name w:val="Copyright Text"/>
    <w:basedOn w:val="BodyText"/>
    <w:rsid w:val="00CA0CDB"/>
    <w:rPr>
      <w:sz w:val="18"/>
    </w:rPr>
  </w:style>
  <w:style w:type="paragraph" w:customStyle="1" w:styleId="BodySmallRight">
    <w:name w:val="Body Small Right"/>
    <w:basedOn w:val="BodyTextRight"/>
    <w:rsid w:val="00CA0CDB"/>
    <w:rPr>
      <w:sz w:val="18"/>
      <w:szCs w:val="18"/>
    </w:rPr>
  </w:style>
  <w:style w:type="paragraph" w:customStyle="1" w:styleId="MarginEdition">
    <w:name w:val="Margin Edition"/>
    <w:basedOn w:val="MarginNote"/>
    <w:rsid w:val="00CA0CDB"/>
    <w:pPr>
      <w:spacing w:before="0" w:after="0"/>
    </w:pPr>
    <w:rPr>
      <w:rFonts w:ascii="Times New Roman" w:hAnsi="Times New Roman"/>
      <w:color w:val="999999"/>
    </w:rPr>
  </w:style>
  <w:style w:type="paragraph" w:customStyle="1" w:styleId="Spacer">
    <w:name w:val="Spacer"/>
    <w:basedOn w:val="Normal"/>
    <w:rsid w:val="00CA0CDB"/>
    <w:rPr>
      <w:sz w:val="2"/>
      <w:szCs w:val="2"/>
    </w:rPr>
  </w:style>
  <w:style w:type="character" w:customStyle="1" w:styleId="Small">
    <w:name w:val="Small"/>
    <w:basedOn w:val="DefaultParagraphFont"/>
    <w:rsid w:val="00CA0CDB"/>
    <w:rPr>
      <w:sz w:val="16"/>
    </w:rPr>
  </w:style>
  <w:style w:type="paragraph" w:customStyle="1" w:styleId="WideTable">
    <w:name w:val="Wide Table"/>
    <w:basedOn w:val="Normal"/>
    <w:rsid w:val="00CA0CDB"/>
    <w:pPr>
      <w:ind w:left="-1418"/>
    </w:pPr>
    <w:rPr>
      <w:sz w:val="2"/>
      <w:szCs w:val="2"/>
    </w:rPr>
  </w:style>
  <w:style w:type="character" w:styleId="PageNumber">
    <w:name w:val="page number"/>
    <w:basedOn w:val="DefaultParagraphFont"/>
    <w:rsid w:val="00CA0CDB"/>
  </w:style>
  <w:style w:type="paragraph" w:styleId="Quote">
    <w:name w:val="Quote"/>
    <w:basedOn w:val="Heading1"/>
    <w:link w:val="QuoteChar"/>
    <w:qFormat/>
    <w:rsid w:val="00CA0CDB"/>
    <w:rPr>
      <w:b w:val="0"/>
      <w:sz w:val="72"/>
      <w:szCs w:val="72"/>
      <w:lang w:val="en-NZ"/>
    </w:rPr>
  </w:style>
  <w:style w:type="character" w:customStyle="1" w:styleId="QuoteChar">
    <w:name w:val="Quote Char"/>
    <w:basedOn w:val="DefaultParagraphFont"/>
    <w:link w:val="Quote"/>
    <w:rsid w:val="00CA0CD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A0CDB"/>
    <w:pPr>
      <w:pageBreakBefore/>
    </w:pPr>
  </w:style>
  <w:style w:type="paragraph" w:customStyle="1" w:styleId="Border">
    <w:name w:val="Border"/>
    <w:basedOn w:val="Normal"/>
    <w:qFormat/>
    <w:rsid w:val="00CA0CD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A0CDB"/>
    <w:rPr>
      <w:b/>
      <w:bCs/>
      <w:i/>
      <w:iCs/>
      <w:color w:val="auto"/>
    </w:rPr>
  </w:style>
  <w:style w:type="paragraph" w:styleId="IntenseQuote">
    <w:name w:val="Intense Quote"/>
    <w:basedOn w:val="Normal"/>
    <w:next w:val="Normal"/>
    <w:link w:val="IntenseQuoteChar"/>
    <w:uiPriority w:val="30"/>
    <w:qFormat/>
    <w:rsid w:val="00CA0CD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A0CD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A0CDB"/>
    <w:rPr>
      <w:smallCaps/>
      <w:color w:val="auto"/>
      <w:u w:val="single"/>
    </w:rPr>
  </w:style>
  <w:style w:type="character" w:styleId="IntenseReference">
    <w:name w:val="Intense Reference"/>
    <w:basedOn w:val="DefaultParagraphFont"/>
    <w:uiPriority w:val="32"/>
    <w:qFormat/>
    <w:rsid w:val="00CA0CDB"/>
    <w:rPr>
      <w:b/>
      <w:bCs/>
      <w:smallCaps/>
      <w:color w:val="auto"/>
      <w:spacing w:val="5"/>
      <w:u w:val="single"/>
    </w:rPr>
  </w:style>
  <w:style w:type="paragraph" w:customStyle="1" w:styleId="2ColumnHeading">
    <w:name w:val="2Column Heading"/>
    <w:basedOn w:val="BodyText"/>
    <w:qFormat/>
    <w:rsid w:val="00CA0CDB"/>
    <w:pPr>
      <w:spacing w:after="60"/>
      <w:ind w:left="-2268"/>
    </w:pPr>
    <w:rPr>
      <w:b/>
    </w:rPr>
  </w:style>
  <w:style w:type="paragraph" w:customStyle="1" w:styleId="Heading1TOC">
    <w:name w:val="Heading1 TOC"/>
    <w:basedOn w:val="Normal"/>
    <w:qFormat/>
    <w:rsid w:val="00CA0CDB"/>
    <w:pPr>
      <w:spacing w:before="240" w:after="120"/>
    </w:pPr>
    <w:rPr>
      <w:rFonts w:ascii="Times New Roman" w:hAnsi="Times New Roman"/>
      <w:b/>
      <w:sz w:val="32"/>
    </w:rPr>
  </w:style>
  <w:style w:type="paragraph" w:customStyle="1" w:styleId="Heading2TOC">
    <w:name w:val="Heading2 TOC"/>
    <w:basedOn w:val="Normal"/>
    <w:qFormat/>
    <w:rsid w:val="00CA0CDB"/>
    <w:pPr>
      <w:spacing w:before="240" w:after="60"/>
    </w:pPr>
    <w:rPr>
      <w:rFonts w:ascii="Times New Roman" w:hAnsi="Times New Roman"/>
      <w:b/>
      <w:sz w:val="28"/>
    </w:rPr>
  </w:style>
  <w:style w:type="character" w:customStyle="1" w:styleId="Underline">
    <w:name w:val="Underline"/>
    <w:basedOn w:val="DefaultParagraphFont"/>
    <w:qFormat/>
    <w:rsid w:val="00CA0CDB"/>
    <w:rPr>
      <w:u w:val="single"/>
    </w:rPr>
  </w:style>
  <w:style w:type="character" w:customStyle="1" w:styleId="BoldandItalics">
    <w:name w:val="Bold and Italics"/>
    <w:qFormat/>
    <w:rsid w:val="00CA0CDB"/>
    <w:rPr>
      <w:b/>
      <w:i/>
      <w:u w:val="none"/>
    </w:rPr>
  </w:style>
  <w:style w:type="paragraph" w:styleId="BalloonText">
    <w:name w:val="Balloon Text"/>
    <w:basedOn w:val="Normal"/>
    <w:link w:val="BalloonTextChar"/>
    <w:rsid w:val="00CA0CDB"/>
    <w:rPr>
      <w:rFonts w:ascii="Tahoma" w:hAnsi="Tahoma" w:cs="Tahoma"/>
      <w:sz w:val="16"/>
      <w:szCs w:val="16"/>
    </w:rPr>
  </w:style>
  <w:style w:type="character" w:customStyle="1" w:styleId="BalloonTextChar">
    <w:name w:val="Balloon Text Char"/>
    <w:basedOn w:val="DefaultParagraphFont"/>
    <w:link w:val="BalloonText"/>
    <w:rsid w:val="00CA0CD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A0CD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A0CD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1424</Words>
  <Characters>9165</Characters>
  <Application>Microsoft Office Word</Application>
  <DocSecurity>0</DocSecurity>
  <Lines>284</Lines>
  <Paragraphs>167</Paragraphs>
  <ScaleCrop>false</ScaleCrop>
  <Company>Author-it Software Corporation Ltd.</Company>
  <LinksUpToDate>false</LinksUpToDate>
  <CharactersWithSpaces>10516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TLIP5025A Set and achieve budget</dc:title>
  <dc:subject>Approved</dc:subject>
  <dc:creator>Transport &amp; Logistics Industry Skills Council</dc:creator>
  <cp:keywords>Release: 1</cp:keywords>
  <dc:description>Copyright © 1996-2007 Author-it Software Corporation Ltd., all rights reserved.</dc:description>
  <cp:lastModifiedBy>Craig Taylor</cp:lastModifiedBy>
  <cp:revision>3</cp:revision>
  <dcterms:created xsi:type="dcterms:W3CDTF">2012-05-27T04:04:00Z</dcterms:created>
  <dcterms:modified xsi:type="dcterms:W3CDTF">2012-05-27T04:04:00Z</dcterms:modified>
</cp:coreProperties>
</file>