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B1DDB" w:rsidP="001B1DDB">
      <w:pPr>
        <w:pStyle w:val="Title"/>
      </w:pPr>
      <w:r>
        <w:fldChar w:fldCharType="begin"/>
      </w:r>
      <w:r>
        <w:instrText xml:space="preserve"> TITLE   \* MERGEFORMAT </w:instrText>
      </w:r>
      <w:r>
        <w:fldChar w:fldCharType="separate"/>
      </w:r>
      <w:r>
        <w:t>TLIP3026A Maintain financial records in a small business</w:t>
      </w:r>
      <w:r>
        <w:fldChar w:fldCharType="end"/>
      </w:r>
    </w:p>
    <w:p w:rsidR="001B1DDB" w:rsidP="001B1DDB">
      <w:pPr>
        <w:pStyle w:val="Version"/>
        <w:sectPr w:rsidSect="000D09C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D09C2" w:rsidP="000D09C2">
      <w:pPr>
        <w:pStyle w:val="SuperHeading"/>
      </w:pPr>
      <w:r w:rsidRPr="000D09C2">
        <w:t>TLIP3026A Maintain financial records in a small business</w:t>
      </w:r>
    </w:p>
    <w:p w:rsidR="00000000" w:rsidRPr="000D09C2" w:rsidP="000D09C2">
      <w:pPr>
        <w:pStyle w:val="Heading1"/>
      </w:pPr>
      <w:bookmarkStart w:id="1" w:name="O_274284"/>
      <w:bookmarkEnd w:id="1"/>
      <w:r w:rsidRPr="000D09C2">
        <w:t>Modification History</w:t>
      </w:r>
    </w:p>
    <w:p w:rsidR="00000000" w:rsidRPr="000D09C2" w:rsidP="000D09C2">
      <w:pPr>
        <w:pStyle w:val="BodyText"/>
      </w:pPr>
      <w:r w:rsidRPr="000D09C2">
        <w:t>Not Applicable</w:t>
      </w:r>
    </w:p>
    <w:p w:rsidR="00000000" w:rsidRPr="000D09C2" w:rsidP="000D09C2">
      <w:pPr>
        <w:pStyle w:val="AllowPageBreak"/>
      </w:pPr>
    </w:p>
    <w:p w:rsidR="00000000" w:rsidRPr="000D09C2" w:rsidP="000D09C2">
      <w:pPr>
        <w:pStyle w:val="Heading1"/>
      </w:pPr>
      <w:bookmarkStart w:id="2" w:name="O_224198"/>
      <w:bookmarkEnd w:id="2"/>
      <w:r w:rsidRPr="000D09C2">
        <w:t>Unit Descriptor</w:t>
      </w:r>
    </w:p>
    <w:tbl>
      <w:tblPr>
        <w:tblW w:w="9640" w:type="dxa"/>
        <w:tblLayout w:type="fixed"/>
        <w:tblCellMar>
          <w:left w:w="62" w:type="dxa"/>
          <w:right w:w="62" w:type="dxa"/>
        </w:tblCellMar>
        <w:tblLook w:val="0000"/>
      </w:tblPr>
      <w:tblGrid>
        <w:gridCol w:w="2978"/>
        <w:gridCol w:w="6662"/>
      </w:tblGrid>
      <w:tr w:rsidTr="001B1DDB">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0D09C2">
            <w:pPr>
              <w:pStyle w:val="BodyText"/>
              <w:rPr>
                <w:lang w:val="en-NZ"/>
              </w:rPr>
            </w:pPr>
            <w:r w:rsidRPr="000D09C2">
              <w:rPr>
                <w:rStyle w:val="SpecialBold"/>
              </w:rPr>
              <w:t>Unit Descriptor</w:t>
            </w:r>
          </w:p>
        </w:tc>
        <w:tc>
          <w:tcPr>
            <w:tcW w:w="6662" w:type="dxa"/>
            <w:tcBorders>
              <w:top w:val="nil"/>
              <w:left w:val="nil"/>
              <w:bottom w:val="nil"/>
              <w:right w:val="nil"/>
            </w:tcBorders>
            <w:tcMar>
              <w:top w:w="0" w:type="dxa"/>
              <w:left w:w="62" w:type="dxa"/>
              <w:bottom w:w="0" w:type="dxa"/>
              <w:right w:w="62" w:type="dxa"/>
            </w:tcMar>
          </w:tcPr>
          <w:p w:rsidR="00000000" w:rsidRPr="000D09C2" w:rsidP="000D09C2">
            <w:pPr>
              <w:pStyle w:val="BodyText"/>
            </w:pPr>
            <w:r w:rsidRPr="000D09C2">
              <w:t>This unit involves the skills and knowledge required to maintain financial records</w:t>
            </w:r>
            <w:r w:rsidRPr="000D09C2">
              <w:t xml:space="preserve"> in a small business in the transport, warehousing, distribution and/or storage industries, including establishing system requirements, establishing the financial management system, and maintaining the financial reporting systems. Licensing, legislative, r</w:t>
            </w:r>
            <w:r w:rsidRPr="000D09C2">
              <w:t>egulatory or certification requirements are applicable to this unit.</w:t>
            </w:r>
          </w:p>
        </w:tc>
      </w:tr>
    </w:tbl>
    <w:p w:rsidR="001B1DDB" w:rsidP="000D09C2">
      <w:pPr>
        <w:pStyle w:val="BodyText"/>
      </w:pPr>
    </w:p>
    <w:p w:rsidR="001B1DDB" w:rsidP="000D09C2">
      <w:pPr>
        <w:pStyle w:val="BodyText"/>
      </w:pPr>
    </w:p>
    <w:p w:rsidR="00000000" w:rsidRPr="000D09C2" w:rsidP="000D09C2">
      <w:pPr>
        <w:pStyle w:val="Heading1"/>
      </w:pPr>
      <w:bookmarkStart w:id="3" w:name="O_224200"/>
      <w:bookmarkEnd w:id="3"/>
      <w:r w:rsidRPr="000D09C2">
        <w:t>Application of the Unit</w:t>
      </w:r>
    </w:p>
    <w:tbl>
      <w:tblPr>
        <w:tblW w:w="9640" w:type="dxa"/>
        <w:tblLayout w:type="fixed"/>
        <w:tblCellMar>
          <w:left w:w="62" w:type="dxa"/>
          <w:right w:w="62" w:type="dxa"/>
        </w:tblCellMar>
        <w:tblLook w:val="0000"/>
      </w:tblPr>
      <w:tblGrid>
        <w:gridCol w:w="2978"/>
        <w:gridCol w:w="6662"/>
      </w:tblGrid>
      <w:tr w:rsidTr="001B1DDB">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0D09C2">
            <w:pPr>
              <w:pStyle w:val="BodyText"/>
              <w:rPr>
                <w:lang w:val="en-NZ"/>
              </w:rPr>
            </w:pPr>
            <w:r w:rsidRPr="000D09C2">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0D09C2" w:rsidP="000D09C2">
            <w:pPr>
              <w:pStyle w:val="BodyText"/>
            </w:pPr>
            <w:r w:rsidRPr="000D09C2">
              <w:t>Work must be must be carried out in compliance with the relevant codes of practice and regulations for the maintenance of financial records.</w:t>
            </w:r>
          </w:p>
          <w:p w:rsidR="00000000" w:rsidRPr="000D09C2" w:rsidP="000D09C2">
            <w:pPr>
              <w:pStyle w:val="BodyText"/>
            </w:pPr>
            <w:r w:rsidRPr="000D09C2">
              <w:t>Work is performed in either a team or autonomous working situation. It involves the application of routine accounti</w:t>
            </w:r>
            <w:r w:rsidRPr="000D09C2">
              <w:t>ng principles and procedures to maintain basic financial records in a small business.</w:t>
            </w:r>
          </w:p>
        </w:tc>
      </w:tr>
    </w:tbl>
    <w:p w:rsidR="001B1DDB" w:rsidP="000D09C2">
      <w:pPr>
        <w:pStyle w:val="BodyText"/>
      </w:pPr>
    </w:p>
    <w:p w:rsidR="001B1DDB" w:rsidP="000D09C2">
      <w:pPr>
        <w:pStyle w:val="BodyText"/>
      </w:pPr>
    </w:p>
    <w:p w:rsidR="00000000" w:rsidRPr="000D09C2" w:rsidP="000D09C2">
      <w:pPr>
        <w:pStyle w:val="Heading1"/>
      </w:pPr>
      <w:bookmarkStart w:id="4" w:name="O_282544"/>
      <w:bookmarkEnd w:id="4"/>
      <w:r w:rsidRPr="000D09C2">
        <w:t>Licensing/Regulatory Information</w:t>
      </w:r>
    </w:p>
    <w:p w:rsidR="00000000" w:rsidRPr="000D09C2" w:rsidP="000D09C2">
      <w:pPr>
        <w:pStyle w:val="BodyText"/>
      </w:pPr>
      <w:r w:rsidRPr="000D09C2">
        <w:t>Refer to Unit Descriptor</w:t>
      </w:r>
    </w:p>
    <w:p w:rsidR="00000000" w:rsidRPr="000D09C2" w:rsidP="000D09C2">
      <w:pPr>
        <w:pStyle w:val="AllowPageBreak"/>
      </w:pPr>
    </w:p>
    <w:p w:rsidR="00000000" w:rsidRPr="000D09C2" w:rsidP="000D09C2">
      <w:pPr>
        <w:pStyle w:val="Heading1"/>
      </w:pPr>
      <w:bookmarkStart w:id="5" w:name="O_284994"/>
      <w:bookmarkEnd w:id="5"/>
      <w:r w:rsidRPr="000D09C2">
        <w:t>Pre-Requisites</w:t>
      </w:r>
    </w:p>
    <w:p w:rsidR="00000000" w:rsidRPr="000D09C2" w:rsidP="000D09C2">
      <w:pPr>
        <w:pStyle w:val="BodyText"/>
      </w:pPr>
      <w:r w:rsidRPr="000D09C2">
        <w:t>Not Applicable</w:t>
      </w:r>
    </w:p>
    <w:p w:rsidR="00000000" w:rsidRPr="000D09C2" w:rsidP="000D09C2">
      <w:pPr>
        <w:pStyle w:val="AllowPageBreak"/>
      </w:pPr>
    </w:p>
    <w:p w:rsidR="00000000" w:rsidRPr="000D09C2" w:rsidP="000D09C2">
      <w:pPr>
        <w:pStyle w:val="Heading1"/>
      </w:pPr>
      <w:bookmarkStart w:id="6" w:name="O_224199"/>
      <w:bookmarkEnd w:id="6"/>
      <w:r w:rsidRPr="000D09C2">
        <w:t>Employability Skills Information</w:t>
      </w:r>
    </w:p>
    <w:tbl>
      <w:tblPr>
        <w:tblW w:w="9640" w:type="dxa"/>
        <w:tblLayout w:type="fixed"/>
        <w:tblCellMar>
          <w:left w:w="62" w:type="dxa"/>
          <w:right w:w="62" w:type="dxa"/>
        </w:tblCellMar>
        <w:tblLook w:val="0000"/>
      </w:tblPr>
      <w:tblGrid>
        <w:gridCol w:w="2978"/>
        <w:gridCol w:w="6662"/>
      </w:tblGrid>
      <w:tr w:rsidTr="001B1DDB">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0D09C2">
            <w:pPr>
              <w:pStyle w:val="BodyText"/>
              <w:rPr>
                <w:lang w:val="en-NZ"/>
              </w:rPr>
            </w:pPr>
            <w:r w:rsidRPr="000D09C2">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0D09C2" w:rsidP="000D09C2">
            <w:pPr>
              <w:pStyle w:val="BodyText"/>
            </w:pPr>
            <w:r w:rsidRPr="000D09C2">
              <w:t>This unit contains employability skills.</w:t>
            </w:r>
          </w:p>
        </w:tc>
      </w:tr>
    </w:tbl>
    <w:p w:rsidR="001B1DDB" w:rsidP="000D09C2">
      <w:pPr>
        <w:pStyle w:val="BodyText"/>
      </w:pPr>
    </w:p>
    <w:p w:rsidR="001B1DDB" w:rsidP="000D09C2">
      <w:pPr>
        <w:pStyle w:val="BodyText"/>
      </w:pPr>
    </w:p>
    <w:p w:rsidR="00000000" w:rsidRPr="000D09C2" w:rsidP="000D09C2">
      <w:pPr>
        <w:pStyle w:val="Heading1"/>
      </w:pPr>
      <w:bookmarkStart w:id="7" w:name="O_292330"/>
      <w:bookmarkEnd w:id="7"/>
      <w:r w:rsidRPr="000D09C2">
        <w:t>Elements and Performance Criteria Pre-Content</w:t>
      </w:r>
    </w:p>
    <w:tbl>
      <w:tblPr>
        <w:tblW w:w="9640" w:type="dxa"/>
        <w:tblLayout w:type="fixed"/>
        <w:tblCellMar>
          <w:left w:w="62" w:type="dxa"/>
          <w:right w:w="62" w:type="dxa"/>
        </w:tblCellMar>
        <w:tblLook w:val="0000"/>
      </w:tblPr>
      <w:tblGrid>
        <w:gridCol w:w="2978"/>
        <w:gridCol w:w="6662"/>
      </w:tblGrid>
      <w:tr w:rsidTr="001B1DDB">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0D09C2">
            <w:pPr>
              <w:pStyle w:val="BodyText"/>
              <w:rPr>
                <w:lang w:val="en-NZ"/>
              </w:rPr>
            </w:pPr>
            <w:r w:rsidRPr="000D09C2">
              <w:t>Elements describe the essential outcomes of a unit of competency.</w:t>
            </w:r>
          </w:p>
        </w:tc>
        <w:tc>
          <w:tcPr>
            <w:tcW w:w="6662" w:type="dxa"/>
            <w:tcBorders>
              <w:top w:val="nil"/>
              <w:left w:val="nil"/>
              <w:bottom w:val="nil"/>
              <w:right w:val="nil"/>
            </w:tcBorders>
            <w:tcMar>
              <w:top w:w="0" w:type="dxa"/>
              <w:left w:w="62" w:type="dxa"/>
              <w:bottom w:w="0" w:type="dxa"/>
              <w:right w:w="62" w:type="dxa"/>
            </w:tcMar>
          </w:tcPr>
          <w:p w:rsidR="00000000" w:rsidRPr="000D09C2" w:rsidP="000D09C2">
            <w:pPr>
              <w:pStyle w:val="BodyText"/>
            </w:pPr>
            <w:r w:rsidRPr="000D09C2">
              <w:t>Performance criteria describe the required performance needed to demonstrate achievement of the element. Assessment of performance is to be consistent with the evidence guide.</w:t>
            </w:r>
          </w:p>
        </w:tc>
      </w:tr>
    </w:tbl>
    <w:p w:rsidR="00000000" w:rsidRPr="000D09C2" w:rsidP="000D09C2">
      <w:pPr>
        <w:pStyle w:val="BodyText"/>
      </w:pPr>
    </w:p>
    <w:p w:rsidR="00000000" w:rsidRPr="000D09C2" w:rsidP="000D09C2">
      <w:pPr>
        <w:pStyle w:val="AllowPageBreak"/>
      </w:pPr>
    </w:p>
    <w:p w:rsidR="00000000" w:rsidRPr="000D09C2" w:rsidP="000D09C2">
      <w:pPr>
        <w:pStyle w:val="Heading1"/>
      </w:pPr>
      <w:bookmarkStart w:id="8" w:name="O_238998"/>
      <w:bookmarkEnd w:id="8"/>
      <w:r w:rsidRPr="000D09C2">
        <w:t>Elements and Performance Criteria</w:t>
      </w:r>
    </w:p>
    <w:tbl>
      <w:tblPr>
        <w:tblW w:w="9640" w:type="dxa"/>
        <w:tblLayout w:type="fixed"/>
        <w:tblCellMar>
          <w:left w:w="62" w:type="dxa"/>
          <w:right w:w="62" w:type="dxa"/>
        </w:tblCellMar>
        <w:tblLook w:val="0000"/>
      </w:tblPr>
      <w:tblGrid>
        <w:gridCol w:w="2978"/>
        <w:gridCol w:w="6662"/>
      </w:tblGrid>
      <w:tr w:rsidTr="001B1DDB">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RPr="000D09C2" w:rsidP="000D09C2">
            <w:pPr>
              <w:pStyle w:val="List"/>
            </w:pPr>
            <w:r w:rsidRPr="000D09C2">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0D09C2">
            <w:pPr>
              <w:pStyle w:val="List"/>
              <w:rPr>
                <w:lang w:val="en-NZ"/>
              </w:rPr>
            </w:pPr>
            <w:r w:rsidRPr="000D09C2">
              <w:rPr>
                <w:rStyle w:val="SpecialBold"/>
              </w:rPr>
              <w:t>PERFORMANCE CRITERI</w:t>
            </w:r>
            <w:r w:rsidRPr="000D09C2">
              <w:rPr>
                <w:rStyle w:val="SpecialBold"/>
              </w:rPr>
              <w:t>A</w:t>
            </w:r>
          </w:p>
        </w:tc>
      </w:tr>
      <w:tr w:rsidTr="001B1DDB">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0D09C2">
            <w:pPr>
              <w:pStyle w:val="List"/>
              <w:rPr>
                <w:lang w:val="en-NZ"/>
              </w:rPr>
            </w:pPr>
            <w:r w:rsidRPr="000D09C2">
              <w:rPr>
                <w:rStyle w:val="SpecialBold"/>
              </w:rPr>
              <w:t>1</w:t>
            </w:r>
            <w:r w:rsidRPr="000D09C2">
              <w:tab/>
            </w:r>
            <w:r w:rsidRPr="000D09C2">
              <w:rPr>
                <w:rStyle w:val="SpecialBold"/>
              </w:rPr>
              <w:t>Establish system requirements</w:t>
            </w:r>
          </w:p>
        </w:tc>
        <w:tc>
          <w:tcPr>
            <w:tcW w:w="6662" w:type="dxa"/>
            <w:tcBorders>
              <w:top w:val="nil"/>
              <w:left w:val="nil"/>
              <w:bottom w:val="nil"/>
              <w:right w:val="nil"/>
            </w:tcBorders>
            <w:tcMar>
              <w:top w:w="0" w:type="dxa"/>
              <w:left w:w="62" w:type="dxa"/>
              <w:bottom w:w="0" w:type="dxa"/>
              <w:right w:w="62" w:type="dxa"/>
            </w:tcMar>
          </w:tcPr>
          <w:p w:rsidR="00000000" w:rsidRPr="000D09C2" w:rsidP="000D09C2">
            <w:pPr>
              <w:pStyle w:val="List"/>
            </w:pPr>
            <w:r w:rsidRPr="000D09C2">
              <w:t>1.1</w:t>
            </w:r>
            <w:r w:rsidRPr="000D09C2">
              <w:tab/>
              <w:t>The output requirements of the financial system are established in accordance with business plans and statutory and regulatory obligations</w:t>
            </w:r>
          </w:p>
          <w:p w:rsidR="00000000" w:rsidP="000D09C2">
            <w:pPr>
              <w:pStyle w:val="List"/>
              <w:rPr>
                <w:lang w:val="en-NZ"/>
              </w:rPr>
            </w:pPr>
            <w:r w:rsidRPr="000D09C2">
              <w:t>1.2</w:t>
            </w:r>
            <w:r w:rsidRPr="000D09C2">
              <w:tab/>
              <w:t>The system needs and statutory reporting requirements are identified</w:t>
            </w:r>
          </w:p>
        </w:tc>
      </w:tr>
      <w:tr w:rsidTr="001B1DDB">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0D09C2">
            <w:pPr>
              <w:pStyle w:val="List"/>
              <w:rPr>
                <w:lang w:val="en-NZ"/>
              </w:rPr>
            </w:pPr>
            <w:r w:rsidRPr="000D09C2">
              <w:rPr>
                <w:rStyle w:val="SpecialBold"/>
              </w:rPr>
              <w:t>2</w:t>
            </w:r>
            <w:r w:rsidRPr="000D09C2">
              <w:tab/>
            </w:r>
            <w:r w:rsidRPr="000D09C2">
              <w:rPr>
                <w:rStyle w:val="SpecialBold"/>
              </w:rPr>
              <w:t>Establish financial management system</w:t>
            </w:r>
          </w:p>
        </w:tc>
        <w:tc>
          <w:tcPr>
            <w:tcW w:w="6662" w:type="dxa"/>
            <w:tcBorders>
              <w:top w:val="nil"/>
              <w:left w:val="nil"/>
              <w:bottom w:val="nil"/>
              <w:right w:val="nil"/>
            </w:tcBorders>
            <w:tcMar>
              <w:top w:w="0" w:type="dxa"/>
              <w:left w:w="62" w:type="dxa"/>
              <w:bottom w:w="0" w:type="dxa"/>
              <w:right w:w="62" w:type="dxa"/>
            </w:tcMar>
          </w:tcPr>
          <w:p w:rsidR="00000000" w:rsidRPr="000D09C2" w:rsidP="000D09C2">
            <w:pPr>
              <w:pStyle w:val="List"/>
            </w:pPr>
            <w:r w:rsidRPr="000D09C2">
              <w:t>2.1</w:t>
            </w:r>
            <w:r w:rsidRPr="000D09C2">
              <w:tab/>
              <w:t>The financial administrative systems established match the identified requirements of the business</w:t>
            </w:r>
          </w:p>
          <w:p w:rsidR="00000000" w:rsidRPr="000D09C2" w:rsidP="000D09C2">
            <w:pPr>
              <w:pStyle w:val="List"/>
            </w:pPr>
            <w:r w:rsidRPr="000D09C2">
              <w:t>2.2</w:t>
            </w:r>
            <w:r w:rsidRPr="000D09C2">
              <w:tab/>
              <w:t>Mechanisms for the review of terms of trade and fee structures are suited to the business's needs and meet indu</w:t>
            </w:r>
            <w:r w:rsidRPr="000D09C2">
              <w:t>stry standards</w:t>
            </w:r>
          </w:p>
          <w:p w:rsidR="00000000" w:rsidRPr="000D09C2" w:rsidP="000D09C2">
            <w:pPr>
              <w:pStyle w:val="List"/>
            </w:pPr>
            <w:r w:rsidRPr="000D09C2">
              <w:t>2.3</w:t>
            </w:r>
            <w:r w:rsidRPr="000D09C2">
              <w:tab/>
              <w:t>Equipment and software needed for the operation of the financial administrative system is identified, acquired and installed in association with relevant accounting and technical staff</w:t>
            </w:r>
          </w:p>
          <w:p w:rsidR="00000000" w:rsidRPr="000D09C2" w:rsidP="000D09C2">
            <w:pPr>
              <w:pStyle w:val="List"/>
            </w:pPr>
            <w:r w:rsidRPr="000D09C2">
              <w:t>2.4</w:t>
            </w:r>
            <w:r w:rsidRPr="000D09C2">
              <w:tab/>
              <w:t>Financial administration, reporting and the perf</w:t>
            </w:r>
            <w:r w:rsidRPr="000D09C2">
              <w:t>ormance indicators to be provided by the system are in accordance with business's statutory obligations</w:t>
            </w:r>
          </w:p>
          <w:p w:rsidR="00000000" w:rsidP="000D09C2">
            <w:pPr>
              <w:pStyle w:val="List"/>
              <w:rPr>
                <w:lang w:val="en-NZ"/>
              </w:rPr>
            </w:pPr>
            <w:r w:rsidRPr="000D09C2">
              <w:t>2.5</w:t>
            </w:r>
            <w:r w:rsidRPr="000D09C2">
              <w:tab/>
              <w:t>Financial administrative systems are implemented in accordance with planned processes and policies</w:t>
            </w:r>
          </w:p>
        </w:tc>
      </w:tr>
      <w:tr w:rsidTr="001B1DDB">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0D09C2">
            <w:pPr>
              <w:pStyle w:val="List"/>
              <w:rPr>
                <w:lang w:val="en-NZ"/>
              </w:rPr>
            </w:pPr>
            <w:r w:rsidRPr="000D09C2">
              <w:rPr>
                <w:rStyle w:val="SpecialBold"/>
              </w:rPr>
              <w:t>3</w:t>
            </w:r>
            <w:r w:rsidRPr="000D09C2">
              <w:tab/>
            </w:r>
            <w:r w:rsidRPr="000D09C2">
              <w:rPr>
                <w:rStyle w:val="SpecialBold"/>
              </w:rPr>
              <w:t>Maintain financial reporting systems</w:t>
            </w:r>
          </w:p>
        </w:tc>
        <w:tc>
          <w:tcPr>
            <w:tcW w:w="6662" w:type="dxa"/>
            <w:tcBorders>
              <w:top w:val="nil"/>
              <w:left w:val="nil"/>
              <w:bottom w:val="nil"/>
              <w:right w:val="nil"/>
            </w:tcBorders>
            <w:tcMar>
              <w:top w:w="0" w:type="dxa"/>
              <w:left w:w="62" w:type="dxa"/>
              <w:bottom w:w="0" w:type="dxa"/>
              <w:right w:w="62" w:type="dxa"/>
            </w:tcMar>
          </w:tcPr>
          <w:p w:rsidR="00000000" w:rsidRPr="000D09C2" w:rsidP="000D09C2">
            <w:pPr>
              <w:pStyle w:val="List"/>
            </w:pPr>
            <w:r w:rsidRPr="000D09C2">
              <w:t>3.1</w:t>
            </w:r>
            <w:r w:rsidRPr="000D09C2">
              <w:tab/>
              <w:t>Finan</w:t>
            </w:r>
            <w:r w:rsidRPr="000D09C2">
              <w:t>cial reports required to monitor business performance, to ensure accurate and timely information on working capital and cash flow, and to meet statutory obligations are accurately prepared to the prescribed format and at the required times</w:t>
            </w:r>
          </w:p>
          <w:p w:rsidR="00000000" w:rsidRPr="000D09C2" w:rsidP="000D09C2">
            <w:pPr>
              <w:pStyle w:val="List"/>
            </w:pPr>
            <w:r w:rsidRPr="000D09C2">
              <w:t>3.2</w:t>
            </w:r>
            <w:r w:rsidRPr="000D09C2">
              <w:tab/>
              <w:t>Financial re</w:t>
            </w:r>
            <w:r w:rsidRPr="000D09C2">
              <w:t>ports are distributed to the relevant personnel and organisations by the due dates</w:t>
            </w:r>
          </w:p>
          <w:p w:rsidR="00000000" w:rsidRPr="000D09C2" w:rsidP="000D09C2">
            <w:pPr>
              <w:pStyle w:val="List"/>
            </w:pPr>
            <w:r w:rsidRPr="000D09C2">
              <w:t>3.3</w:t>
            </w:r>
            <w:r w:rsidRPr="000D09C2">
              <w:tab/>
              <w:t>Financial administration and reporting systems are evaluated against established performance indicators</w:t>
            </w:r>
          </w:p>
        </w:tc>
      </w:tr>
    </w:tbl>
    <w:p w:rsidR="001B1DDB" w:rsidP="000D09C2">
      <w:pPr>
        <w:pStyle w:val="BodyText"/>
      </w:pPr>
    </w:p>
    <w:p w:rsidR="001B1DDB" w:rsidP="000D09C2">
      <w:pPr>
        <w:pStyle w:val="BodyText"/>
      </w:pPr>
    </w:p>
    <w:p w:rsidR="00000000" w:rsidRPr="000D09C2" w:rsidP="000D09C2">
      <w:pPr>
        <w:pStyle w:val="Heading1"/>
      </w:pPr>
      <w:bookmarkStart w:id="9" w:name="O_262789"/>
      <w:bookmarkEnd w:id="9"/>
      <w:r w:rsidRPr="000D09C2">
        <w:t>Required Skills and Knowledge</w:t>
      </w:r>
    </w:p>
    <w:tbl>
      <w:tblPr>
        <w:tblW w:w="9640" w:type="dxa"/>
        <w:tblLayout w:type="fixed"/>
        <w:tblCellMar>
          <w:left w:w="62" w:type="dxa"/>
          <w:right w:w="62" w:type="dxa"/>
        </w:tblCellMar>
        <w:tblLook w:val="0000"/>
      </w:tblPr>
      <w:tblGrid>
        <w:gridCol w:w="9640"/>
      </w:tblGrid>
      <w:tr w:rsidTr="001B1DDB">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0D09C2">
            <w:pPr>
              <w:pStyle w:val="BodyText"/>
              <w:rPr>
                <w:lang w:val="en-NZ"/>
              </w:rPr>
            </w:pPr>
            <w:r w:rsidRPr="000D09C2">
              <w:rPr>
                <w:rStyle w:val="SpecialBold"/>
              </w:rPr>
              <w:t>REQUIRED KNOWLEDGE AND SKILLS</w:t>
            </w:r>
          </w:p>
        </w:tc>
      </w:tr>
      <w:tr w:rsidTr="001B1DD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D09C2">
            <w:pPr>
              <w:pStyle w:val="BodyText"/>
              <w:rPr>
                <w:lang w:val="en-NZ"/>
              </w:rPr>
            </w:pPr>
            <w:r w:rsidRPr="000D09C2">
              <w:t>This describes the essential knowledge and skills and their level required for this unit.</w:t>
            </w:r>
          </w:p>
        </w:tc>
      </w:tr>
      <w:tr w:rsidTr="001B1DD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D09C2">
            <w:pPr>
              <w:pStyle w:val="BodyText"/>
              <w:rPr>
                <w:lang w:val="en-NZ"/>
              </w:rPr>
            </w:pPr>
            <w:r w:rsidRPr="000D09C2">
              <w:rPr>
                <w:rStyle w:val="SpecialBold"/>
              </w:rPr>
              <w:t>Required knowledge</w:t>
            </w:r>
            <w:r w:rsidRPr="000D09C2">
              <w:t>:</w:t>
            </w:r>
          </w:p>
        </w:tc>
      </w:tr>
      <w:tr w:rsidTr="001B1DD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D09C2">
            <w:pPr>
              <w:pStyle w:val="ListBullet"/>
              <w:rPr>
                <w:lang w:val="en-NZ"/>
              </w:rPr>
            </w:pPr>
            <w:r w:rsidRPr="000D09C2">
              <w:t xml:space="preserve">Relevant agreements, codes of practice and legislative requirements pertaining to </w:t>
            </w:r>
            <w:r w:rsidRPr="000D09C2">
              <w:t>the maintenance of financial records in a small business or cost centre</w:t>
            </w:r>
          </w:p>
        </w:tc>
      </w:tr>
      <w:tr w:rsidTr="001B1DD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D09C2">
            <w:pPr>
              <w:pStyle w:val="ListBullet"/>
              <w:rPr>
                <w:lang w:val="en-NZ"/>
              </w:rPr>
            </w:pPr>
            <w:r w:rsidRPr="000D09C2">
              <w:t>Relevant OH&amp;S and environmental procedures and regulations</w:t>
            </w:r>
          </w:p>
        </w:tc>
      </w:tr>
      <w:tr w:rsidTr="001B1DD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D09C2">
            <w:pPr>
              <w:pStyle w:val="ListBullet"/>
              <w:rPr>
                <w:lang w:val="en-NZ"/>
              </w:rPr>
            </w:pPr>
            <w:r w:rsidRPr="000D09C2">
              <w:t xml:space="preserve">Workplace procedures for the maintenance of financial records in a small business or cost centre, including: compilation </w:t>
            </w:r>
            <w:r w:rsidRPr="000D09C2">
              <w:t>and use of cash receipts and cash payments journals, basic preparation, interpretation and analysis of financial reports, recording and balancing of petty cash transactions for financial records, completion of tax reconciliations and documentation, develop</w:t>
            </w:r>
            <w:r w:rsidRPr="000D09C2">
              <w:t>ment and use of debtors and creditors records systems, completion of tax documentation and requirements, and reconciliation of bank statements with cash records</w:t>
            </w:r>
          </w:p>
        </w:tc>
      </w:tr>
      <w:tr w:rsidTr="001B1DD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D09C2">
            <w:pPr>
              <w:pStyle w:val="ListBullet"/>
              <w:rPr>
                <w:lang w:val="en-NZ"/>
              </w:rPr>
            </w:pPr>
            <w:r w:rsidRPr="000D09C2">
              <w:t>Contacts and sources of information/documentation needed when maintaining financial records i</w:t>
            </w:r>
            <w:r w:rsidRPr="000D09C2">
              <w:t>n a small business or cost centre</w:t>
            </w:r>
          </w:p>
        </w:tc>
      </w:tr>
      <w:tr w:rsidTr="001B1DD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D09C2">
            <w:pPr>
              <w:pStyle w:val="ListBullet"/>
              <w:rPr>
                <w:lang w:val="en-NZ"/>
              </w:rPr>
            </w:pPr>
            <w:r w:rsidRPr="000D09C2">
              <w:t>Customer service policies and procedures</w:t>
            </w:r>
          </w:p>
        </w:tc>
      </w:tr>
      <w:tr w:rsidTr="001B1DD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D09C2">
            <w:pPr>
              <w:pStyle w:val="ListBullet"/>
              <w:rPr>
                <w:lang w:val="en-NZ"/>
              </w:rPr>
            </w:pPr>
            <w:r w:rsidRPr="000D09C2">
              <w:t>Documentation requirements of banking institutions, governments and clients</w:t>
            </w:r>
          </w:p>
        </w:tc>
      </w:tr>
      <w:tr w:rsidTr="001B1DD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D09C2">
            <w:pPr>
              <w:pStyle w:val="ListBullet"/>
              <w:rPr>
                <w:lang w:val="en-NZ"/>
              </w:rPr>
            </w:pPr>
            <w:r w:rsidRPr="000D09C2">
              <w:t>Accounting and auditing processes</w:t>
            </w:r>
          </w:p>
        </w:tc>
      </w:tr>
      <w:tr w:rsidTr="001B1DD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D09C2">
            <w:pPr>
              <w:pStyle w:val="ListBullet"/>
              <w:rPr>
                <w:lang w:val="en-NZ"/>
              </w:rPr>
            </w:pPr>
            <w:r w:rsidRPr="000D09C2">
              <w:t>Financial control procedures</w:t>
            </w:r>
          </w:p>
        </w:tc>
      </w:tr>
      <w:tr w:rsidTr="001B1DD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D09C2">
            <w:pPr>
              <w:pStyle w:val="ListBullet"/>
              <w:rPr>
                <w:lang w:val="en-NZ"/>
              </w:rPr>
            </w:pPr>
            <w:r w:rsidRPr="000D09C2">
              <w:t>Debt control processes</w:t>
            </w:r>
          </w:p>
        </w:tc>
      </w:tr>
      <w:tr w:rsidTr="001B1DD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0D09C2" w:rsidP="000D09C2">
            <w:pPr>
              <w:pStyle w:val="ListBullet"/>
            </w:pPr>
            <w:r w:rsidRPr="000D09C2">
              <w:t>Typical problems that can occur when maintaining financial records in a small business and appropriate action that can be taken to prevent or solve them</w:t>
            </w:r>
          </w:p>
        </w:tc>
      </w:tr>
    </w:tbl>
    <w:p w:rsidR="00000000" w:rsidRPr="000D09C2" w:rsidP="000D09C2">
      <w:pPr>
        <w:pStyle w:val="BodyText"/>
      </w:pPr>
    </w:p>
    <w:tbl>
      <w:tblPr>
        <w:tblW w:w="9640" w:type="dxa"/>
        <w:tblLayout w:type="fixed"/>
        <w:tblCellMar>
          <w:left w:w="62" w:type="dxa"/>
          <w:right w:w="62" w:type="dxa"/>
        </w:tblCellMar>
        <w:tblLook w:val="0000"/>
      </w:tblPr>
      <w:tblGrid>
        <w:gridCol w:w="9640"/>
      </w:tblGrid>
      <w:tr w:rsidTr="001B1DDB">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0D09C2">
            <w:pPr>
              <w:pStyle w:val="BodyText"/>
              <w:rPr>
                <w:lang w:val="en-NZ"/>
              </w:rPr>
            </w:pPr>
            <w:r w:rsidRPr="000D09C2">
              <w:rPr>
                <w:rStyle w:val="SpecialBold"/>
              </w:rPr>
              <w:t>Required skills</w:t>
            </w:r>
            <w:r w:rsidRPr="000D09C2">
              <w:t>:</w:t>
            </w:r>
          </w:p>
        </w:tc>
      </w:tr>
      <w:tr w:rsidTr="001B1DD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D09C2">
            <w:pPr>
              <w:pStyle w:val="ListBullet"/>
              <w:rPr>
                <w:lang w:val="en-NZ"/>
              </w:rPr>
            </w:pPr>
            <w:r w:rsidRPr="000D09C2">
              <w:t xml:space="preserve">Communicate effectively with others when maintaining financial records in a small </w:t>
            </w:r>
            <w:r w:rsidRPr="000D09C2">
              <w:t>business</w:t>
            </w:r>
          </w:p>
        </w:tc>
      </w:tr>
      <w:tr w:rsidTr="001B1DD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D09C2">
            <w:pPr>
              <w:pStyle w:val="ListBullet"/>
              <w:rPr>
                <w:lang w:val="en-NZ"/>
              </w:rPr>
            </w:pPr>
            <w:r w:rsidRPr="000D09C2">
              <w:t>Read and interpret instructions, procedures, information and financial documentation relevant to the maintenance of financial records in a small business</w:t>
            </w:r>
          </w:p>
        </w:tc>
      </w:tr>
      <w:tr w:rsidTr="001B1DD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D09C2">
            <w:pPr>
              <w:pStyle w:val="ListBullet"/>
              <w:rPr>
                <w:lang w:val="en-NZ"/>
              </w:rPr>
            </w:pPr>
            <w:r w:rsidRPr="000D09C2">
              <w:t>Interpret and follow operational instructions and prioritise work</w:t>
            </w:r>
          </w:p>
        </w:tc>
      </w:tr>
      <w:tr w:rsidTr="001B1DD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D09C2">
            <w:pPr>
              <w:pStyle w:val="ListBullet"/>
              <w:rPr>
                <w:lang w:val="en-NZ"/>
              </w:rPr>
            </w:pPr>
            <w:r w:rsidRPr="000D09C2">
              <w:t>Complete documentatio</w:t>
            </w:r>
            <w:r w:rsidRPr="000D09C2">
              <w:t>n related to the maintenance of financial records in a small business</w:t>
            </w:r>
          </w:p>
        </w:tc>
      </w:tr>
      <w:tr w:rsidTr="001B1DD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D09C2">
            <w:pPr>
              <w:pStyle w:val="ListBullet"/>
              <w:rPr>
                <w:lang w:val="en-NZ"/>
              </w:rPr>
            </w:pPr>
            <w:r w:rsidRPr="000D09C2">
              <w:t>Use relevant communications systems and equipment when maintaining financial records</w:t>
            </w:r>
          </w:p>
        </w:tc>
      </w:tr>
      <w:tr w:rsidTr="001B1DD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D09C2">
            <w:pPr>
              <w:pStyle w:val="ListBullet"/>
              <w:rPr>
                <w:lang w:val="en-NZ"/>
              </w:rPr>
            </w:pPr>
            <w:r w:rsidRPr="000D09C2">
              <w:t>Work collaboratively with others when maintaining financial records in a small business</w:t>
            </w:r>
          </w:p>
        </w:tc>
      </w:tr>
      <w:tr w:rsidTr="001B1DD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D09C2">
            <w:pPr>
              <w:pStyle w:val="ListBullet"/>
              <w:rPr>
                <w:lang w:val="en-NZ"/>
              </w:rPr>
            </w:pPr>
            <w:r w:rsidRPr="000D09C2">
              <w:t>Adapt appropriately to cultural differences in the workplace, including modes of behaviour and interactions with others</w:t>
            </w:r>
          </w:p>
        </w:tc>
      </w:tr>
      <w:tr w:rsidTr="001B1DD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D09C2">
            <w:pPr>
              <w:pStyle w:val="ListBullet"/>
              <w:rPr>
                <w:lang w:val="en-NZ"/>
              </w:rPr>
            </w:pPr>
            <w:r w:rsidRPr="000D09C2">
              <w:t>Promptly report and/or rectify any identified problems that may arise when maintaining financial records in a small business in accord</w:t>
            </w:r>
            <w:r w:rsidRPr="000D09C2">
              <w:t>ance with regulatory requirements and workplace procedures</w:t>
            </w:r>
          </w:p>
        </w:tc>
      </w:tr>
      <w:tr w:rsidTr="001B1DD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D09C2">
            <w:pPr>
              <w:pStyle w:val="ListBullet"/>
              <w:rPr>
                <w:lang w:val="en-NZ"/>
              </w:rPr>
            </w:pPr>
            <w:r w:rsidRPr="000D09C2">
              <w:t>Implement contingency plans for unanticipated situations that may arise when maintaining financial records in a small business</w:t>
            </w:r>
          </w:p>
        </w:tc>
      </w:tr>
      <w:tr w:rsidTr="001B1DD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D09C2">
            <w:pPr>
              <w:pStyle w:val="ListBullet"/>
              <w:rPr>
                <w:lang w:val="en-NZ"/>
              </w:rPr>
            </w:pPr>
            <w:r w:rsidRPr="000D09C2">
              <w:t>Monitor work activities in terms of planned schedule</w:t>
            </w:r>
          </w:p>
        </w:tc>
      </w:tr>
      <w:tr w:rsidTr="001B1DD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D09C2">
            <w:pPr>
              <w:pStyle w:val="ListBullet"/>
              <w:rPr>
                <w:lang w:val="en-NZ"/>
              </w:rPr>
            </w:pPr>
            <w:r w:rsidRPr="000D09C2">
              <w:t>Modify acti</w:t>
            </w:r>
            <w:r w:rsidRPr="000D09C2">
              <w:t>vities depending on differing operational contingencies, risk situations and environments</w:t>
            </w:r>
          </w:p>
        </w:tc>
      </w:tr>
      <w:tr w:rsidTr="001B1DD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D09C2">
            <w:pPr>
              <w:pStyle w:val="ListBullet"/>
              <w:rPr>
                <w:lang w:val="en-NZ"/>
              </w:rPr>
            </w:pPr>
            <w:r w:rsidRPr="000D09C2">
              <w:t>Work systematically with required attention to detail</w:t>
            </w:r>
          </w:p>
        </w:tc>
      </w:tr>
      <w:tr w:rsidTr="001B1DD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D09C2">
            <w:pPr>
              <w:pStyle w:val="ListBullet"/>
              <w:rPr>
                <w:lang w:val="en-NZ"/>
              </w:rPr>
            </w:pPr>
            <w:r w:rsidRPr="000D09C2">
              <w:t>Use relevant computerised systems for communication and document generation</w:t>
            </w:r>
          </w:p>
        </w:tc>
      </w:tr>
      <w:tr w:rsidTr="001B1DD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0D09C2" w:rsidP="000D09C2">
            <w:pPr>
              <w:pStyle w:val="ListBullet"/>
            </w:pPr>
            <w:r w:rsidRPr="000D09C2">
              <w:t>Adapt to differences in equipm</w:t>
            </w:r>
            <w:r w:rsidRPr="000D09C2">
              <w:t>ent in accordance with standard operating procedures</w:t>
            </w:r>
          </w:p>
        </w:tc>
      </w:tr>
    </w:tbl>
    <w:p w:rsidR="001B1DDB" w:rsidP="000D09C2">
      <w:pPr>
        <w:pStyle w:val="BodyText"/>
      </w:pPr>
    </w:p>
    <w:p w:rsidR="001B1DDB" w:rsidP="000D09C2">
      <w:pPr>
        <w:pStyle w:val="BodyText"/>
      </w:pPr>
    </w:p>
    <w:p w:rsidR="00000000" w:rsidRPr="000D09C2" w:rsidP="000D09C2">
      <w:pPr>
        <w:pStyle w:val="Heading1"/>
      </w:pPr>
      <w:bookmarkStart w:id="10" w:name="O_246982"/>
      <w:bookmarkEnd w:id="10"/>
      <w:r w:rsidRPr="000D09C2">
        <w:t>Evidence Guide</w:t>
      </w:r>
    </w:p>
    <w:tbl>
      <w:tblPr>
        <w:tblW w:w="9499" w:type="dxa"/>
        <w:tblLayout w:type="fixed"/>
        <w:tblCellMar>
          <w:left w:w="62" w:type="dxa"/>
          <w:right w:w="62" w:type="dxa"/>
        </w:tblCellMar>
        <w:tblLook w:val="0000"/>
      </w:tblPr>
      <w:tblGrid>
        <w:gridCol w:w="3524"/>
        <w:gridCol w:w="5975"/>
      </w:tblGrid>
      <w:tr w:rsidTr="001B1DDB">
        <w:tblPrEx>
          <w:tblW w:w="9499" w:type="dxa"/>
          <w:tblLayout w:type="fixed"/>
          <w:tblCellMar>
            <w:left w:w="62" w:type="dxa"/>
            <w:right w:w="62" w:type="dxa"/>
          </w:tblCellMar>
          <w:tblLook w:val="0000"/>
        </w:tblPrEx>
        <w:trPr>
          <w:tblHeader/>
        </w:trPr>
        <w:tc>
          <w:tcPr>
            <w:tcW w:w="9499" w:type="dxa"/>
            <w:gridSpan w:val="2"/>
            <w:tcBorders>
              <w:top w:val="nil"/>
              <w:left w:val="nil"/>
              <w:bottom w:val="nil"/>
              <w:right w:val="nil"/>
            </w:tcBorders>
            <w:tcMar>
              <w:top w:w="0" w:type="dxa"/>
              <w:left w:w="62" w:type="dxa"/>
              <w:bottom w:w="0" w:type="dxa"/>
              <w:right w:w="62" w:type="dxa"/>
            </w:tcMar>
          </w:tcPr>
          <w:p w:rsidR="00000000" w:rsidP="000D09C2">
            <w:pPr>
              <w:pStyle w:val="BodyText"/>
              <w:rPr>
                <w:lang w:val="en-NZ"/>
              </w:rPr>
            </w:pPr>
            <w:r w:rsidRPr="000D09C2">
              <w:rPr>
                <w:rStyle w:val="SpecialBold"/>
              </w:rPr>
              <w:t>EVIDENCE GUIDE</w:t>
            </w:r>
          </w:p>
        </w:tc>
      </w:tr>
      <w:tr w:rsidTr="001B1DDB">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0D09C2">
            <w:pPr>
              <w:pStyle w:val="BodyText"/>
              <w:rPr>
                <w:lang w:val="en-NZ"/>
              </w:rPr>
            </w:pPr>
            <w:r w:rsidRPr="000D09C2">
              <w:t xml:space="preserve">The evidence guide provides advice on assessment and must be read in conjunction with the performance criteria, required knowledge and skills, </w:t>
            </w:r>
            <w:r w:rsidRPr="000D09C2">
              <w:t>the range statement and the assessment guidelines for this Training Package.</w:t>
            </w:r>
          </w:p>
        </w:tc>
      </w:tr>
      <w:tr w:rsidTr="001B1DDB">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0D09C2">
            <w:pPr>
              <w:pStyle w:val="BodyText"/>
              <w:rPr>
                <w:lang w:val="en-NZ"/>
              </w:rPr>
            </w:pPr>
            <w:r w:rsidRPr="000D09C2">
              <w:rPr>
                <w:rStyle w:val="SpecialBold"/>
              </w:rPr>
              <w:t>Critical aspects for assessment and evidence required to demonstrate competency in this unit</w:t>
            </w:r>
          </w:p>
        </w:tc>
        <w:tc>
          <w:tcPr>
            <w:tcW w:w="5975" w:type="dxa"/>
            <w:tcBorders>
              <w:top w:val="nil"/>
              <w:left w:val="nil"/>
              <w:bottom w:val="nil"/>
              <w:right w:val="nil"/>
            </w:tcBorders>
            <w:tcMar>
              <w:top w:w="0" w:type="dxa"/>
              <w:left w:w="62" w:type="dxa"/>
              <w:bottom w:w="0" w:type="dxa"/>
              <w:right w:w="62" w:type="dxa"/>
            </w:tcMar>
          </w:tcPr>
          <w:p w:rsidR="00000000" w:rsidRPr="000D09C2" w:rsidP="000D09C2">
            <w:pPr>
              <w:pStyle w:val="ListBullet"/>
            </w:pPr>
            <w:r w:rsidRPr="000D09C2">
              <w:t>The evidence required to demonstrate competency in this unit must be relevant to an</w:t>
            </w:r>
            <w:r w:rsidRPr="000D09C2">
              <w:t>d satisfy all of the requirements of the elements and performance criteria of this unit and include demonstration of applying:</w:t>
            </w:r>
          </w:p>
          <w:p w:rsidR="00000000" w:rsidRPr="000D09C2" w:rsidP="000D09C2">
            <w:pPr>
              <w:pStyle w:val="ListBullet2"/>
            </w:pPr>
            <w:r w:rsidRPr="000D09C2">
              <w:t>the underpinning knowledge and skills</w:t>
            </w:r>
          </w:p>
          <w:p w:rsidR="00000000" w:rsidRPr="000D09C2" w:rsidP="000D09C2">
            <w:pPr>
              <w:pStyle w:val="ListBullet2"/>
            </w:pPr>
            <w:r w:rsidRPr="000D09C2">
              <w:t>relevant legislation and workplace procedures</w:t>
            </w:r>
          </w:p>
          <w:p w:rsidR="00000000" w:rsidP="000D09C2">
            <w:pPr>
              <w:pStyle w:val="ListBullet2"/>
              <w:rPr>
                <w:lang w:val="en-NZ"/>
              </w:rPr>
            </w:pPr>
            <w:r w:rsidRPr="000D09C2">
              <w:t>other relevant aspects of the range statement</w:t>
            </w:r>
          </w:p>
        </w:tc>
      </w:tr>
      <w:tr w:rsidTr="001B1DDB">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0D09C2">
            <w:pPr>
              <w:pStyle w:val="BodyText"/>
              <w:rPr>
                <w:lang w:val="en-NZ"/>
              </w:rPr>
            </w:pPr>
            <w:r w:rsidRPr="000D09C2">
              <w:rPr>
                <w:rStyle w:val="SpecialBold"/>
              </w:rPr>
              <w:t>Context of and specific resources for assessment</w:t>
            </w:r>
          </w:p>
        </w:tc>
        <w:tc>
          <w:tcPr>
            <w:tcW w:w="5975" w:type="dxa"/>
            <w:tcBorders>
              <w:top w:val="nil"/>
              <w:left w:val="nil"/>
              <w:bottom w:val="nil"/>
              <w:right w:val="nil"/>
            </w:tcBorders>
            <w:tcMar>
              <w:top w:w="0" w:type="dxa"/>
              <w:left w:w="62" w:type="dxa"/>
              <w:bottom w:w="0" w:type="dxa"/>
              <w:right w:w="62" w:type="dxa"/>
            </w:tcMar>
          </w:tcPr>
          <w:p w:rsidR="00000000" w:rsidRPr="000D09C2" w:rsidP="000D09C2">
            <w:pPr>
              <w:pStyle w:val="ListBullet"/>
            </w:pPr>
            <w:r w:rsidRPr="000D09C2">
              <w:t>Performance is demonstrated consistently over a period of time and in a suitable range of contexts</w:t>
            </w:r>
          </w:p>
          <w:p w:rsidR="00000000" w:rsidRPr="000D09C2" w:rsidP="000D09C2">
            <w:pPr>
              <w:pStyle w:val="ListBullet"/>
            </w:pPr>
            <w:r w:rsidRPr="000D09C2">
              <w:t>Resources for assessment include:</w:t>
            </w:r>
          </w:p>
          <w:p w:rsidR="00000000" w:rsidRPr="000D09C2" w:rsidP="000D09C2">
            <w:pPr>
              <w:pStyle w:val="ListBullet2"/>
            </w:pPr>
            <w:r w:rsidRPr="000D09C2">
              <w:t>a range of relevant exercises, case studies and/or other simulated practical and knowledge assessment, and/or</w:t>
            </w:r>
          </w:p>
          <w:p w:rsidR="00000000" w:rsidRPr="000D09C2" w:rsidP="000D09C2">
            <w:pPr>
              <w:pStyle w:val="ListBullet2"/>
            </w:pPr>
            <w:r w:rsidRPr="000D09C2">
              <w:t>access to an appropriate range of relevant operational situations in the workplace</w:t>
            </w:r>
          </w:p>
          <w:p w:rsidR="00000000" w:rsidRPr="000D09C2" w:rsidP="000D09C2">
            <w:pPr>
              <w:pStyle w:val="ListBullet"/>
            </w:pPr>
            <w:r w:rsidRPr="000D09C2">
              <w:t>In both real and simulated environments, access is required to</w:t>
            </w:r>
            <w:r w:rsidRPr="000D09C2">
              <w:t>:</w:t>
            </w:r>
          </w:p>
          <w:p w:rsidR="00000000" w:rsidRPr="000D09C2" w:rsidP="000D09C2">
            <w:pPr>
              <w:pStyle w:val="ListBullet2"/>
            </w:pPr>
            <w:r w:rsidRPr="000D09C2">
              <w:t>relevant and appropriate materials and equipment, and</w:t>
            </w:r>
          </w:p>
          <w:p w:rsidR="00000000" w:rsidP="000D09C2">
            <w:pPr>
              <w:pStyle w:val="ListBullet2"/>
              <w:rPr>
                <w:lang w:val="en-NZ"/>
              </w:rPr>
            </w:pPr>
            <w:r w:rsidRPr="000D09C2">
              <w:t>applicable documentation including workplace procedures, regulations, codes of practice and operation manuals</w:t>
            </w:r>
          </w:p>
        </w:tc>
      </w:tr>
      <w:tr w:rsidTr="001B1DDB">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0D09C2">
            <w:pPr>
              <w:pStyle w:val="BodyText"/>
              <w:rPr>
                <w:lang w:val="en-NZ"/>
              </w:rPr>
            </w:pPr>
            <w:r w:rsidRPr="000D09C2">
              <w:rPr>
                <w:rStyle w:val="SpecialBold"/>
              </w:rPr>
              <w:t>Method of assessment</w:t>
            </w:r>
          </w:p>
        </w:tc>
        <w:tc>
          <w:tcPr>
            <w:tcW w:w="5975" w:type="dxa"/>
            <w:tcBorders>
              <w:top w:val="nil"/>
              <w:left w:val="nil"/>
              <w:bottom w:val="nil"/>
              <w:right w:val="nil"/>
            </w:tcBorders>
            <w:tcMar>
              <w:top w:w="0" w:type="dxa"/>
              <w:left w:w="62" w:type="dxa"/>
              <w:bottom w:w="0" w:type="dxa"/>
              <w:right w:w="62" w:type="dxa"/>
            </w:tcMar>
          </w:tcPr>
          <w:p w:rsidR="00000000" w:rsidRPr="000D09C2" w:rsidP="000D09C2">
            <w:pPr>
              <w:pStyle w:val="ListBullet"/>
            </w:pPr>
            <w:r w:rsidRPr="000D09C2">
              <w:t>Assessment of this unit must be undertaken by a registered training organisation</w:t>
            </w:r>
          </w:p>
          <w:p w:rsidR="00000000" w:rsidRPr="000D09C2" w:rsidP="000D09C2">
            <w:pPr>
              <w:pStyle w:val="ListBullet"/>
            </w:pPr>
            <w:r w:rsidRPr="000D09C2">
              <w:t>As a minimum, assessment of knowledge must be conducted through appropriate written/oral tests</w:t>
            </w:r>
          </w:p>
          <w:p w:rsidR="00000000" w:rsidRPr="000D09C2" w:rsidP="000D09C2">
            <w:pPr>
              <w:pStyle w:val="ListBullet"/>
            </w:pPr>
            <w:r w:rsidRPr="000D09C2">
              <w:t>Practical assessment must occur:</w:t>
            </w:r>
          </w:p>
          <w:p w:rsidR="00000000" w:rsidRPr="000D09C2" w:rsidP="000D09C2">
            <w:pPr>
              <w:pStyle w:val="ListBullet2"/>
            </w:pPr>
            <w:r w:rsidRPr="000D09C2">
              <w:t>through activities in an appropriately simulat</w:t>
            </w:r>
            <w:r w:rsidRPr="000D09C2">
              <w:t>ed environment at the registered training organisation, and/or</w:t>
            </w:r>
          </w:p>
          <w:p w:rsidR="00000000" w:rsidRPr="000D09C2" w:rsidP="000D09C2">
            <w:pPr>
              <w:pStyle w:val="ListBullet2"/>
            </w:pPr>
            <w:r w:rsidRPr="000D09C2">
              <w:t>in an appropriate range of situations in the workplace</w:t>
            </w:r>
          </w:p>
        </w:tc>
      </w:tr>
    </w:tbl>
    <w:p w:rsidR="001B1DDB" w:rsidP="000D09C2">
      <w:pPr>
        <w:pStyle w:val="BodyText"/>
      </w:pPr>
    </w:p>
    <w:p w:rsidR="001B1DDB" w:rsidP="000D09C2">
      <w:pPr>
        <w:pStyle w:val="BodyText"/>
      </w:pPr>
    </w:p>
    <w:p w:rsidR="00000000" w:rsidRPr="000D09C2" w:rsidP="000D09C2">
      <w:pPr>
        <w:pStyle w:val="Heading1"/>
      </w:pPr>
      <w:bookmarkStart w:id="11" w:name="O_254965"/>
      <w:bookmarkEnd w:id="11"/>
      <w:r w:rsidRPr="000D09C2">
        <w:t>Range Statement</w:t>
      </w:r>
    </w:p>
    <w:tbl>
      <w:tblPr>
        <w:tblW w:w="9640" w:type="dxa"/>
        <w:tblLayout w:type="fixed"/>
        <w:tblCellMar>
          <w:left w:w="62" w:type="dxa"/>
          <w:right w:w="62" w:type="dxa"/>
        </w:tblCellMar>
        <w:tblLook w:val="0000"/>
      </w:tblPr>
      <w:tblGrid>
        <w:gridCol w:w="3486"/>
        <w:gridCol w:w="6154"/>
      </w:tblGrid>
      <w:tr w:rsidTr="001B1DDB">
        <w:tblPrEx>
          <w:tblW w:w="9640" w:type="dxa"/>
          <w:tblLayout w:type="fixed"/>
          <w:tblCellMar>
            <w:left w:w="62" w:type="dxa"/>
            <w:right w:w="62" w:type="dxa"/>
          </w:tblCellMar>
          <w:tblLook w:val="0000"/>
        </w:tblPrEx>
        <w:trPr>
          <w:tblHeader/>
        </w:trPr>
        <w:tc>
          <w:tcPr>
            <w:tcW w:w="9640" w:type="dxa"/>
            <w:gridSpan w:val="2"/>
            <w:tcBorders>
              <w:top w:val="nil"/>
              <w:left w:val="nil"/>
              <w:bottom w:val="nil"/>
              <w:right w:val="nil"/>
            </w:tcBorders>
            <w:tcMar>
              <w:top w:w="0" w:type="dxa"/>
              <w:left w:w="62" w:type="dxa"/>
              <w:bottom w:w="0" w:type="dxa"/>
              <w:right w:w="62" w:type="dxa"/>
            </w:tcMar>
          </w:tcPr>
          <w:p w:rsidR="00000000" w:rsidP="000D09C2">
            <w:pPr>
              <w:pStyle w:val="BodyText"/>
              <w:rPr>
                <w:lang w:val="en-NZ"/>
              </w:rPr>
            </w:pPr>
            <w:r w:rsidRPr="000D09C2">
              <w:rPr>
                <w:rStyle w:val="SpecialBold"/>
              </w:rPr>
              <w:t>RANGE STATEMENT</w:t>
            </w:r>
            <w:r w:rsidRPr="000D09C2">
              <w:t xml:space="preserve"> </w:t>
            </w:r>
          </w:p>
        </w:tc>
      </w:tr>
      <w:tr w:rsidTr="001B1DDB">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0D09C2">
            <w:pPr>
              <w:pStyle w:val="BodyText"/>
              <w:rPr>
                <w:lang w:val="en-NZ"/>
              </w:rPr>
            </w:pPr>
            <w:r w:rsidRPr="000D09C2">
              <w:t>The range statement relates to the unit of competency as a whole. It allows for different work environments and situations that may affect performance.</w:t>
            </w:r>
          </w:p>
        </w:tc>
      </w:tr>
      <w:tr w:rsidTr="001B1DDB">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0D09C2">
            <w:pPr>
              <w:pStyle w:val="BodyText"/>
              <w:rPr>
                <w:lang w:val="en-NZ"/>
              </w:rPr>
            </w:pPr>
            <w:r w:rsidRPr="000D09C2">
              <w:t>Organisation may include:</w:t>
            </w:r>
          </w:p>
        </w:tc>
        <w:tc>
          <w:tcPr>
            <w:tcW w:w="6154" w:type="dxa"/>
            <w:tcBorders>
              <w:top w:val="nil"/>
              <w:left w:val="nil"/>
              <w:bottom w:val="nil"/>
              <w:right w:val="nil"/>
            </w:tcBorders>
            <w:tcMar>
              <w:top w:w="0" w:type="dxa"/>
              <w:left w:w="62" w:type="dxa"/>
              <w:bottom w:w="0" w:type="dxa"/>
              <w:right w:w="62" w:type="dxa"/>
            </w:tcMar>
          </w:tcPr>
          <w:p w:rsidR="00000000" w:rsidP="000D09C2">
            <w:pPr>
              <w:pStyle w:val="ListBullet"/>
              <w:rPr>
                <w:lang w:val="en-NZ"/>
              </w:rPr>
            </w:pPr>
            <w:r w:rsidRPr="000D09C2">
              <w:t>small businesses or semi-autonomous cost centres in the transport, warehousing, transport and/or storage industries</w:t>
            </w:r>
          </w:p>
        </w:tc>
      </w:tr>
      <w:tr w:rsidTr="001B1DDB">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0D09C2">
            <w:pPr>
              <w:pStyle w:val="BodyText"/>
              <w:rPr>
                <w:lang w:val="en-NZ"/>
              </w:rPr>
            </w:pPr>
            <w:r w:rsidRPr="000D09C2">
              <w:t>Customers may be:</w:t>
            </w:r>
          </w:p>
        </w:tc>
        <w:tc>
          <w:tcPr>
            <w:tcW w:w="6154" w:type="dxa"/>
            <w:tcBorders>
              <w:top w:val="nil"/>
              <w:left w:val="nil"/>
              <w:bottom w:val="nil"/>
              <w:right w:val="nil"/>
            </w:tcBorders>
            <w:tcMar>
              <w:top w:w="0" w:type="dxa"/>
              <w:left w:w="62" w:type="dxa"/>
              <w:bottom w:w="0" w:type="dxa"/>
              <w:right w:w="62" w:type="dxa"/>
            </w:tcMar>
          </w:tcPr>
          <w:p w:rsidR="00000000" w:rsidP="000D09C2">
            <w:pPr>
              <w:pStyle w:val="ListBullet"/>
              <w:rPr>
                <w:lang w:val="en-NZ"/>
              </w:rPr>
            </w:pPr>
            <w:r w:rsidRPr="000D09C2">
              <w:t>internal or external</w:t>
            </w:r>
          </w:p>
        </w:tc>
      </w:tr>
      <w:tr w:rsidTr="001B1DDB">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0D09C2">
            <w:pPr>
              <w:pStyle w:val="BodyText"/>
              <w:rPr>
                <w:lang w:val="en-NZ"/>
              </w:rPr>
            </w:pPr>
            <w:r w:rsidRPr="000D09C2">
              <w:t>Requirements for work may include:</w:t>
            </w:r>
          </w:p>
        </w:tc>
        <w:tc>
          <w:tcPr>
            <w:tcW w:w="6154" w:type="dxa"/>
            <w:tcBorders>
              <w:top w:val="nil"/>
              <w:left w:val="nil"/>
              <w:bottom w:val="nil"/>
              <w:right w:val="nil"/>
            </w:tcBorders>
            <w:tcMar>
              <w:top w:w="0" w:type="dxa"/>
              <w:left w:w="62" w:type="dxa"/>
              <w:bottom w:w="0" w:type="dxa"/>
              <w:right w:w="62" w:type="dxa"/>
            </w:tcMar>
          </w:tcPr>
          <w:p w:rsidR="00000000" w:rsidRPr="000D09C2" w:rsidP="000D09C2">
            <w:pPr>
              <w:pStyle w:val="ListBullet"/>
            </w:pPr>
            <w:r w:rsidRPr="000D09C2">
              <w:t>relevant financial and taxation regulations</w:t>
            </w:r>
          </w:p>
          <w:p w:rsidR="00000000" w:rsidRPr="000D09C2" w:rsidP="000D09C2">
            <w:pPr>
              <w:pStyle w:val="ListBullet"/>
            </w:pPr>
            <w:r w:rsidRPr="000D09C2">
              <w:t>communications and</w:t>
            </w:r>
            <w:r w:rsidRPr="000D09C2">
              <w:t xml:space="preserve"> computing equipment</w:t>
            </w:r>
          </w:p>
          <w:p w:rsidR="00000000" w:rsidRPr="000D09C2" w:rsidP="000D09C2">
            <w:pPr>
              <w:pStyle w:val="ListBullet"/>
            </w:pPr>
            <w:r w:rsidRPr="000D09C2">
              <w:t>hours of operation</w:t>
            </w:r>
          </w:p>
          <w:p w:rsidR="00000000" w:rsidP="000D09C2">
            <w:pPr>
              <w:pStyle w:val="ListBullet"/>
              <w:rPr>
                <w:lang w:val="en-NZ"/>
              </w:rPr>
            </w:pPr>
            <w:r w:rsidRPr="000D09C2">
              <w:t>basic accounting software and documentation</w:t>
            </w:r>
          </w:p>
        </w:tc>
      </w:tr>
      <w:tr w:rsidTr="001B1DDB">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0D09C2">
            <w:pPr>
              <w:pStyle w:val="BodyText"/>
              <w:rPr>
                <w:lang w:val="en-NZ"/>
              </w:rPr>
            </w:pPr>
            <w:r w:rsidRPr="000D09C2">
              <w:t>Financial records may include:</w:t>
            </w:r>
          </w:p>
        </w:tc>
        <w:tc>
          <w:tcPr>
            <w:tcW w:w="6154" w:type="dxa"/>
            <w:tcBorders>
              <w:top w:val="nil"/>
              <w:left w:val="nil"/>
              <w:bottom w:val="nil"/>
              <w:right w:val="nil"/>
            </w:tcBorders>
            <w:tcMar>
              <w:top w:w="0" w:type="dxa"/>
              <w:left w:w="62" w:type="dxa"/>
              <w:bottom w:w="0" w:type="dxa"/>
              <w:right w:w="62" w:type="dxa"/>
            </w:tcMar>
          </w:tcPr>
          <w:p w:rsidR="00000000" w:rsidRPr="000D09C2" w:rsidP="000D09C2">
            <w:pPr>
              <w:pStyle w:val="ListBullet"/>
            </w:pPr>
            <w:r w:rsidRPr="000D09C2">
              <w:t>invoices</w:t>
            </w:r>
          </w:p>
          <w:p w:rsidR="00000000" w:rsidRPr="000D09C2" w:rsidP="000D09C2">
            <w:pPr>
              <w:pStyle w:val="ListBullet"/>
            </w:pPr>
            <w:r w:rsidRPr="000D09C2">
              <w:t>computer spreadsheets</w:t>
            </w:r>
          </w:p>
          <w:p w:rsidR="00000000" w:rsidRPr="000D09C2" w:rsidP="000D09C2">
            <w:pPr>
              <w:pStyle w:val="ListBullet"/>
            </w:pPr>
            <w:r w:rsidRPr="000D09C2">
              <w:t>ledgers</w:t>
            </w:r>
          </w:p>
          <w:p w:rsidR="00000000" w:rsidRPr="000D09C2" w:rsidP="000D09C2">
            <w:pPr>
              <w:pStyle w:val="ListBullet"/>
            </w:pPr>
            <w:r w:rsidRPr="000D09C2">
              <w:t>wage sheets</w:t>
            </w:r>
          </w:p>
          <w:p w:rsidR="00000000" w:rsidP="000D09C2">
            <w:pPr>
              <w:pStyle w:val="ListBullet"/>
              <w:rPr>
                <w:lang w:val="en-NZ"/>
              </w:rPr>
            </w:pPr>
            <w:r w:rsidRPr="000D09C2">
              <w:t>tax information</w:t>
            </w:r>
          </w:p>
        </w:tc>
      </w:tr>
      <w:tr w:rsidTr="001B1DDB">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0D09C2">
            <w:pPr>
              <w:pStyle w:val="BodyText"/>
              <w:rPr>
                <w:lang w:val="en-NZ"/>
              </w:rPr>
            </w:pPr>
            <w:r w:rsidRPr="000D09C2">
              <w:t>Financial operations may include:</w:t>
            </w:r>
          </w:p>
        </w:tc>
        <w:tc>
          <w:tcPr>
            <w:tcW w:w="6154" w:type="dxa"/>
            <w:tcBorders>
              <w:top w:val="nil"/>
              <w:left w:val="nil"/>
              <w:bottom w:val="nil"/>
              <w:right w:val="nil"/>
            </w:tcBorders>
            <w:tcMar>
              <w:top w:w="0" w:type="dxa"/>
              <w:left w:w="62" w:type="dxa"/>
              <w:bottom w:w="0" w:type="dxa"/>
              <w:right w:w="62" w:type="dxa"/>
            </w:tcMar>
          </w:tcPr>
          <w:p w:rsidR="00000000" w:rsidRPr="000D09C2" w:rsidP="000D09C2">
            <w:pPr>
              <w:pStyle w:val="ListBullet"/>
            </w:pPr>
            <w:r w:rsidRPr="000D09C2">
              <w:t>compilation and use of cash receipts and cash payments journals</w:t>
            </w:r>
          </w:p>
          <w:p w:rsidR="00000000" w:rsidRPr="000D09C2" w:rsidP="000D09C2">
            <w:pPr>
              <w:pStyle w:val="ListBullet"/>
            </w:pPr>
            <w:r w:rsidRPr="000D09C2">
              <w:t>basic preparation, interpretation and analysis of financial reports</w:t>
            </w:r>
          </w:p>
          <w:p w:rsidR="00000000" w:rsidRPr="000D09C2" w:rsidP="000D09C2">
            <w:pPr>
              <w:pStyle w:val="ListBullet"/>
            </w:pPr>
            <w:r w:rsidRPr="000D09C2">
              <w:t>recording and balancing of petty cash transactions for financial records</w:t>
            </w:r>
          </w:p>
          <w:p w:rsidR="00000000" w:rsidRPr="000D09C2" w:rsidP="000D09C2">
            <w:pPr>
              <w:pStyle w:val="ListBullet"/>
            </w:pPr>
            <w:r w:rsidRPr="000D09C2">
              <w:t>completion of tax reconciliations and documentation</w:t>
            </w:r>
          </w:p>
          <w:p w:rsidR="00000000" w:rsidRPr="000D09C2" w:rsidP="000D09C2">
            <w:pPr>
              <w:pStyle w:val="ListBullet"/>
            </w:pPr>
            <w:r w:rsidRPr="000D09C2">
              <w:t>development and use of debtors and creditors records systems</w:t>
            </w:r>
          </w:p>
          <w:p w:rsidR="00000000" w:rsidRPr="000D09C2" w:rsidP="000D09C2">
            <w:pPr>
              <w:pStyle w:val="ListBullet"/>
            </w:pPr>
            <w:r w:rsidRPr="000D09C2">
              <w:t>completion of tax documentation and requirements</w:t>
            </w:r>
          </w:p>
          <w:p w:rsidR="00000000" w:rsidP="000D09C2">
            <w:pPr>
              <w:pStyle w:val="ListBullet"/>
              <w:rPr>
                <w:lang w:val="en-NZ"/>
              </w:rPr>
            </w:pPr>
            <w:r w:rsidRPr="000D09C2">
              <w:t>reconciliation of bank statements with cash records</w:t>
            </w:r>
          </w:p>
        </w:tc>
      </w:tr>
      <w:tr w:rsidTr="001B1DDB">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0D09C2">
            <w:pPr>
              <w:pStyle w:val="BodyText"/>
              <w:rPr>
                <w:lang w:val="en-NZ"/>
              </w:rPr>
            </w:pPr>
            <w:r w:rsidRPr="000D09C2">
              <w:t>Consultative processes may involve:</w:t>
            </w:r>
          </w:p>
        </w:tc>
        <w:tc>
          <w:tcPr>
            <w:tcW w:w="6154" w:type="dxa"/>
            <w:tcBorders>
              <w:top w:val="nil"/>
              <w:left w:val="nil"/>
              <w:bottom w:val="nil"/>
              <w:right w:val="nil"/>
            </w:tcBorders>
            <w:tcMar>
              <w:top w:w="0" w:type="dxa"/>
              <w:left w:w="62" w:type="dxa"/>
              <w:bottom w:w="0" w:type="dxa"/>
              <w:right w:w="62" w:type="dxa"/>
            </w:tcMar>
          </w:tcPr>
          <w:p w:rsidR="00000000" w:rsidRPr="000D09C2" w:rsidP="000D09C2">
            <w:pPr>
              <w:pStyle w:val="ListBullet"/>
            </w:pPr>
            <w:r w:rsidRPr="000D09C2">
              <w:t>other employees and supervisors</w:t>
            </w:r>
          </w:p>
          <w:p w:rsidR="00000000" w:rsidRPr="000D09C2" w:rsidP="000D09C2">
            <w:pPr>
              <w:pStyle w:val="ListBullet"/>
            </w:pPr>
            <w:r w:rsidRPr="000D09C2">
              <w:t>banking institutions</w:t>
            </w:r>
          </w:p>
          <w:p w:rsidR="00000000" w:rsidRPr="000D09C2" w:rsidP="000D09C2">
            <w:pPr>
              <w:pStyle w:val="ListBullet"/>
            </w:pPr>
            <w:r w:rsidRPr="000D09C2">
              <w:t>Australian Taxation Office representatives</w:t>
            </w:r>
          </w:p>
          <w:p w:rsidR="00000000" w:rsidRPr="000D09C2" w:rsidP="000D09C2">
            <w:pPr>
              <w:pStyle w:val="ListBullet"/>
            </w:pPr>
            <w:r w:rsidRPr="000D09C2">
              <w:t>suppliers and clients</w:t>
            </w:r>
          </w:p>
          <w:p w:rsidR="00000000" w:rsidRPr="000D09C2" w:rsidP="000D09C2">
            <w:pPr>
              <w:pStyle w:val="ListBullet"/>
            </w:pPr>
            <w:r w:rsidRPr="000D09C2">
              <w:t>relevant authorities</w:t>
            </w:r>
          </w:p>
          <w:p w:rsidR="00000000" w:rsidRPr="000D09C2" w:rsidP="000D09C2">
            <w:pPr>
              <w:pStyle w:val="ListBullet"/>
            </w:pPr>
            <w:r w:rsidRPr="000D09C2">
              <w:t>other agencies</w:t>
            </w:r>
          </w:p>
          <w:p w:rsidR="00000000" w:rsidRPr="000D09C2" w:rsidP="000D09C2">
            <w:pPr>
              <w:pStyle w:val="ListBullet"/>
            </w:pPr>
            <w:r w:rsidRPr="000D09C2">
              <w:t>management</w:t>
            </w:r>
          </w:p>
          <w:p w:rsidR="00000000" w:rsidP="000D09C2">
            <w:pPr>
              <w:pStyle w:val="ListBullet"/>
              <w:rPr>
                <w:lang w:val="en-NZ"/>
              </w:rPr>
            </w:pPr>
            <w:r w:rsidRPr="000D09C2">
              <w:t>other office or technical staff</w:t>
            </w:r>
          </w:p>
        </w:tc>
      </w:tr>
      <w:tr w:rsidTr="001B1DDB">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0D09C2">
            <w:pPr>
              <w:pStyle w:val="BodyText"/>
              <w:rPr>
                <w:lang w:val="en-NZ"/>
              </w:rPr>
            </w:pPr>
            <w:r w:rsidRPr="000D09C2">
              <w:t>Communications systems may involve:</w:t>
            </w:r>
          </w:p>
        </w:tc>
        <w:tc>
          <w:tcPr>
            <w:tcW w:w="6154" w:type="dxa"/>
            <w:tcBorders>
              <w:top w:val="nil"/>
              <w:left w:val="nil"/>
              <w:bottom w:val="nil"/>
              <w:right w:val="nil"/>
            </w:tcBorders>
            <w:tcMar>
              <w:top w:w="0" w:type="dxa"/>
              <w:left w:w="62" w:type="dxa"/>
              <w:bottom w:w="0" w:type="dxa"/>
              <w:right w:w="62" w:type="dxa"/>
            </w:tcMar>
          </w:tcPr>
          <w:p w:rsidR="00000000" w:rsidRPr="000D09C2" w:rsidP="000D09C2">
            <w:pPr>
              <w:pStyle w:val="ListBullet"/>
            </w:pPr>
            <w:r w:rsidRPr="000D09C2">
              <w:t>telephone</w:t>
            </w:r>
          </w:p>
          <w:p w:rsidR="00000000" w:rsidRPr="000D09C2" w:rsidP="000D09C2">
            <w:pPr>
              <w:pStyle w:val="ListBullet"/>
            </w:pPr>
            <w:r w:rsidRPr="000D09C2">
              <w:t>fax</w:t>
            </w:r>
          </w:p>
          <w:p w:rsidR="00000000" w:rsidRPr="000D09C2" w:rsidP="000D09C2">
            <w:pPr>
              <w:pStyle w:val="ListBullet"/>
            </w:pPr>
            <w:r w:rsidRPr="000D09C2">
              <w:t>email</w:t>
            </w:r>
          </w:p>
          <w:p w:rsidR="00000000" w:rsidP="000D09C2">
            <w:pPr>
              <w:pStyle w:val="ListBullet"/>
              <w:rPr>
                <w:lang w:val="en-NZ"/>
              </w:rPr>
            </w:pPr>
            <w:r w:rsidRPr="000D09C2">
              <w:t>mail</w:t>
            </w:r>
          </w:p>
        </w:tc>
      </w:tr>
      <w:tr w:rsidTr="001B1DDB">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0D09C2">
            <w:pPr>
              <w:pStyle w:val="BodyText"/>
              <w:rPr>
                <w:lang w:val="en-NZ"/>
              </w:rPr>
            </w:pPr>
            <w:r w:rsidRPr="000D09C2">
              <w:t>Depending on the type of organisation</w:t>
            </w:r>
            <w:r w:rsidRPr="000D09C2">
              <w:t xml:space="preserve"> concerned and the local terminology used, workplace procedures may include:</w:t>
            </w:r>
          </w:p>
        </w:tc>
        <w:tc>
          <w:tcPr>
            <w:tcW w:w="6154" w:type="dxa"/>
            <w:tcBorders>
              <w:top w:val="nil"/>
              <w:left w:val="nil"/>
              <w:bottom w:val="nil"/>
              <w:right w:val="nil"/>
            </w:tcBorders>
            <w:tcMar>
              <w:top w:w="0" w:type="dxa"/>
              <w:left w:w="62" w:type="dxa"/>
              <w:bottom w:w="0" w:type="dxa"/>
              <w:right w:w="62" w:type="dxa"/>
            </w:tcMar>
          </w:tcPr>
          <w:p w:rsidR="00000000" w:rsidRPr="000D09C2" w:rsidP="000D09C2">
            <w:pPr>
              <w:pStyle w:val="ListBullet"/>
            </w:pPr>
            <w:r w:rsidRPr="000D09C2">
              <w:t>company procedures</w:t>
            </w:r>
          </w:p>
          <w:p w:rsidR="00000000" w:rsidRPr="000D09C2" w:rsidP="000D09C2">
            <w:pPr>
              <w:pStyle w:val="ListBullet"/>
            </w:pPr>
            <w:r w:rsidRPr="000D09C2">
              <w:t>workplace procedures</w:t>
            </w:r>
          </w:p>
          <w:p w:rsidR="00000000" w:rsidRPr="000D09C2" w:rsidP="000D09C2">
            <w:pPr>
              <w:pStyle w:val="ListBullet"/>
            </w:pPr>
            <w:r w:rsidRPr="000D09C2">
              <w:t>organisational procedures</w:t>
            </w:r>
          </w:p>
          <w:p w:rsidR="00000000" w:rsidP="000D09C2">
            <w:pPr>
              <w:pStyle w:val="ListBullet"/>
              <w:rPr>
                <w:lang w:val="en-NZ"/>
              </w:rPr>
            </w:pPr>
            <w:r w:rsidRPr="000D09C2">
              <w:t>established procedures</w:t>
            </w:r>
          </w:p>
        </w:tc>
      </w:tr>
      <w:tr w:rsidTr="001B1DDB">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0D09C2">
            <w:pPr>
              <w:pStyle w:val="BodyText"/>
              <w:rPr>
                <w:lang w:val="en-NZ"/>
              </w:rPr>
            </w:pPr>
            <w:r w:rsidRPr="000D09C2">
              <w:t>Documentation/records may include:</w:t>
            </w:r>
          </w:p>
        </w:tc>
        <w:tc>
          <w:tcPr>
            <w:tcW w:w="6154" w:type="dxa"/>
            <w:tcBorders>
              <w:top w:val="nil"/>
              <w:left w:val="nil"/>
              <w:bottom w:val="nil"/>
              <w:right w:val="nil"/>
            </w:tcBorders>
            <w:tcMar>
              <w:top w:w="0" w:type="dxa"/>
              <w:left w:w="62" w:type="dxa"/>
              <w:bottom w:w="0" w:type="dxa"/>
              <w:right w:w="62" w:type="dxa"/>
            </w:tcMar>
          </w:tcPr>
          <w:p w:rsidR="00000000" w:rsidRPr="000D09C2" w:rsidP="000D09C2">
            <w:pPr>
              <w:pStyle w:val="ListBullet"/>
            </w:pPr>
            <w:r w:rsidRPr="000D09C2">
              <w:t>workplace financial operating procedures and policie</w:t>
            </w:r>
            <w:r w:rsidRPr="000D09C2">
              <w:t>s</w:t>
            </w:r>
          </w:p>
          <w:p w:rsidR="00000000" w:rsidRPr="000D09C2" w:rsidP="000D09C2">
            <w:pPr>
              <w:pStyle w:val="ListBullet"/>
            </w:pPr>
            <w:r w:rsidRPr="000D09C2">
              <w:t>financial and taxation regulations and requirements</w:t>
            </w:r>
          </w:p>
          <w:p w:rsidR="00000000" w:rsidRPr="000D09C2" w:rsidP="000D09C2">
            <w:pPr>
              <w:pStyle w:val="ListBullet"/>
            </w:pPr>
            <w:r w:rsidRPr="000D09C2">
              <w:t>invoices, receipts and other financial documentation</w:t>
            </w:r>
          </w:p>
          <w:p w:rsidR="00000000" w:rsidRPr="000D09C2" w:rsidP="000D09C2">
            <w:pPr>
              <w:pStyle w:val="ListBullet"/>
            </w:pPr>
            <w:r w:rsidRPr="000D09C2">
              <w:t>journals and ledgers</w:t>
            </w:r>
          </w:p>
          <w:p w:rsidR="00000000" w:rsidRPr="000D09C2" w:rsidP="000D09C2">
            <w:pPr>
              <w:pStyle w:val="ListBullet"/>
            </w:pPr>
            <w:r w:rsidRPr="000D09C2">
              <w:t>operations manuals, job specifications and procedures and induction documentation</w:t>
            </w:r>
          </w:p>
          <w:p w:rsidR="00000000" w:rsidRPr="000D09C2" w:rsidP="000D09C2">
            <w:pPr>
              <w:pStyle w:val="ListBullet"/>
            </w:pPr>
            <w:r w:rsidRPr="000D09C2">
              <w:t>manufacturers instructions for the us</w:t>
            </w:r>
            <w:r w:rsidRPr="000D09C2">
              <w:t>e of calculators, computers and other equipment used in financial operations</w:t>
            </w:r>
          </w:p>
          <w:p w:rsidR="00000000" w:rsidRPr="000D09C2" w:rsidP="000D09C2">
            <w:pPr>
              <w:pStyle w:val="ListBullet"/>
            </w:pPr>
            <w:r w:rsidRPr="000D09C2">
              <w:t>relevant Australian and international standards, criteria and certification requirements</w:t>
            </w:r>
          </w:p>
          <w:p w:rsidR="00000000" w:rsidRPr="000D09C2" w:rsidP="000D09C2">
            <w:pPr>
              <w:pStyle w:val="ListBullet"/>
            </w:pPr>
            <w:r w:rsidRPr="000D09C2">
              <w:t>competency standards and training materials</w:t>
            </w:r>
          </w:p>
          <w:p w:rsidR="00000000" w:rsidRPr="000D09C2" w:rsidP="000D09C2">
            <w:pPr>
              <w:pStyle w:val="ListBullet"/>
            </w:pPr>
            <w:r w:rsidRPr="000D09C2">
              <w:t>supplier and/or client instructions</w:t>
            </w:r>
          </w:p>
          <w:p w:rsidR="00000000" w:rsidRPr="000D09C2" w:rsidP="000D09C2">
            <w:pPr>
              <w:pStyle w:val="ListBullet"/>
            </w:pPr>
            <w:r w:rsidRPr="000D09C2">
              <w:t>relevant O</w:t>
            </w:r>
            <w:r w:rsidRPr="000D09C2">
              <w:t>H&amp;S procedures</w:t>
            </w:r>
          </w:p>
          <w:p w:rsidR="00000000" w:rsidRPr="000D09C2" w:rsidP="000D09C2">
            <w:pPr>
              <w:pStyle w:val="ListBullet"/>
            </w:pPr>
            <w:r w:rsidRPr="000D09C2">
              <w:t>quality assurance procedures</w:t>
            </w:r>
          </w:p>
          <w:p w:rsidR="00000000" w:rsidP="000D09C2">
            <w:pPr>
              <w:pStyle w:val="ListBullet"/>
              <w:rPr>
                <w:lang w:val="en-NZ"/>
              </w:rPr>
            </w:pPr>
            <w:r w:rsidRPr="000D09C2">
              <w:t>emergency procedures</w:t>
            </w:r>
          </w:p>
        </w:tc>
      </w:tr>
      <w:tr w:rsidTr="001B1DDB">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0D09C2">
            <w:pPr>
              <w:pStyle w:val="BodyText"/>
              <w:rPr>
                <w:lang w:val="en-NZ"/>
              </w:rPr>
            </w:pPr>
            <w:r w:rsidRPr="000D09C2">
              <w:t>Applicable regulations and legislation may include:</w:t>
            </w:r>
          </w:p>
        </w:tc>
        <w:tc>
          <w:tcPr>
            <w:tcW w:w="6154" w:type="dxa"/>
            <w:tcBorders>
              <w:top w:val="nil"/>
              <w:left w:val="nil"/>
              <w:bottom w:val="nil"/>
              <w:right w:val="nil"/>
            </w:tcBorders>
            <w:tcMar>
              <w:top w:w="0" w:type="dxa"/>
              <w:left w:w="62" w:type="dxa"/>
              <w:bottom w:w="0" w:type="dxa"/>
              <w:right w:w="62" w:type="dxa"/>
            </w:tcMar>
          </w:tcPr>
          <w:p w:rsidR="00000000" w:rsidRPr="000D09C2" w:rsidP="000D09C2">
            <w:pPr>
              <w:pStyle w:val="ListBullet"/>
            </w:pPr>
            <w:r w:rsidRPr="000D09C2">
              <w:t>Australian and state/territory financial regulations, codes and procedures</w:t>
            </w:r>
          </w:p>
          <w:p w:rsidR="00000000" w:rsidRPr="000D09C2" w:rsidP="000D09C2">
            <w:pPr>
              <w:pStyle w:val="ListBullet"/>
            </w:pPr>
            <w:r w:rsidRPr="000D09C2">
              <w:t>Australian and international standards and certification requi</w:t>
            </w:r>
            <w:r w:rsidRPr="000D09C2">
              <w:t>rements</w:t>
            </w:r>
          </w:p>
          <w:p w:rsidR="00000000" w:rsidRPr="000D09C2" w:rsidP="000D09C2">
            <w:pPr>
              <w:pStyle w:val="ListBullet"/>
            </w:pPr>
            <w:r w:rsidRPr="000D09C2">
              <w:t>relevant state/territory OH&amp;S legislation</w:t>
            </w:r>
          </w:p>
          <w:p w:rsidR="00000000" w:rsidRPr="000D09C2" w:rsidP="000D09C2">
            <w:pPr>
              <w:pStyle w:val="ListBullet"/>
            </w:pPr>
            <w:r w:rsidRPr="000D09C2">
              <w:t>Australian taxation regulations and requirements relevant to small businesses</w:t>
            </w:r>
          </w:p>
        </w:tc>
      </w:tr>
    </w:tbl>
    <w:p w:rsidR="001B1DDB" w:rsidP="000D09C2">
      <w:pPr>
        <w:pStyle w:val="BodyText"/>
      </w:pPr>
    </w:p>
    <w:p w:rsidR="001B1DDB" w:rsidP="000D09C2">
      <w:pPr>
        <w:pStyle w:val="BodyText"/>
      </w:pPr>
    </w:p>
    <w:p w:rsidR="00000000" w:rsidRPr="000D09C2" w:rsidP="000D09C2">
      <w:pPr>
        <w:pStyle w:val="Heading1"/>
      </w:pPr>
      <w:bookmarkStart w:id="12" w:name="O_295978"/>
      <w:bookmarkEnd w:id="12"/>
      <w:r w:rsidRPr="000D09C2">
        <w:t>Unit Sector(s)</w:t>
      </w:r>
    </w:p>
    <w:p w:rsidR="00000000" w:rsidRPr="000D09C2" w:rsidP="000D09C2">
      <w:pPr>
        <w:pStyle w:val="BodyText"/>
      </w:pPr>
      <w:r w:rsidRPr="000D09C2">
        <w:t>Not Applicable</w:t>
      </w:r>
    </w:p>
    <w:p w:rsidR="00000000" w:rsidRPr="000D09C2" w:rsidP="000D09C2">
      <w:pPr>
        <w:pStyle w:val="AllowPageBreak"/>
      </w:pPr>
    </w:p>
    <w:p w:rsidR="00000000" w:rsidRPr="000D09C2" w:rsidP="000D09C2">
      <w:pPr>
        <w:pStyle w:val="Heading1"/>
      </w:pPr>
      <w:bookmarkStart w:id="13" w:name="O_224201"/>
      <w:bookmarkEnd w:id="13"/>
      <w:r w:rsidRPr="000D09C2">
        <w:t>Competency Field</w:t>
      </w:r>
    </w:p>
    <w:tbl>
      <w:tblPr>
        <w:tblW w:w="9640" w:type="dxa"/>
        <w:tblLayout w:type="fixed"/>
        <w:tblCellMar>
          <w:left w:w="62" w:type="dxa"/>
          <w:right w:w="62" w:type="dxa"/>
        </w:tblCellMar>
        <w:tblLook w:val="0000"/>
      </w:tblPr>
      <w:tblGrid>
        <w:gridCol w:w="2978"/>
        <w:gridCol w:w="6662"/>
      </w:tblGrid>
      <w:tr w:rsidTr="001B1DDB">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0D09C2">
            <w:pPr>
              <w:pStyle w:val="BodyText"/>
              <w:rPr>
                <w:lang w:val="en-NZ"/>
              </w:rPr>
            </w:pPr>
            <w:r w:rsidRPr="000D09C2">
              <w:rPr>
                <w:rStyle w:val="SpecialBold"/>
              </w:rPr>
              <w:t>Competency Field</w:t>
            </w:r>
            <w:r w:rsidRPr="000D09C2">
              <w:t xml:space="preserve"> </w:t>
            </w:r>
          </w:p>
        </w:tc>
        <w:tc>
          <w:tcPr>
            <w:tcW w:w="6662" w:type="dxa"/>
            <w:tcBorders>
              <w:top w:val="nil"/>
              <w:left w:val="nil"/>
              <w:bottom w:val="nil"/>
              <w:right w:val="nil"/>
            </w:tcBorders>
            <w:tcMar>
              <w:top w:w="0" w:type="dxa"/>
              <w:left w:w="62" w:type="dxa"/>
              <w:bottom w:w="0" w:type="dxa"/>
              <w:right w:w="62" w:type="dxa"/>
            </w:tcMar>
          </w:tcPr>
          <w:p w:rsidR="00000000" w:rsidRPr="000D09C2" w:rsidP="000D09C2">
            <w:pPr>
              <w:pStyle w:val="BodyText"/>
            </w:pPr>
            <w:r w:rsidRPr="000D09C2">
              <w:t>P - Administration and Finance</w:t>
            </w:r>
          </w:p>
        </w:tc>
      </w:tr>
    </w:tbl>
    <w:p w:rsidR="001B1DDB" w:rsidP="000D09C2">
      <w:pPr>
        <w:pStyle w:val="BodyText"/>
      </w:pPr>
    </w:p>
    <w:p w:rsidR="001B1DDB" w:rsidP="000D09C2">
      <w:pPr>
        <w:pStyle w:val="BodyText"/>
      </w:pPr>
    </w:p>
    <w:p w:rsidR="00000000" w:rsidRPr="000D09C2" w:rsidP="000D09C2"/>
    <w:sectPr w:rsidSect="000D09C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09C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B1DDB" w:rsidP="001B1DD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09C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1DDB" w:rsidP="000D09C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1B1DDB" w:rsidP="000D09C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1B1DDB" w:rsidP="000D09C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09C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B1DDB" w:rsidP="001B1DDB">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09C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1DDB" w:rsidP="000D09C2">
    <w:pPr>
      <w:pStyle w:val="Header"/>
      <w:framePr w:wrap="around"/>
    </w:pPr>
    <w:r>
      <w:fldChar w:fldCharType="begin"/>
    </w:r>
    <w:r>
      <w:instrText xml:space="preserve"> TITLE   \* MERGEFORMAT </w:instrText>
    </w:r>
    <w:r>
      <w:fldChar w:fldCharType="separate"/>
    </w:r>
    <w:r>
      <w:t>TLIP3026A Maintain financial records in a small business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1B1DDB" w:rsidP="000D09C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AC4D7D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BD2885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0D803A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D09C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D09C2"/>
    <w:pPr>
      <w:spacing w:before="360" w:after="60"/>
      <w:outlineLvl w:val="0"/>
    </w:pPr>
    <w:rPr>
      <w:sz w:val="32"/>
    </w:rPr>
  </w:style>
  <w:style w:type="paragraph" w:styleId="Heading2">
    <w:name w:val="heading 2"/>
    <w:basedOn w:val="HeadingBase"/>
    <w:next w:val="BodyText"/>
    <w:link w:val="Heading2Char"/>
    <w:qFormat/>
    <w:rsid w:val="000D09C2"/>
    <w:pPr>
      <w:keepLines/>
      <w:spacing w:before="240" w:after="120"/>
      <w:outlineLvl w:val="1"/>
    </w:pPr>
    <w:rPr>
      <w:sz w:val="28"/>
      <w:szCs w:val="40"/>
    </w:rPr>
  </w:style>
  <w:style w:type="paragraph" w:styleId="Heading3">
    <w:name w:val="heading 3"/>
    <w:basedOn w:val="HeadingBase"/>
    <w:next w:val="BodyText"/>
    <w:link w:val="Heading3Char"/>
    <w:qFormat/>
    <w:rsid w:val="000D09C2"/>
    <w:pPr>
      <w:spacing w:before="180" w:after="120"/>
      <w:outlineLvl w:val="2"/>
    </w:pPr>
    <w:rPr>
      <w:spacing w:val="-10"/>
      <w:kern w:val="32"/>
    </w:rPr>
  </w:style>
  <w:style w:type="paragraph" w:styleId="Heading4">
    <w:name w:val="heading 4"/>
    <w:basedOn w:val="HeadingBase"/>
    <w:next w:val="BodyText"/>
    <w:link w:val="Heading4Char"/>
    <w:qFormat/>
    <w:rsid w:val="000D09C2"/>
    <w:pPr>
      <w:spacing w:before="160" w:after="120"/>
      <w:outlineLvl w:val="3"/>
    </w:pPr>
    <w:rPr>
      <w:sz w:val="22"/>
    </w:rPr>
  </w:style>
  <w:style w:type="paragraph" w:styleId="Heading5">
    <w:name w:val="heading 5"/>
    <w:basedOn w:val="HeadingBase"/>
    <w:next w:val="Normal"/>
    <w:link w:val="Heading5Char"/>
    <w:qFormat/>
    <w:rsid w:val="000D09C2"/>
    <w:pPr>
      <w:spacing w:before="80"/>
      <w:outlineLvl w:val="4"/>
    </w:pPr>
    <w:rPr>
      <w:color w:val="918585"/>
      <w:sz w:val="20"/>
    </w:rPr>
  </w:style>
  <w:style w:type="paragraph" w:styleId="Heading6">
    <w:name w:val="heading 6"/>
    <w:basedOn w:val="HeadingBase"/>
    <w:next w:val="Normal"/>
    <w:link w:val="Heading6Char"/>
    <w:qFormat/>
    <w:rsid w:val="000D09C2"/>
    <w:pPr>
      <w:spacing w:before="60"/>
      <w:outlineLvl w:val="5"/>
    </w:pPr>
    <w:rPr>
      <w:color w:val="918585"/>
      <w:sz w:val="20"/>
    </w:rPr>
  </w:style>
  <w:style w:type="paragraph" w:styleId="Heading7">
    <w:name w:val="heading 7"/>
    <w:basedOn w:val="Normal"/>
    <w:next w:val="Normal"/>
    <w:link w:val="Heading7Char"/>
    <w:qFormat/>
    <w:rsid w:val="000D09C2"/>
    <w:pPr>
      <w:ind w:left="720"/>
      <w:outlineLvl w:val="6"/>
    </w:pPr>
    <w:rPr>
      <w:i/>
    </w:rPr>
  </w:style>
  <w:style w:type="paragraph" w:styleId="Heading8">
    <w:name w:val="heading 8"/>
    <w:basedOn w:val="Normal"/>
    <w:next w:val="Normal"/>
    <w:link w:val="Heading8Char"/>
    <w:qFormat/>
    <w:rsid w:val="000D09C2"/>
    <w:pPr>
      <w:ind w:left="720"/>
      <w:outlineLvl w:val="7"/>
    </w:pPr>
    <w:rPr>
      <w:i/>
    </w:rPr>
  </w:style>
  <w:style w:type="paragraph" w:styleId="Heading9">
    <w:name w:val="heading 9"/>
    <w:basedOn w:val="Normal"/>
    <w:next w:val="Normal"/>
    <w:link w:val="Heading9Char"/>
    <w:qFormat/>
    <w:rsid w:val="000D09C2"/>
    <w:pPr>
      <w:ind w:left="720"/>
      <w:outlineLvl w:val="8"/>
    </w:pPr>
    <w:rPr>
      <w:i/>
    </w:rPr>
  </w:style>
  <w:style w:type="character" w:default="1" w:styleId="DefaultParagraphFont">
    <w:name w:val="Default Paragraph Font"/>
    <w:uiPriority w:val="1"/>
    <w:unhideWhenUsed/>
    <w:rsid w:val="000D09C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D09C2"/>
  </w:style>
  <w:style w:type="character" w:customStyle="1" w:styleId="Heading1Char">
    <w:name w:val="Heading 1 Char"/>
    <w:link w:val="Heading1"/>
    <w:rsid w:val="000D09C2"/>
    <w:rPr>
      <w:rFonts w:ascii="Times New Roman" w:eastAsia="Times New Roman" w:hAnsi="Times New Roman" w:cs="Times New Roman"/>
      <w:b/>
      <w:sz w:val="32"/>
      <w:szCs w:val="20"/>
      <w:lang w:eastAsia="en-US"/>
    </w:rPr>
  </w:style>
  <w:style w:type="paragraph" w:styleId="BodyText">
    <w:name w:val="Body Text"/>
    <w:basedOn w:val="Normal"/>
    <w:link w:val="BodyTextChar"/>
    <w:rsid w:val="000D09C2"/>
    <w:pPr>
      <w:spacing w:before="120" w:after="120"/>
      <w:contextualSpacing/>
    </w:pPr>
    <w:rPr>
      <w:rFonts w:ascii="Times New Roman" w:hAnsi="Times New Roman"/>
      <w:sz w:val="24"/>
      <w:szCs w:val="22"/>
    </w:rPr>
  </w:style>
  <w:style w:type="character" w:customStyle="1" w:styleId="BodyTextChar">
    <w:name w:val="Body Text Char"/>
    <w:link w:val="BodyText"/>
    <w:rsid w:val="000D09C2"/>
    <w:rPr>
      <w:rFonts w:ascii="Times New Roman" w:eastAsia="Times New Roman" w:hAnsi="Times New Roman" w:cs="Times New Roman"/>
      <w:sz w:val="24"/>
      <w:lang w:val="en-US" w:eastAsia="en-US"/>
    </w:rPr>
  </w:style>
  <w:style w:type="paragraph" w:styleId="Footer">
    <w:name w:val="footer"/>
    <w:basedOn w:val="Normal"/>
    <w:link w:val="FooterChar"/>
    <w:rsid w:val="000D09C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0D09C2"/>
    <w:rPr>
      <w:rFonts w:ascii="Times New Roman" w:eastAsia="Times New Roman" w:hAnsi="Times New Roman" w:cs="Times New Roman"/>
      <w:sz w:val="16"/>
      <w:lang w:val="en-US" w:eastAsia="en-US"/>
    </w:rPr>
  </w:style>
  <w:style w:type="paragraph" w:styleId="List">
    <w:name w:val="List"/>
    <w:basedOn w:val="BodyText"/>
    <w:next w:val="BodyText"/>
    <w:rsid w:val="000D09C2"/>
    <w:pPr>
      <w:tabs>
        <w:tab w:val="left" w:pos="340"/>
      </w:tabs>
      <w:spacing w:before="60" w:after="60"/>
      <w:ind w:left="340" w:hanging="340"/>
    </w:pPr>
  </w:style>
  <w:style w:type="paragraph" w:styleId="ListBullet">
    <w:name w:val="List Bullet"/>
    <w:basedOn w:val="List"/>
    <w:rsid w:val="000D09C2"/>
    <w:pPr>
      <w:numPr>
        <w:numId w:val="13"/>
      </w:numPr>
      <w:tabs>
        <w:tab w:val="clear" w:pos="340"/>
      </w:tabs>
      <w:spacing w:before="40" w:after="40"/>
    </w:pPr>
  </w:style>
  <w:style w:type="character" w:customStyle="1" w:styleId="SpecialBold">
    <w:name w:val="Special Bold"/>
    <w:rsid w:val="000D09C2"/>
    <w:rPr>
      <w:b/>
      <w:spacing w:val="0"/>
    </w:rPr>
  </w:style>
  <w:style w:type="paragraph" w:styleId="ListBullet2">
    <w:name w:val="List Bullet 2"/>
    <w:basedOn w:val="List2"/>
    <w:rsid w:val="000D09C2"/>
    <w:pPr>
      <w:numPr>
        <w:numId w:val="14"/>
      </w:numPr>
      <w:tabs>
        <w:tab w:val="clear" w:pos="680"/>
      </w:tabs>
    </w:pPr>
  </w:style>
  <w:style w:type="paragraph" w:styleId="Header">
    <w:name w:val="header"/>
    <w:basedOn w:val="Normal"/>
    <w:link w:val="HeaderChar"/>
    <w:rsid w:val="000D09C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0D09C2"/>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D09C2"/>
    <w:pPr>
      <w:spacing w:before="240" w:after="120"/>
      <w:outlineLvl w:val="0"/>
    </w:pPr>
    <w:rPr>
      <w:rFonts w:ascii="Times New Roman" w:hAnsi="Times New Roman"/>
      <w:b/>
      <w:sz w:val="28"/>
    </w:rPr>
  </w:style>
  <w:style w:type="paragraph" w:customStyle="1" w:styleId="AllowPageBreak">
    <w:name w:val="AllowPageBreak"/>
    <w:rsid w:val="000D09C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0D09C2"/>
    <w:rPr>
      <w:rFonts w:ascii="Times New Roman" w:eastAsia="Times New Roman" w:hAnsi="Times New Roman" w:cs="Times New Roman"/>
      <w:b/>
      <w:sz w:val="28"/>
      <w:szCs w:val="40"/>
      <w:lang w:eastAsia="en-US"/>
    </w:rPr>
  </w:style>
  <w:style w:type="character" w:customStyle="1" w:styleId="Heading3Char">
    <w:name w:val="Heading 3 Char"/>
    <w:link w:val="Heading3"/>
    <w:rsid w:val="000D09C2"/>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0D09C2"/>
    <w:rPr>
      <w:rFonts w:ascii="Times New Roman" w:eastAsia="Times New Roman" w:hAnsi="Times New Roman" w:cs="Times New Roman"/>
      <w:b/>
      <w:szCs w:val="20"/>
      <w:lang w:eastAsia="en-US"/>
    </w:rPr>
  </w:style>
  <w:style w:type="character" w:customStyle="1" w:styleId="Heading5Char">
    <w:name w:val="Heading 5 Char"/>
    <w:link w:val="Heading5"/>
    <w:rsid w:val="000D09C2"/>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0D09C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D09C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D09C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D09C2"/>
    <w:rPr>
      <w:rFonts w:ascii="Courier New" w:eastAsia="Times New Roman" w:hAnsi="Courier New" w:cs="Times New Roman"/>
      <w:i/>
      <w:szCs w:val="20"/>
      <w:lang w:val="en-US" w:eastAsia="en-US"/>
    </w:rPr>
  </w:style>
  <w:style w:type="paragraph" w:customStyle="1" w:styleId="HeadingBase">
    <w:name w:val="Heading Base"/>
    <w:rsid w:val="000D09C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D09C2"/>
    <w:pPr>
      <w:tabs>
        <w:tab w:val="right" w:leader="dot" w:pos="9072"/>
      </w:tabs>
      <w:ind w:left="567"/>
    </w:pPr>
    <w:rPr>
      <w:szCs w:val="22"/>
    </w:rPr>
  </w:style>
  <w:style w:type="paragraph" w:customStyle="1" w:styleId="TOCBase">
    <w:name w:val="TOC Base"/>
    <w:rsid w:val="000D09C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D09C2"/>
    <w:pPr>
      <w:tabs>
        <w:tab w:val="right" w:leader="dot" w:pos="9072"/>
      </w:tabs>
      <w:spacing w:before="40" w:after="40"/>
      <w:ind w:left="284"/>
    </w:pPr>
    <w:rPr>
      <w:rFonts w:ascii="Times New Roman" w:hAnsi="Times New Roman"/>
    </w:rPr>
  </w:style>
  <w:style w:type="paragraph" w:styleId="TOC1">
    <w:name w:val="toc 1"/>
    <w:basedOn w:val="TOCBase"/>
    <w:next w:val="Normal"/>
    <w:rsid w:val="000D09C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D09C2"/>
    <w:pPr>
      <w:spacing w:before="5040"/>
      <w:jc w:val="center"/>
    </w:pPr>
    <w:rPr>
      <w:sz w:val="48"/>
      <w:szCs w:val="72"/>
      <w:lang w:val="en-US"/>
    </w:rPr>
  </w:style>
  <w:style w:type="character" w:customStyle="1" w:styleId="TitleChar">
    <w:name w:val="Title Char"/>
    <w:link w:val="Title"/>
    <w:rsid w:val="000D09C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D09C2"/>
    <w:pPr>
      <w:tabs>
        <w:tab w:val="left" w:pos="3600"/>
        <w:tab w:val="left" w:pos="3958"/>
      </w:tabs>
    </w:pPr>
  </w:style>
  <w:style w:type="paragraph" w:customStyle="1" w:styleId="Note">
    <w:name w:val="Note"/>
    <w:basedOn w:val="BodyText"/>
    <w:rsid w:val="000D09C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D09C2"/>
    <w:pPr>
      <w:framePr w:wrap="auto" w:hAnchor="text" w:y="6049"/>
    </w:pPr>
    <w:rPr>
      <w:color w:val="000000"/>
      <w:sz w:val="40"/>
    </w:rPr>
  </w:style>
  <w:style w:type="paragraph" w:customStyle="1" w:styleId="TOCTitle">
    <w:name w:val="TOCTitle"/>
    <w:basedOn w:val="Heading1"/>
    <w:rsid w:val="000D09C2"/>
    <w:pPr>
      <w:spacing w:after="240"/>
      <w:jc w:val="center"/>
      <w:outlineLvl w:val="9"/>
    </w:pPr>
    <w:rPr>
      <w:caps/>
    </w:rPr>
  </w:style>
  <w:style w:type="paragraph" w:customStyle="1" w:styleId="Version">
    <w:name w:val="Version"/>
    <w:rsid w:val="000D09C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D09C2"/>
    <w:pPr>
      <w:keepNext w:val="0"/>
      <w:tabs>
        <w:tab w:val="right" w:pos="4176"/>
      </w:tabs>
      <w:ind w:left="198" w:hanging="198"/>
    </w:pPr>
    <w:rPr>
      <w:rFonts w:ascii="Garamond" w:hAnsi="Garamond"/>
    </w:rPr>
  </w:style>
  <w:style w:type="paragraph" w:styleId="IndexHeading">
    <w:name w:val="index heading"/>
    <w:basedOn w:val="Normal"/>
    <w:next w:val="Index1"/>
    <w:semiHidden/>
    <w:rsid w:val="000D09C2"/>
    <w:pPr>
      <w:spacing w:before="120" w:after="120"/>
    </w:pPr>
    <w:rPr>
      <w:rFonts w:ascii="Arial" w:hAnsi="Arial"/>
      <w:b/>
      <w:color w:val="918585"/>
      <w:sz w:val="24"/>
    </w:rPr>
  </w:style>
  <w:style w:type="paragraph" w:customStyle="1" w:styleId="Chapter">
    <w:name w:val="Chapter"/>
    <w:basedOn w:val="Normal"/>
    <w:rsid w:val="000D09C2"/>
    <w:pPr>
      <w:spacing w:before="240"/>
    </w:pPr>
    <w:rPr>
      <w:rFonts w:ascii="Times New Roman" w:hAnsi="Times New Roman"/>
      <w:smallCaps/>
      <w:spacing w:val="80"/>
      <w:sz w:val="28"/>
    </w:rPr>
  </w:style>
  <w:style w:type="paragraph" w:customStyle="1" w:styleId="InChapter">
    <w:name w:val="InChapter"/>
    <w:basedOn w:val="Heading3"/>
    <w:rsid w:val="000D09C2"/>
    <w:pPr>
      <w:spacing w:after="240"/>
      <w:outlineLvl w:val="9"/>
    </w:pPr>
    <w:rPr>
      <w:noProof/>
    </w:rPr>
  </w:style>
  <w:style w:type="paragraph" w:styleId="Index2">
    <w:name w:val="index 2"/>
    <w:basedOn w:val="Normal"/>
    <w:next w:val="Normal"/>
    <w:semiHidden/>
    <w:rsid w:val="000D09C2"/>
    <w:pPr>
      <w:tabs>
        <w:tab w:val="right" w:pos="4176"/>
      </w:tabs>
      <w:ind w:left="568" w:hanging="284"/>
    </w:pPr>
    <w:rPr>
      <w:rFonts w:ascii="Garamond" w:hAnsi="Garamond"/>
    </w:rPr>
  </w:style>
  <w:style w:type="paragraph" w:customStyle="1" w:styleId="Byline">
    <w:name w:val="Byline"/>
    <w:rsid w:val="000D09C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D09C2"/>
    <w:pPr>
      <w:tabs>
        <w:tab w:val="clear" w:pos="3600"/>
        <w:tab w:val="clear" w:pos="3958"/>
      </w:tabs>
      <w:jc w:val="right"/>
    </w:pPr>
  </w:style>
  <w:style w:type="character" w:styleId="Emphasis">
    <w:name w:val="Emphasis"/>
    <w:qFormat/>
    <w:rsid w:val="000D09C2"/>
    <w:rPr>
      <w:i/>
    </w:rPr>
  </w:style>
  <w:style w:type="paragraph" w:styleId="Caption">
    <w:name w:val="caption"/>
    <w:basedOn w:val="BodyText"/>
    <w:next w:val="Normal"/>
    <w:qFormat/>
    <w:rsid w:val="000D09C2"/>
    <w:pPr>
      <w:framePr w:w="2268" w:hSpace="181" w:vSpace="181" w:wrap="around" w:vAnchor="text" w:hAnchor="page" w:x="1135" w:y="285" w:anchorLock="1"/>
    </w:pPr>
    <w:rPr>
      <w:i/>
    </w:rPr>
  </w:style>
  <w:style w:type="paragraph" w:customStyle="1" w:styleId="MiniTOCTitle">
    <w:name w:val="MiniTOCTitle"/>
    <w:basedOn w:val="Heading4"/>
    <w:rsid w:val="000D09C2"/>
    <w:pPr>
      <w:spacing w:before="240"/>
      <w:outlineLvl w:val="9"/>
    </w:pPr>
    <w:rPr>
      <w:noProof/>
      <w:sz w:val="24"/>
    </w:rPr>
  </w:style>
  <w:style w:type="paragraph" w:customStyle="1" w:styleId="MiniTOCItem">
    <w:name w:val="MiniTOCItem"/>
    <w:basedOn w:val="ListBullet"/>
    <w:rsid w:val="000D09C2"/>
    <w:pPr>
      <w:numPr>
        <w:numId w:val="0"/>
      </w:numPr>
      <w:tabs>
        <w:tab w:val="right" w:leader="dot" w:pos="6521"/>
      </w:tabs>
      <w:spacing w:before="0" w:after="0"/>
    </w:pPr>
  </w:style>
  <w:style w:type="paragraph" w:customStyle="1" w:styleId="TOFTitle">
    <w:name w:val="TOFTitle"/>
    <w:basedOn w:val="TOCTitle"/>
    <w:rsid w:val="000D09C2"/>
  </w:style>
  <w:style w:type="paragraph" w:styleId="TableofFigures">
    <w:name w:val="table of figures"/>
    <w:basedOn w:val="Normal"/>
    <w:next w:val="Normal"/>
    <w:semiHidden/>
    <w:rsid w:val="000D09C2"/>
    <w:pPr>
      <w:tabs>
        <w:tab w:val="right" w:leader="dot" w:pos="9072"/>
      </w:tabs>
      <w:ind w:left="970" w:hanging="403"/>
    </w:pPr>
    <w:rPr>
      <w:rFonts w:ascii="Times New Roman" w:hAnsi="Times New Roman"/>
      <w:b/>
    </w:rPr>
  </w:style>
  <w:style w:type="paragraph" w:styleId="ListNumber">
    <w:name w:val="List Number"/>
    <w:basedOn w:val="List"/>
    <w:rsid w:val="000D09C2"/>
    <w:pPr>
      <w:numPr>
        <w:numId w:val="11"/>
      </w:numPr>
    </w:pPr>
  </w:style>
  <w:style w:type="character" w:customStyle="1" w:styleId="WingdingSymbols">
    <w:name w:val="Wingding Symbols"/>
    <w:rsid w:val="000D09C2"/>
    <w:rPr>
      <w:rFonts w:ascii="Wingdings" w:hAnsi="Wingdings"/>
    </w:rPr>
  </w:style>
  <w:style w:type="paragraph" w:customStyle="1" w:styleId="TableHeading">
    <w:name w:val="Table Heading"/>
    <w:basedOn w:val="HeadingBase"/>
    <w:rsid w:val="000D09C2"/>
    <w:pPr>
      <w:keepLines/>
      <w:pBdr>
        <w:bottom w:val="single" w:sz="6" w:space="1" w:color="918585"/>
      </w:pBdr>
      <w:spacing w:before="240"/>
    </w:pPr>
  </w:style>
  <w:style w:type="character" w:customStyle="1" w:styleId="HotSpot">
    <w:name w:val="HotSpot"/>
    <w:rsid w:val="000D09C2"/>
    <w:rPr>
      <w:color w:val="0033CC"/>
      <w:u w:val="none"/>
    </w:rPr>
  </w:style>
  <w:style w:type="paragraph" w:customStyle="1" w:styleId="BodyTextRight">
    <w:name w:val="Body Text Right"/>
    <w:basedOn w:val="BodyText"/>
    <w:rsid w:val="000D09C2"/>
    <w:pPr>
      <w:spacing w:before="0" w:after="0"/>
      <w:jc w:val="right"/>
    </w:pPr>
  </w:style>
  <w:style w:type="paragraph" w:styleId="Index3">
    <w:name w:val="index 3"/>
    <w:basedOn w:val="ListNumber2"/>
    <w:next w:val="Normal"/>
    <w:semiHidden/>
    <w:rsid w:val="000D09C2"/>
    <w:pPr>
      <w:numPr>
        <w:numId w:val="0"/>
      </w:numPr>
      <w:tabs>
        <w:tab w:val="right" w:leader="dot" w:pos="4176"/>
      </w:tabs>
    </w:pPr>
  </w:style>
  <w:style w:type="paragraph" w:styleId="ListNumber2">
    <w:name w:val="List Number 2"/>
    <w:basedOn w:val="List2"/>
    <w:rsid w:val="000D09C2"/>
    <w:pPr>
      <w:numPr>
        <w:numId w:val="10"/>
      </w:numPr>
      <w:tabs>
        <w:tab w:val="clear" w:pos="1060"/>
      </w:tabs>
    </w:pPr>
  </w:style>
  <w:style w:type="paragraph" w:customStyle="1" w:styleId="MarginNote">
    <w:name w:val="Margin Note"/>
    <w:basedOn w:val="BodyText"/>
    <w:rsid w:val="000D09C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D09C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0D09C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D09C2"/>
    <w:rPr>
      <w:sz w:val="32"/>
    </w:rPr>
  </w:style>
  <w:style w:type="paragraph" w:customStyle="1" w:styleId="HeadingProcedure">
    <w:name w:val="Heading Procedure"/>
    <w:basedOn w:val="HeadingBase"/>
    <w:next w:val="Normal"/>
    <w:rsid w:val="000D09C2"/>
    <w:pPr>
      <w:tabs>
        <w:tab w:val="left" w:pos="0"/>
      </w:tabs>
      <w:spacing w:before="120" w:after="60"/>
    </w:pPr>
    <w:rPr>
      <w:i/>
      <w:color w:val="918585"/>
      <w:sz w:val="22"/>
    </w:rPr>
  </w:style>
  <w:style w:type="paragraph" w:customStyle="1" w:styleId="TableBodyText">
    <w:name w:val="Table Body Text"/>
    <w:basedOn w:val="BodyText"/>
    <w:rsid w:val="000D09C2"/>
    <w:pPr>
      <w:spacing w:before="60" w:after="60"/>
    </w:pPr>
  </w:style>
  <w:style w:type="paragraph" w:styleId="ListContinue">
    <w:name w:val="List Continue"/>
    <w:basedOn w:val="List"/>
    <w:rsid w:val="000D09C2"/>
    <w:pPr>
      <w:ind w:firstLine="0"/>
    </w:pPr>
  </w:style>
  <w:style w:type="paragraph" w:customStyle="1" w:styleId="ListNote">
    <w:name w:val="List Note"/>
    <w:basedOn w:val="List"/>
    <w:rsid w:val="000D09C2"/>
    <w:pPr>
      <w:pBdr>
        <w:top w:val="single" w:sz="6" w:space="2" w:color="918585"/>
        <w:bottom w:val="single" w:sz="6" w:space="2" w:color="918585"/>
      </w:pBdr>
      <w:tabs>
        <w:tab w:val="left" w:pos="1021"/>
      </w:tabs>
      <w:ind w:firstLine="0"/>
    </w:pPr>
  </w:style>
  <w:style w:type="paragraph" w:customStyle="1" w:styleId="Warning">
    <w:name w:val="Warning"/>
    <w:basedOn w:val="BodyText"/>
    <w:rsid w:val="000D09C2"/>
    <w:pPr>
      <w:shd w:val="clear" w:color="auto" w:fill="D9D9D9"/>
      <w:tabs>
        <w:tab w:val="left" w:pos="992"/>
      </w:tabs>
      <w:ind w:left="119" w:right="119"/>
    </w:pPr>
    <w:rPr>
      <w:sz w:val="20"/>
    </w:rPr>
  </w:style>
  <w:style w:type="paragraph" w:customStyle="1" w:styleId="MarginIcons">
    <w:name w:val="Margin Icons"/>
    <w:basedOn w:val="BodyText"/>
    <w:rsid w:val="000D09C2"/>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0D09C2"/>
    <w:rPr>
      <w:rFonts w:ascii="Courier New" w:hAnsi="Courier New"/>
    </w:rPr>
  </w:style>
  <w:style w:type="paragraph" w:customStyle="1" w:styleId="NoteBullet">
    <w:name w:val="Note Bullet"/>
    <w:basedOn w:val="Note"/>
    <w:rsid w:val="000D09C2"/>
    <w:pPr>
      <w:tabs>
        <w:tab w:val="clear" w:pos="680"/>
      </w:tabs>
      <w:spacing w:before="60" w:after="60"/>
    </w:pPr>
  </w:style>
  <w:style w:type="paragraph" w:customStyle="1" w:styleId="SubHeading2">
    <w:name w:val="SubHeading2"/>
    <w:basedOn w:val="HeadingBase"/>
    <w:rsid w:val="000D09C2"/>
    <w:pPr>
      <w:spacing w:before="240" w:after="60"/>
    </w:pPr>
    <w:rPr>
      <w:sz w:val="20"/>
    </w:rPr>
  </w:style>
  <w:style w:type="paragraph" w:customStyle="1" w:styleId="SubHeading1">
    <w:name w:val="SubHeading1"/>
    <w:basedOn w:val="HeadingBase"/>
    <w:rsid w:val="000D09C2"/>
    <w:pPr>
      <w:spacing w:before="240" w:after="60"/>
    </w:pPr>
    <w:rPr>
      <w:color w:val="918585"/>
      <w:sz w:val="22"/>
    </w:rPr>
  </w:style>
  <w:style w:type="paragraph" w:customStyle="1" w:styleId="SideHeading">
    <w:name w:val="Side Heading"/>
    <w:basedOn w:val="HeadingBase"/>
    <w:rsid w:val="000D09C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D09C2"/>
    <w:pPr>
      <w:numPr>
        <w:numId w:val="12"/>
      </w:numPr>
    </w:pPr>
  </w:style>
  <w:style w:type="paragraph" w:styleId="PlainText">
    <w:name w:val="Plain Text"/>
    <w:basedOn w:val="Normal"/>
    <w:link w:val="PlainTextChar"/>
    <w:rsid w:val="000D09C2"/>
    <w:rPr>
      <w:sz w:val="20"/>
    </w:rPr>
  </w:style>
  <w:style w:type="character" w:customStyle="1" w:styleId="PlainTextChar">
    <w:name w:val="Plain Text Char"/>
    <w:basedOn w:val="DefaultParagraphFont"/>
    <w:link w:val="PlainText"/>
    <w:rsid w:val="000D09C2"/>
    <w:rPr>
      <w:rFonts w:ascii="Courier New" w:eastAsia="Times New Roman" w:hAnsi="Courier New" w:cs="Times New Roman"/>
      <w:sz w:val="20"/>
      <w:szCs w:val="20"/>
      <w:lang w:val="en-US" w:eastAsia="en-US"/>
    </w:rPr>
  </w:style>
  <w:style w:type="character" w:customStyle="1" w:styleId="MenuOption">
    <w:name w:val="Menu Option"/>
    <w:rsid w:val="000D09C2"/>
    <w:rPr>
      <w:b/>
      <w:smallCaps/>
    </w:rPr>
  </w:style>
  <w:style w:type="paragraph" w:customStyle="1" w:styleId="TableListNumber">
    <w:name w:val="Table List Number"/>
    <w:basedOn w:val="ListNumber"/>
    <w:rsid w:val="000D09C2"/>
    <w:pPr>
      <w:numPr>
        <w:numId w:val="0"/>
      </w:numPr>
    </w:pPr>
  </w:style>
  <w:style w:type="paragraph" w:styleId="TOC4">
    <w:name w:val="toc 4"/>
    <w:basedOn w:val="TOCBase"/>
    <w:next w:val="Normal"/>
    <w:semiHidden/>
    <w:rsid w:val="000D09C2"/>
    <w:pPr>
      <w:tabs>
        <w:tab w:val="right" w:leader="dot" w:pos="9071"/>
      </w:tabs>
      <w:ind w:left="1701"/>
    </w:pPr>
  </w:style>
  <w:style w:type="paragraph" w:customStyle="1" w:styleId="ListAlpha">
    <w:name w:val="List Alpha"/>
    <w:basedOn w:val="List"/>
    <w:rsid w:val="000D09C2"/>
    <w:pPr>
      <w:numPr>
        <w:numId w:val="9"/>
      </w:numPr>
    </w:pPr>
  </w:style>
  <w:style w:type="paragraph" w:customStyle="1" w:styleId="ListAlpha2">
    <w:name w:val="List Alpha 2"/>
    <w:basedOn w:val="List2"/>
    <w:rsid w:val="000D09C2"/>
    <w:pPr>
      <w:numPr>
        <w:numId w:val="8"/>
      </w:numPr>
    </w:pPr>
  </w:style>
  <w:style w:type="paragraph" w:styleId="List2">
    <w:name w:val="List 2"/>
    <w:basedOn w:val="BodyText"/>
    <w:rsid w:val="000D09C2"/>
    <w:pPr>
      <w:tabs>
        <w:tab w:val="left" w:pos="680"/>
      </w:tabs>
      <w:spacing w:before="60" w:after="60"/>
      <w:ind w:left="680" w:hanging="340"/>
    </w:pPr>
  </w:style>
  <w:style w:type="paragraph" w:styleId="List3">
    <w:name w:val="List 3"/>
    <w:basedOn w:val="BodyText"/>
    <w:rsid w:val="000D09C2"/>
    <w:pPr>
      <w:tabs>
        <w:tab w:val="left" w:pos="1021"/>
      </w:tabs>
      <w:spacing w:before="60" w:after="60"/>
      <w:ind w:left="1020" w:hanging="340"/>
    </w:pPr>
  </w:style>
  <w:style w:type="paragraph" w:styleId="List4">
    <w:name w:val="List 4"/>
    <w:basedOn w:val="BodyText"/>
    <w:rsid w:val="000D09C2"/>
    <w:pPr>
      <w:tabs>
        <w:tab w:val="left" w:pos="1361"/>
      </w:tabs>
      <w:spacing w:before="60" w:after="60"/>
      <w:ind w:left="1361" w:hanging="340"/>
    </w:pPr>
  </w:style>
  <w:style w:type="paragraph" w:styleId="List5">
    <w:name w:val="List 5"/>
    <w:basedOn w:val="BodyText"/>
    <w:rsid w:val="000D09C2"/>
    <w:pPr>
      <w:tabs>
        <w:tab w:val="left" w:pos="1701"/>
      </w:tabs>
      <w:spacing w:before="60" w:after="60"/>
      <w:ind w:left="1701" w:hanging="340"/>
    </w:pPr>
  </w:style>
  <w:style w:type="paragraph" w:styleId="ListBullet3">
    <w:name w:val="List Bullet 3"/>
    <w:basedOn w:val="List3"/>
    <w:rsid w:val="000D09C2"/>
    <w:pPr>
      <w:numPr>
        <w:numId w:val="15"/>
      </w:numPr>
      <w:tabs>
        <w:tab w:val="clear" w:pos="1021"/>
      </w:tabs>
      <w:ind w:left="1037" w:hanging="357"/>
    </w:pPr>
  </w:style>
  <w:style w:type="paragraph" w:styleId="ListBullet4">
    <w:name w:val="List Bullet 4"/>
    <w:basedOn w:val="List4"/>
    <w:rsid w:val="000D09C2"/>
    <w:pPr>
      <w:numPr>
        <w:numId w:val="3"/>
      </w:numPr>
    </w:pPr>
  </w:style>
  <w:style w:type="paragraph" w:styleId="ListBullet5">
    <w:name w:val="List Bullet 5"/>
    <w:basedOn w:val="List5"/>
    <w:rsid w:val="000D09C2"/>
    <w:pPr>
      <w:numPr>
        <w:numId w:val="4"/>
      </w:numPr>
    </w:pPr>
  </w:style>
  <w:style w:type="paragraph" w:styleId="ListContinue2">
    <w:name w:val="List Continue 2"/>
    <w:basedOn w:val="List2"/>
    <w:rsid w:val="000D09C2"/>
    <w:pPr>
      <w:ind w:firstLine="0"/>
    </w:pPr>
  </w:style>
  <w:style w:type="paragraph" w:styleId="ListContinue3">
    <w:name w:val="List Continue 3"/>
    <w:basedOn w:val="List3"/>
    <w:rsid w:val="000D09C2"/>
    <w:pPr>
      <w:ind w:left="1021" w:firstLine="0"/>
    </w:pPr>
  </w:style>
  <w:style w:type="paragraph" w:styleId="ListContinue4">
    <w:name w:val="List Continue 4"/>
    <w:basedOn w:val="List4"/>
    <w:rsid w:val="000D09C2"/>
    <w:pPr>
      <w:ind w:firstLine="0"/>
    </w:pPr>
  </w:style>
  <w:style w:type="paragraph" w:styleId="ListContinue5">
    <w:name w:val="List Continue 5"/>
    <w:basedOn w:val="List5"/>
    <w:rsid w:val="000D09C2"/>
    <w:pPr>
      <w:ind w:firstLine="0"/>
    </w:pPr>
  </w:style>
  <w:style w:type="paragraph" w:styleId="ListNumber3">
    <w:name w:val="List Number 3"/>
    <w:basedOn w:val="List3"/>
    <w:rsid w:val="000D09C2"/>
    <w:pPr>
      <w:numPr>
        <w:numId w:val="5"/>
      </w:numPr>
    </w:pPr>
  </w:style>
  <w:style w:type="paragraph" w:styleId="ListNumber4">
    <w:name w:val="List Number 4"/>
    <w:basedOn w:val="List4"/>
    <w:rsid w:val="000D09C2"/>
    <w:pPr>
      <w:numPr>
        <w:numId w:val="6"/>
      </w:numPr>
    </w:pPr>
  </w:style>
  <w:style w:type="paragraph" w:styleId="ListNumber5">
    <w:name w:val="List Number 5"/>
    <w:basedOn w:val="List5"/>
    <w:rsid w:val="000D09C2"/>
    <w:pPr>
      <w:numPr>
        <w:numId w:val="7"/>
      </w:numPr>
    </w:pPr>
  </w:style>
  <w:style w:type="paragraph" w:styleId="BlockText">
    <w:name w:val="Block Text"/>
    <w:basedOn w:val="Normal"/>
    <w:rsid w:val="000D09C2"/>
    <w:pPr>
      <w:spacing w:after="120"/>
      <w:ind w:left="1440" w:right="1440"/>
    </w:pPr>
  </w:style>
  <w:style w:type="character" w:customStyle="1" w:styleId="Subscript">
    <w:name w:val="Subscript"/>
    <w:rsid w:val="000D09C2"/>
    <w:rPr>
      <w:sz w:val="16"/>
      <w:vertAlign w:val="subscript"/>
    </w:rPr>
  </w:style>
  <w:style w:type="character" w:customStyle="1" w:styleId="Superscript">
    <w:name w:val="Superscript"/>
    <w:rsid w:val="000D09C2"/>
    <w:rPr>
      <w:sz w:val="16"/>
      <w:vertAlign w:val="superscript"/>
    </w:rPr>
  </w:style>
  <w:style w:type="character" w:customStyle="1" w:styleId="Symbols">
    <w:name w:val="Symbols"/>
    <w:rsid w:val="000D09C2"/>
    <w:rPr>
      <w:rFonts w:ascii="Symbol" w:hAnsi="Symbol"/>
    </w:rPr>
  </w:style>
  <w:style w:type="character" w:customStyle="1" w:styleId="MenuOptions">
    <w:name w:val="Menu Options"/>
    <w:rsid w:val="000D09C2"/>
    <w:rPr>
      <w:rFonts w:ascii="Arial Narrow" w:hAnsi="Arial Narrow"/>
      <w:smallCaps/>
    </w:rPr>
  </w:style>
  <w:style w:type="character" w:customStyle="1" w:styleId="Buttons">
    <w:name w:val="Buttons"/>
    <w:rsid w:val="000D09C2"/>
    <w:rPr>
      <w:b/>
    </w:rPr>
  </w:style>
  <w:style w:type="character" w:customStyle="1" w:styleId="Underlined">
    <w:name w:val="Underlined"/>
    <w:rsid w:val="000D09C2"/>
    <w:rPr>
      <w:u w:val="single"/>
    </w:rPr>
  </w:style>
  <w:style w:type="paragraph" w:customStyle="1" w:styleId="TableBodyTextRight">
    <w:name w:val="Table Body Text Right"/>
    <w:basedOn w:val="TableBodyText"/>
    <w:rsid w:val="000D09C2"/>
    <w:pPr>
      <w:widowControl w:val="0"/>
      <w:autoSpaceDE w:val="0"/>
      <w:autoSpaceDN w:val="0"/>
      <w:adjustRightInd w:val="0"/>
      <w:jc w:val="right"/>
    </w:pPr>
    <w:rPr>
      <w:rFonts w:cs="Arial"/>
      <w:szCs w:val="18"/>
    </w:rPr>
  </w:style>
  <w:style w:type="paragraph" w:customStyle="1" w:styleId="CopyrightText">
    <w:name w:val="Copyright Text"/>
    <w:basedOn w:val="BodyText"/>
    <w:rsid w:val="000D09C2"/>
    <w:rPr>
      <w:sz w:val="18"/>
    </w:rPr>
  </w:style>
  <w:style w:type="paragraph" w:customStyle="1" w:styleId="BodySmallRight">
    <w:name w:val="Body Small Right"/>
    <w:basedOn w:val="BodyTextRight"/>
    <w:rsid w:val="000D09C2"/>
    <w:rPr>
      <w:sz w:val="18"/>
      <w:szCs w:val="18"/>
    </w:rPr>
  </w:style>
  <w:style w:type="paragraph" w:customStyle="1" w:styleId="MarginEdition">
    <w:name w:val="Margin Edition"/>
    <w:basedOn w:val="MarginNote"/>
    <w:rsid w:val="000D09C2"/>
    <w:pPr>
      <w:spacing w:before="0" w:after="0"/>
    </w:pPr>
    <w:rPr>
      <w:rFonts w:ascii="Times New Roman" w:hAnsi="Times New Roman"/>
      <w:color w:val="999999"/>
    </w:rPr>
  </w:style>
  <w:style w:type="paragraph" w:customStyle="1" w:styleId="Spacer">
    <w:name w:val="Spacer"/>
    <w:basedOn w:val="Normal"/>
    <w:rsid w:val="000D09C2"/>
    <w:rPr>
      <w:sz w:val="2"/>
      <w:szCs w:val="2"/>
    </w:rPr>
  </w:style>
  <w:style w:type="character" w:customStyle="1" w:styleId="Small">
    <w:name w:val="Small"/>
    <w:rsid w:val="000D09C2"/>
    <w:rPr>
      <w:sz w:val="16"/>
    </w:rPr>
  </w:style>
  <w:style w:type="paragraph" w:customStyle="1" w:styleId="WideTable">
    <w:name w:val="Wide Table"/>
    <w:basedOn w:val="Normal"/>
    <w:rsid w:val="000D09C2"/>
    <w:pPr>
      <w:ind w:left="-1418"/>
    </w:pPr>
    <w:rPr>
      <w:sz w:val="2"/>
      <w:szCs w:val="2"/>
    </w:rPr>
  </w:style>
  <w:style w:type="character" w:styleId="PageNumber">
    <w:name w:val="page number"/>
    <w:rsid w:val="000D09C2"/>
  </w:style>
  <w:style w:type="paragraph" w:styleId="Quote">
    <w:name w:val="Quote"/>
    <w:basedOn w:val="Heading1"/>
    <w:link w:val="QuoteChar"/>
    <w:qFormat/>
    <w:rsid w:val="000D09C2"/>
    <w:rPr>
      <w:b w:val="0"/>
      <w:sz w:val="72"/>
      <w:szCs w:val="72"/>
      <w:lang w:val="en-NZ"/>
    </w:rPr>
  </w:style>
  <w:style w:type="character" w:customStyle="1" w:styleId="QuoteChar">
    <w:name w:val="Quote Char"/>
    <w:link w:val="Quote"/>
    <w:rsid w:val="000D09C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D09C2"/>
    <w:pPr>
      <w:pageBreakBefore/>
    </w:pPr>
  </w:style>
  <w:style w:type="paragraph" w:customStyle="1" w:styleId="Border">
    <w:name w:val="Border"/>
    <w:basedOn w:val="Normal"/>
    <w:qFormat/>
    <w:rsid w:val="000D09C2"/>
    <w:pPr>
      <w:pBdr>
        <w:top w:val="single" w:sz="18" w:space="1" w:color="auto"/>
      </w:pBdr>
    </w:pPr>
    <w:rPr>
      <w:rFonts w:ascii="Times New Roman" w:hAnsi="Times New Roman"/>
      <w:color w:val="FFFFFF"/>
      <w:sz w:val="2"/>
    </w:rPr>
  </w:style>
  <w:style w:type="character" w:styleId="IntenseEmphasis">
    <w:name w:val="Intense Emphasis"/>
    <w:uiPriority w:val="21"/>
    <w:qFormat/>
    <w:rsid w:val="000D09C2"/>
    <w:rPr>
      <w:b/>
      <w:bCs/>
      <w:i/>
      <w:iCs/>
      <w:color w:val="auto"/>
    </w:rPr>
  </w:style>
  <w:style w:type="paragraph" w:styleId="IntenseQuote">
    <w:name w:val="Intense Quote"/>
    <w:basedOn w:val="Normal"/>
    <w:next w:val="Normal"/>
    <w:link w:val="IntenseQuoteChar"/>
    <w:uiPriority w:val="30"/>
    <w:qFormat/>
    <w:rsid w:val="000D09C2"/>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0D09C2"/>
    <w:rPr>
      <w:rFonts w:ascii="Courier New" w:eastAsia="Times New Roman" w:hAnsi="Courier New" w:cs="Times New Roman"/>
      <w:b/>
      <w:bCs/>
      <w:i/>
      <w:iCs/>
      <w:szCs w:val="20"/>
      <w:lang w:val="en-US" w:eastAsia="en-US"/>
    </w:rPr>
  </w:style>
  <w:style w:type="character" w:styleId="SubtleReference">
    <w:name w:val="Subtle Reference"/>
    <w:uiPriority w:val="31"/>
    <w:qFormat/>
    <w:rsid w:val="000D09C2"/>
    <w:rPr>
      <w:smallCaps/>
      <w:color w:val="auto"/>
      <w:u w:val="single"/>
    </w:rPr>
  </w:style>
  <w:style w:type="character" w:styleId="IntenseReference">
    <w:name w:val="Intense Reference"/>
    <w:uiPriority w:val="32"/>
    <w:qFormat/>
    <w:rsid w:val="000D09C2"/>
    <w:rPr>
      <w:b/>
      <w:bCs/>
      <w:smallCaps/>
      <w:color w:val="auto"/>
      <w:spacing w:val="5"/>
      <w:u w:val="single"/>
    </w:rPr>
  </w:style>
  <w:style w:type="paragraph" w:customStyle="1" w:styleId="2ColumnHeading">
    <w:name w:val="2Column Heading"/>
    <w:basedOn w:val="BodyText"/>
    <w:qFormat/>
    <w:rsid w:val="000D09C2"/>
    <w:pPr>
      <w:spacing w:after="60"/>
      <w:ind w:left="-2268"/>
    </w:pPr>
    <w:rPr>
      <w:b/>
    </w:rPr>
  </w:style>
  <w:style w:type="paragraph" w:customStyle="1" w:styleId="Heading1TOC">
    <w:name w:val="Heading1 TOC"/>
    <w:basedOn w:val="Normal"/>
    <w:qFormat/>
    <w:rsid w:val="000D09C2"/>
    <w:pPr>
      <w:spacing w:before="240" w:after="120"/>
    </w:pPr>
    <w:rPr>
      <w:rFonts w:ascii="Times New Roman" w:hAnsi="Times New Roman"/>
      <w:b/>
      <w:sz w:val="32"/>
    </w:rPr>
  </w:style>
  <w:style w:type="paragraph" w:customStyle="1" w:styleId="Heading2TOC">
    <w:name w:val="Heading2 TOC"/>
    <w:basedOn w:val="Normal"/>
    <w:qFormat/>
    <w:rsid w:val="000D09C2"/>
    <w:pPr>
      <w:spacing w:before="240" w:after="60"/>
    </w:pPr>
    <w:rPr>
      <w:rFonts w:ascii="Times New Roman" w:hAnsi="Times New Roman"/>
      <w:b/>
      <w:sz w:val="28"/>
    </w:rPr>
  </w:style>
  <w:style w:type="character" w:customStyle="1" w:styleId="Underline">
    <w:name w:val="Underline"/>
    <w:qFormat/>
    <w:rsid w:val="000D09C2"/>
    <w:rPr>
      <w:u w:val="single"/>
    </w:rPr>
  </w:style>
  <w:style w:type="character" w:customStyle="1" w:styleId="BoldandItalics">
    <w:name w:val="Bold and Italics"/>
    <w:qFormat/>
    <w:rsid w:val="000D09C2"/>
    <w:rPr>
      <w:b/>
      <w:i/>
      <w:u w:val="none"/>
    </w:rPr>
  </w:style>
  <w:style w:type="paragraph" w:styleId="BalloonText">
    <w:name w:val="Balloon Text"/>
    <w:basedOn w:val="Normal"/>
    <w:link w:val="BalloonTextChar"/>
    <w:rsid w:val="000D09C2"/>
    <w:rPr>
      <w:rFonts w:ascii="Tahoma" w:hAnsi="Tahoma" w:cs="Tahoma"/>
      <w:sz w:val="16"/>
      <w:szCs w:val="16"/>
    </w:rPr>
  </w:style>
  <w:style w:type="character" w:customStyle="1" w:styleId="BalloonTextChar">
    <w:name w:val="Balloon Text Char"/>
    <w:link w:val="BalloonText"/>
    <w:rsid w:val="000D09C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D09C2"/>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0D09C2"/>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1339</Words>
  <Characters>8883</Characters>
  <Application>Microsoft Office Word</Application>
  <DocSecurity>0</DocSecurity>
  <Lines>271</Lines>
  <Paragraphs>157</Paragraphs>
  <ScaleCrop>false</ScaleCrop>
  <Company>Author-it Software Corporation Ltd.</Company>
  <LinksUpToDate>false</LinksUpToDate>
  <CharactersWithSpaces>10156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TLIP3026A Maintain financial records in a small business</dc:title>
  <dc:subject>Approved</dc:subject>
  <dc:creator>Transport &amp; Logistics Industry Skills Council</dc:creator>
  <cp:keywords>Release: 1</cp:keywords>
  <dc:description>Copyright © 1996-2007 Author-it Software Corporation Ltd., all rights reserved.</dc:description>
  <cp:lastModifiedBy>Andrew Campey</cp:lastModifiedBy>
  <cp:revision>3</cp:revision>
  <dcterms:created xsi:type="dcterms:W3CDTF">2012-05-27T04:03:00Z</dcterms:created>
  <dcterms:modified xsi:type="dcterms:W3CDTF">2012-05-27T04:03:00Z</dcterms:modified>
</cp:coreProperties>
</file>