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C0B" w:rsidP="00512C0B">
      <w:pPr>
        <w:pStyle w:val="Title"/>
      </w:pPr>
      <w:r>
        <w:fldChar w:fldCharType="begin"/>
      </w:r>
      <w:r>
        <w:instrText xml:space="preserve"> TITLE   \* MERGEFORMAT </w:instrText>
      </w:r>
      <w:r>
        <w:fldChar w:fldCharType="separate"/>
      </w:r>
      <w:r>
        <w:t>TLIP3023A Destroy records</w:t>
      </w:r>
      <w:r>
        <w:fldChar w:fldCharType="end"/>
      </w:r>
    </w:p>
    <w:p w:rsidR="00512C0B" w:rsidP="00512C0B">
      <w:pPr>
        <w:pStyle w:val="Version"/>
        <w:sectPr w:rsidSect="000D6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7FF" w:rsidP="000D67FF">
      <w:pPr>
        <w:pStyle w:val="SuperHeading"/>
      </w:pPr>
      <w:r w:rsidRPr="000D67FF">
        <w:t>TLIP3023A Destroy records</w:t>
      </w:r>
    </w:p>
    <w:p w:rsidR="00000000" w:rsidRPr="000D67FF" w:rsidP="000D67FF">
      <w:pPr>
        <w:pStyle w:val="Heading1"/>
      </w:pPr>
      <w:bookmarkStart w:id="1" w:name="O_274283"/>
      <w:bookmarkEnd w:id="1"/>
      <w:r w:rsidRPr="000D67FF">
        <w:t>Modification History</w:t>
      </w:r>
    </w:p>
    <w:p w:rsidR="00000000" w:rsidRPr="000D67FF" w:rsidP="000D67FF">
      <w:pPr>
        <w:pStyle w:val="BodyText"/>
      </w:pPr>
      <w:r w:rsidRPr="000D67FF">
        <w:t>Not Applicable</w:t>
      </w:r>
    </w:p>
    <w:p w:rsidR="00000000" w:rsidRPr="000D67FF" w:rsidP="000D67FF">
      <w:pPr>
        <w:pStyle w:val="AllowPageBreak"/>
      </w:pPr>
    </w:p>
    <w:p w:rsidR="00000000" w:rsidRPr="000D67FF" w:rsidP="000D67FF">
      <w:pPr>
        <w:pStyle w:val="Heading1"/>
      </w:pPr>
      <w:bookmarkStart w:id="2" w:name="O_224194"/>
      <w:bookmarkEnd w:id="2"/>
      <w:r w:rsidRPr="000D67FF">
        <w:t>Unit Descriptor</w:t>
      </w:r>
    </w:p>
    <w:tbl>
      <w:tblPr>
        <w:tblW w:w="9640" w:type="dxa"/>
        <w:tblLayout w:type="fixed"/>
        <w:tblCellMar>
          <w:left w:w="62" w:type="dxa"/>
          <w:right w:w="62" w:type="dxa"/>
        </w:tblCellMar>
        <w:tblLook w:val="0000"/>
      </w:tblPr>
      <w:tblGrid>
        <w:gridCol w:w="2978"/>
        <w:gridCol w:w="6662"/>
      </w:tblGrid>
      <w:tr w:rsidTr="00512C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BodyText"/>
            </w:pPr>
            <w:r w:rsidRPr="000D67FF">
              <w:t>This unit involves the skills and knowl</w:t>
            </w:r>
            <w:r w:rsidRPr="000D67FF">
              <w:t>edge required to destroy records in accordance with workplace requirements including collecting records to be destroyed, selecting destruction mode, destroying records, and documenting procedures. Licensing, legislative, regulatory or certification require</w:t>
            </w:r>
            <w:r w:rsidRPr="000D67FF">
              <w:t>ments are applicable to this unit.</w:t>
            </w:r>
          </w:p>
        </w:tc>
      </w:tr>
    </w:tbl>
    <w:p w:rsidR="00512C0B" w:rsidP="000D67FF">
      <w:pPr>
        <w:pStyle w:val="BodyText"/>
      </w:pPr>
    </w:p>
    <w:p w:rsidR="00512C0B" w:rsidP="000D67FF">
      <w:pPr>
        <w:pStyle w:val="BodyText"/>
      </w:pPr>
    </w:p>
    <w:p w:rsidR="00000000" w:rsidRPr="000D67FF" w:rsidP="000D67FF">
      <w:pPr>
        <w:pStyle w:val="Heading1"/>
      </w:pPr>
      <w:bookmarkStart w:id="3" w:name="O_224196"/>
      <w:bookmarkEnd w:id="3"/>
      <w:r w:rsidRPr="000D67FF">
        <w:t>Application of the Unit</w:t>
      </w:r>
    </w:p>
    <w:tbl>
      <w:tblPr>
        <w:tblW w:w="9640" w:type="dxa"/>
        <w:tblLayout w:type="fixed"/>
        <w:tblCellMar>
          <w:left w:w="62" w:type="dxa"/>
          <w:right w:w="62" w:type="dxa"/>
        </w:tblCellMar>
        <w:tblLook w:val="0000"/>
      </w:tblPr>
      <w:tblGrid>
        <w:gridCol w:w="2978"/>
        <w:gridCol w:w="6662"/>
      </w:tblGrid>
      <w:tr w:rsidTr="00512C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BodyText"/>
            </w:pPr>
            <w:r w:rsidRPr="000D67FF">
              <w:t xml:space="preserve">Work must be carried out in accordance with regulations and workplace requirements relevant to the destruction of records within a record management </w:t>
            </w:r>
            <w:r w:rsidRPr="000D67FF">
              <w:t>process.</w:t>
            </w:r>
          </w:p>
          <w:p w:rsidR="00000000" w:rsidRPr="000D67FF" w:rsidP="000D67FF">
            <w:pPr>
              <w:pStyle w:val="BodyText"/>
            </w:pPr>
            <w:r w:rsidRPr="000D67FF">
              <w:t>Work is generally performed under some supervision, within a team/group environment. It involves the application of regulatory requirements and workplace procedures to destroy records as part of record management processes in the transport, wareho</w:t>
            </w:r>
            <w:r w:rsidRPr="000D67FF">
              <w:t>using, distribution and/or storage industries.</w:t>
            </w:r>
          </w:p>
        </w:tc>
      </w:tr>
    </w:tbl>
    <w:p w:rsidR="00512C0B" w:rsidP="000D67FF">
      <w:pPr>
        <w:pStyle w:val="BodyText"/>
      </w:pPr>
    </w:p>
    <w:p w:rsidR="00512C0B" w:rsidP="000D67FF">
      <w:pPr>
        <w:pStyle w:val="BodyText"/>
      </w:pPr>
    </w:p>
    <w:p w:rsidR="00000000" w:rsidRPr="000D67FF" w:rsidP="000D67FF">
      <w:pPr>
        <w:pStyle w:val="Heading1"/>
      </w:pPr>
      <w:bookmarkStart w:id="4" w:name="O_282543"/>
      <w:bookmarkEnd w:id="4"/>
      <w:r w:rsidRPr="000D67FF">
        <w:t>Licensing/Regulatory Information</w:t>
      </w:r>
    </w:p>
    <w:p w:rsidR="00000000" w:rsidRPr="000D67FF" w:rsidP="000D67FF">
      <w:pPr>
        <w:pStyle w:val="BodyText"/>
      </w:pPr>
      <w:r w:rsidRPr="000D67FF">
        <w:t>Refer to Unit Descriptor</w:t>
      </w:r>
    </w:p>
    <w:p w:rsidR="00000000" w:rsidRPr="000D67FF" w:rsidP="000D67FF">
      <w:pPr>
        <w:pStyle w:val="AllowPageBreak"/>
      </w:pPr>
    </w:p>
    <w:p w:rsidR="00000000" w:rsidRPr="000D67FF" w:rsidP="000D67FF">
      <w:pPr>
        <w:pStyle w:val="Heading1"/>
      </w:pPr>
      <w:bookmarkStart w:id="5" w:name="O_284993"/>
      <w:bookmarkEnd w:id="5"/>
      <w:r w:rsidRPr="000D67FF">
        <w:t>Pre-Requisites</w:t>
      </w:r>
    </w:p>
    <w:p w:rsidR="00000000" w:rsidRPr="000D67FF" w:rsidP="000D67FF">
      <w:pPr>
        <w:pStyle w:val="BodyText"/>
      </w:pPr>
      <w:r w:rsidRPr="000D67FF">
        <w:t>Not Applicable</w:t>
      </w:r>
    </w:p>
    <w:p w:rsidR="00000000" w:rsidRPr="000D67FF" w:rsidP="000D67FF">
      <w:pPr>
        <w:pStyle w:val="AllowPageBreak"/>
      </w:pPr>
    </w:p>
    <w:p w:rsidR="00000000" w:rsidRPr="000D67FF" w:rsidP="000D67FF">
      <w:pPr>
        <w:pStyle w:val="Heading1"/>
      </w:pPr>
      <w:bookmarkStart w:id="6" w:name="O_224195"/>
      <w:bookmarkEnd w:id="6"/>
      <w:r w:rsidRPr="000D67FF">
        <w:t>Employability Skills Information</w:t>
      </w:r>
    </w:p>
    <w:tbl>
      <w:tblPr>
        <w:tblW w:w="9640" w:type="dxa"/>
        <w:tblLayout w:type="fixed"/>
        <w:tblCellMar>
          <w:left w:w="62" w:type="dxa"/>
          <w:right w:w="62" w:type="dxa"/>
        </w:tblCellMar>
        <w:tblLook w:val="0000"/>
      </w:tblPr>
      <w:tblGrid>
        <w:gridCol w:w="2978"/>
        <w:gridCol w:w="6662"/>
      </w:tblGrid>
      <w:tr w:rsidTr="00512C0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BodyText"/>
            </w:pPr>
            <w:r w:rsidRPr="000D67FF">
              <w:t>This unit contains employability skills.</w:t>
            </w:r>
          </w:p>
        </w:tc>
      </w:tr>
    </w:tbl>
    <w:p w:rsidR="00512C0B" w:rsidP="000D67FF">
      <w:pPr>
        <w:pStyle w:val="BodyText"/>
      </w:pPr>
    </w:p>
    <w:p w:rsidR="00512C0B" w:rsidP="000D67FF">
      <w:pPr>
        <w:pStyle w:val="BodyText"/>
      </w:pPr>
    </w:p>
    <w:p w:rsidR="00000000" w:rsidRPr="000D67FF" w:rsidP="000D67FF">
      <w:pPr>
        <w:pStyle w:val="Heading1"/>
      </w:pPr>
      <w:bookmarkStart w:id="7" w:name="O_292329"/>
      <w:bookmarkEnd w:id="7"/>
      <w:r w:rsidRPr="000D67FF">
        <w:t>Elements and Performance Criteria Pre-Content</w:t>
      </w:r>
    </w:p>
    <w:tbl>
      <w:tblPr>
        <w:tblW w:w="9640" w:type="dxa"/>
        <w:tblLayout w:type="fixed"/>
        <w:tblCellMar>
          <w:left w:w="62" w:type="dxa"/>
          <w:right w:w="62" w:type="dxa"/>
        </w:tblCellMar>
        <w:tblLook w:val="0000"/>
      </w:tblPr>
      <w:tblGrid>
        <w:gridCol w:w="2978"/>
        <w:gridCol w:w="6662"/>
      </w:tblGrid>
      <w:tr w:rsidTr="00512C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BodyText"/>
            </w:pPr>
            <w:r w:rsidRPr="000D67FF">
              <w:t>Performance criteria describe the required performance needed to demonstrate achievement of the element. Assessment of performance is to be consistent with the evidence guide.</w:t>
            </w:r>
          </w:p>
        </w:tc>
      </w:tr>
    </w:tbl>
    <w:p w:rsidR="00000000" w:rsidRPr="000D67FF" w:rsidP="000D67FF">
      <w:pPr>
        <w:pStyle w:val="BodyText"/>
      </w:pPr>
    </w:p>
    <w:p w:rsidR="00000000" w:rsidRPr="000D67FF" w:rsidP="000D67FF">
      <w:pPr>
        <w:pStyle w:val="AllowPageBreak"/>
      </w:pPr>
    </w:p>
    <w:p w:rsidR="00000000" w:rsidRPr="000D67FF" w:rsidP="000D67FF">
      <w:pPr>
        <w:pStyle w:val="Heading1"/>
      </w:pPr>
      <w:bookmarkStart w:id="8" w:name="O_238997"/>
      <w:bookmarkEnd w:id="8"/>
      <w:r w:rsidRPr="000D67FF">
        <w:t>Elements and Performance Criteria</w:t>
      </w:r>
    </w:p>
    <w:tbl>
      <w:tblPr>
        <w:tblW w:w="9640" w:type="dxa"/>
        <w:tblLayout w:type="fixed"/>
        <w:tblCellMar>
          <w:left w:w="62" w:type="dxa"/>
          <w:right w:w="62" w:type="dxa"/>
        </w:tblCellMar>
        <w:tblLook w:val="0000"/>
      </w:tblPr>
      <w:tblGrid>
        <w:gridCol w:w="2978"/>
        <w:gridCol w:w="6662"/>
      </w:tblGrid>
      <w:tr w:rsidTr="00512C0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0D67FF" w:rsidP="000D67FF">
            <w:pPr>
              <w:pStyle w:val="List"/>
            </w:pPr>
            <w:r w:rsidRPr="000D67F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D67FF">
            <w:pPr>
              <w:pStyle w:val="List"/>
              <w:rPr>
                <w:lang w:val="en-NZ"/>
              </w:rPr>
            </w:pPr>
            <w:r w:rsidRPr="000D67FF">
              <w:rPr>
                <w:rStyle w:val="SpecialBold"/>
              </w:rPr>
              <w:t>PERFORMANCE CRITERI</w:t>
            </w:r>
            <w:r w:rsidRPr="000D67FF">
              <w:rPr>
                <w:rStyle w:val="SpecialBold"/>
              </w:rPr>
              <w:t>A</w:t>
            </w:r>
          </w:p>
        </w:tc>
      </w:tr>
      <w:tr w:rsidTr="00512C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67FF">
            <w:pPr>
              <w:pStyle w:val="List"/>
              <w:rPr>
                <w:lang w:val="en-NZ"/>
              </w:rPr>
            </w:pPr>
            <w:r w:rsidRPr="000D67FF">
              <w:rPr>
                <w:rStyle w:val="SpecialBold"/>
              </w:rPr>
              <w:t>1</w:t>
            </w:r>
            <w:r w:rsidRPr="000D67FF">
              <w:tab/>
            </w:r>
            <w:r w:rsidRPr="000D67FF">
              <w:rPr>
                <w:rStyle w:val="SpecialBold"/>
              </w:rPr>
              <w:t>Collect records to be destroyed</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List"/>
            </w:pPr>
            <w:r w:rsidRPr="000D67FF">
              <w:t>1.1</w:t>
            </w:r>
            <w:r w:rsidRPr="000D67FF">
              <w:tab/>
              <w:t>Records for destruction are verified and assembled</w:t>
            </w:r>
          </w:p>
          <w:p w:rsidR="00000000" w:rsidRPr="000D67FF" w:rsidP="000D67FF">
            <w:pPr>
              <w:pStyle w:val="List"/>
            </w:pPr>
            <w:r w:rsidRPr="000D67FF">
              <w:t>1.2</w:t>
            </w:r>
            <w:r w:rsidRPr="000D67FF">
              <w:tab/>
              <w:t>Confirmation of destruction requirement is sought and obtained</w:t>
            </w:r>
          </w:p>
          <w:p w:rsidR="00000000" w:rsidRPr="000D67FF" w:rsidP="000D67FF">
            <w:pPr>
              <w:pStyle w:val="List"/>
            </w:pPr>
            <w:r w:rsidRPr="000D67FF">
              <w:t>1.3</w:t>
            </w:r>
            <w:r w:rsidRPr="000D67FF">
              <w:tab/>
              <w:t>Records are bundled, marked or labelled for d</w:t>
            </w:r>
            <w:r w:rsidRPr="000D67FF">
              <w:t>estruction in line with organisational procedures</w:t>
            </w:r>
          </w:p>
          <w:p w:rsidR="00000000" w:rsidP="000D67FF">
            <w:pPr>
              <w:pStyle w:val="List"/>
              <w:rPr>
                <w:lang w:val="en-NZ"/>
              </w:rPr>
            </w:pPr>
            <w:r w:rsidRPr="000D67FF">
              <w:t>1.4</w:t>
            </w:r>
            <w:r w:rsidRPr="000D67FF">
              <w:tab/>
              <w:t>Destruction mode is confirmed from workplace documents</w:t>
            </w:r>
          </w:p>
        </w:tc>
      </w:tr>
      <w:tr w:rsidTr="00512C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67FF">
            <w:pPr>
              <w:pStyle w:val="List"/>
              <w:rPr>
                <w:lang w:val="en-NZ"/>
              </w:rPr>
            </w:pPr>
            <w:r w:rsidRPr="000D67FF">
              <w:rPr>
                <w:rStyle w:val="SpecialBold"/>
              </w:rPr>
              <w:t>2</w:t>
            </w:r>
            <w:r w:rsidRPr="000D67FF">
              <w:tab/>
            </w:r>
            <w:r w:rsidRPr="000D67FF">
              <w:rPr>
                <w:rStyle w:val="SpecialBold"/>
              </w:rPr>
              <w:t>Select destruction mode</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List"/>
            </w:pPr>
            <w:r w:rsidRPr="000D67FF">
              <w:t>2.1</w:t>
            </w:r>
            <w:r w:rsidRPr="000D67FF">
              <w:tab/>
              <w:t>Records are assembled and made ready for destruction</w:t>
            </w:r>
          </w:p>
          <w:p w:rsidR="00000000" w:rsidRPr="000D67FF" w:rsidP="000D67FF">
            <w:pPr>
              <w:pStyle w:val="List"/>
            </w:pPr>
            <w:r w:rsidRPr="000D67FF">
              <w:t>2.2</w:t>
            </w:r>
            <w:r w:rsidRPr="000D67FF">
              <w:tab/>
              <w:t>Arrangements for records to be destroyed off site (where re</w:t>
            </w:r>
            <w:r w:rsidRPr="000D67FF">
              <w:t>quired) are undertaken in accordance with workplace procedures</w:t>
            </w:r>
          </w:p>
          <w:p w:rsidR="00000000" w:rsidP="000D67FF">
            <w:pPr>
              <w:pStyle w:val="List"/>
              <w:rPr>
                <w:lang w:val="en-NZ"/>
              </w:rPr>
            </w:pPr>
            <w:r w:rsidRPr="000D67FF">
              <w:t>2.3</w:t>
            </w:r>
            <w:r w:rsidRPr="000D67FF">
              <w:tab/>
              <w:t>Suitable controlled or secure environment is selected for handling/storage of documents to be destroyed</w:t>
            </w:r>
          </w:p>
        </w:tc>
      </w:tr>
      <w:tr w:rsidTr="00512C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67FF">
            <w:pPr>
              <w:pStyle w:val="List"/>
              <w:rPr>
                <w:lang w:val="en-NZ"/>
              </w:rPr>
            </w:pPr>
            <w:r w:rsidRPr="000D67FF">
              <w:rPr>
                <w:rStyle w:val="SpecialBold"/>
              </w:rPr>
              <w:t>3</w:t>
            </w:r>
            <w:r w:rsidRPr="000D67FF">
              <w:tab/>
            </w:r>
            <w:r w:rsidRPr="000D67FF">
              <w:rPr>
                <w:rStyle w:val="SpecialBold"/>
              </w:rPr>
              <w:t>Destroy records</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List"/>
            </w:pPr>
            <w:r w:rsidRPr="000D67FF">
              <w:t>3.1</w:t>
            </w:r>
            <w:r w:rsidRPr="000D67FF">
              <w:tab/>
              <w:t>Confirmation of actions is obtained</w:t>
            </w:r>
          </w:p>
          <w:p w:rsidR="00000000" w:rsidRPr="000D67FF" w:rsidP="000D67FF">
            <w:pPr>
              <w:pStyle w:val="List"/>
            </w:pPr>
            <w:r w:rsidRPr="000D67FF">
              <w:t>3.2</w:t>
            </w:r>
            <w:r w:rsidRPr="000D67FF">
              <w:tab/>
              <w:t>Bundles of documents a</w:t>
            </w:r>
            <w:r w:rsidRPr="000D67FF">
              <w:t>re checked for identification</w:t>
            </w:r>
          </w:p>
          <w:p w:rsidR="00000000" w:rsidRPr="000D67FF" w:rsidP="000D67FF">
            <w:pPr>
              <w:pStyle w:val="List"/>
            </w:pPr>
            <w:r w:rsidRPr="000D67FF">
              <w:t>3.3</w:t>
            </w:r>
            <w:r w:rsidRPr="000D67FF">
              <w:tab/>
              <w:t>Selected destruction method is used maintaining security, personal safety and environmental protection</w:t>
            </w:r>
          </w:p>
          <w:p w:rsidR="00000000" w:rsidRPr="000D67FF" w:rsidP="000D67FF">
            <w:pPr>
              <w:pStyle w:val="List"/>
            </w:pPr>
            <w:r w:rsidRPr="000D67FF">
              <w:t>3.4</w:t>
            </w:r>
            <w:r w:rsidRPr="000D67FF">
              <w:tab/>
              <w:t>Shredded and pulped records are collected for recycling</w:t>
            </w:r>
          </w:p>
          <w:p w:rsidR="00000000" w:rsidP="000D67FF">
            <w:pPr>
              <w:pStyle w:val="List"/>
              <w:rPr>
                <w:lang w:val="en-NZ"/>
              </w:rPr>
            </w:pPr>
            <w:r w:rsidRPr="000D67FF">
              <w:t>3.5</w:t>
            </w:r>
            <w:r w:rsidRPr="000D67FF">
              <w:tab/>
            </w:r>
            <w:r w:rsidRPr="000D67FF">
              <w:t>Electronic recording systems are checked to confirm erasure of required documents</w:t>
            </w:r>
          </w:p>
        </w:tc>
      </w:tr>
      <w:tr w:rsidTr="00512C0B">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0D67FF">
            <w:pPr>
              <w:pStyle w:val="List"/>
              <w:rPr>
                <w:lang w:val="en-NZ"/>
              </w:rPr>
            </w:pPr>
            <w:r w:rsidRPr="000D67FF">
              <w:rPr>
                <w:rStyle w:val="SpecialBold"/>
              </w:rPr>
              <w:t>4</w:t>
            </w:r>
            <w:r w:rsidRPr="000D67FF">
              <w:tab/>
            </w:r>
            <w:r w:rsidRPr="000D67FF">
              <w:rPr>
                <w:rStyle w:val="SpecialBold"/>
              </w:rPr>
              <w:t>Document procedures</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List"/>
            </w:pPr>
            <w:r w:rsidRPr="000D67FF">
              <w:t>4.1</w:t>
            </w:r>
            <w:r w:rsidRPr="000D67FF">
              <w:tab/>
              <w:t>Documentation of completed operations is completed</w:t>
            </w:r>
          </w:p>
          <w:p w:rsidR="00000000" w:rsidRPr="000D67FF" w:rsidP="000D67FF">
            <w:pPr>
              <w:pStyle w:val="List"/>
            </w:pPr>
            <w:r w:rsidRPr="000D67FF">
              <w:t>4.2</w:t>
            </w:r>
            <w:r w:rsidRPr="000D67FF">
              <w:tab/>
              <w:t>Clients are notified of actions taken</w:t>
            </w:r>
          </w:p>
          <w:p w:rsidR="00000000" w:rsidRPr="000D67FF" w:rsidP="000D67FF">
            <w:pPr>
              <w:pStyle w:val="List"/>
            </w:pPr>
            <w:r w:rsidRPr="000D67FF">
              <w:t>4.3</w:t>
            </w:r>
            <w:r w:rsidRPr="000D67FF">
              <w:tab/>
              <w:t>Workplace records are updated to reflect activitie</w:t>
            </w:r>
            <w:r w:rsidRPr="000D67FF">
              <w:t>s undertaken</w:t>
            </w:r>
          </w:p>
          <w:p w:rsidR="00000000" w:rsidRPr="000D67FF" w:rsidP="000D67FF">
            <w:pPr>
              <w:pStyle w:val="List"/>
            </w:pPr>
            <w:r w:rsidRPr="000D67FF">
              <w:t>4.4</w:t>
            </w:r>
            <w:r w:rsidRPr="000D67FF">
              <w:tab/>
              <w:t>Off site destruction is confirmed with appropriate personnel</w:t>
            </w:r>
          </w:p>
        </w:tc>
      </w:tr>
    </w:tbl>
    <w:p w:rsidR="00512C0B" w:rsidP="000D67FF">
      <w:pPr>
        <w:pStyle w:val="BodyText"/>
      </w:pPr>
    </w:p>
    <w:p w:rsidR="00512C0B" w:rsidP="000D67FF">
      <w:pPr>
        <w:pStyle w:val="BodyText"/>
      </w:pPr>
    </w:p>
    <w:p w:rsidR="00000000" w:rsidRPr="000D67FF" w:rsidP="000D67FF">
      <w:pPr>
        <w:pStyle w:val="Heading1"/>
      </w:pPr>
      <w:bookmarkStart w:id="9" w:name="O_262788"/>
      <w:bookmarkEnd w:id="9"/>
      <w:r w:rsidRPr="000D67FF">
        <w:t>Required Skills and Knowledge</w:t>
      </w:r>
    </w:p>
    <w:tbl>
      <w:tblPr>
        <w:tblW w:w="9640" w:type="dxa"/>
        <w:tblLayout w:type="fixed"/>
        <w:tblCellMar>
          <w:left w:w="62" w:type="dxa"/>
          <w:right w:w="62" w:type="dxa"/>
        </w:tblCellMar>
        <w:tblLook w:val="0000"/>
      </w:tblPr>
      <w:tblGrid>
        <w:gridCol w:w="9640"/>
      </w:tblGrid>
      <w:tr w:rsidTr="00512C0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REQUIRED KNOWLEDGE AND SKILLS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This describes the essential knowledge and skills and their level required for this unit.</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Required knowledge</w:t>
            </w:r>
            <w:r w:rsidRPr="000D67FF">
              <w:t>:</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Regulations relevant to the destruction of records as part of a records management process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Relevant OH&amp;S and environmental protection procedures and guidelines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Workplace procedures and policies for the destruction of records inclu</w:t>
            </w:r>
            <w:r w:rsidRPr="000D67FF">
              <w:t>ding policies on confidentiality and security of information and records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Focus of operation of work systems, equipment, management and site operating systems for the destruction of records as part of a records management process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 xml:space="preserve">Problems that may occur when destroying records and appropriate action that can be taken to </w:t>
            </w:r>
            <w:r w:rsidRPr="000D67FF">
              <w:t>resolve the problems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Operational workflow within a records management system</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Types of equipment used in the destruction of records and the precautions and proce</w:t>
            </w:r>
            <w:r w:rsidRPr="000D67FF">
              <w:t>dures that should be followed in their use</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Housekeeping standards and procedures required in the workplace</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Site layout and obstacles</w:t>
            </w:r>
          </w:p>
        </w:tc>
      </w:tr>
    </w:tbl>
    <w:p w:rsidR="00000000" w:rsidRPr="000D67FF" w:rsidP="000D67FF">
      <w:pPr>
        <w:pStyle w:val="BodyText"/>
      </w:pPr>
    </w:p>
    <w:tbl>
      <w:tblPr>
        <w:tblW w:w="9640" w:type="dxa"/>
        <w:tblLayout w:type="fixed"/>
        <w:tblCellMar>
          <w:left w:w="62" w:type="dxa"/>
          <w:right w:w="62" w:type="dxa"/>
        </w:tblCellMar>
        <w:tblLook w:val="0000"/>
      </w:tblPr>
      <w:tblGrid>
        <w:gridCol w:w="9640"/>
      </w:tblGrid>
      <w:tr w:rsidTr="00512C0B">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Required skills</w:t>
            </w:r>
            <w:r w:rsidRPr="000D67FF">
              <w:t>:</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Communicate effectively with others when destroying records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Read and interpret instructions, procedures and information relevant to the destruction of records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Interpret and follow operational instructions and prioritise work</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Complete documentation related to the destruction of records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Operate electronic commu</w:t>
            </w:r>
            <w:r w:rsidRPr="000D67FF">
              <w:t>nication equipment to required protocol</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Work collaboratively with others when destroying records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Adapt appropriately to cultural differences in the workplace, including modes of behaviour and interactions with others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Promptly report and/or rectify any identified problems that may arise when destroying records in accordance with regulatory requirements and workplace procedures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Plan own work including predicting consequences and identifying improvements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 xml:space="preserve">Monitor work </w:t>
            </w:r>
            <w:r w:rsidRPr="000D67FF">
              <w:t>activities in terms of planned schedule</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Modify activities depending on differing operational contingencies, risk situations and environments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Work systematically with required attention to detail</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Identify, select and efficiently and effectively use eq</w:t>
            </w:r>
            <w:r w:rsidRPr="000D67FF">
              <w:t>uipment for the destruction of records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Maintain security and confidentiality of material</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Use a range of information technology devices including computers, radio frequency devices, electronic data exchange systems, etc.</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Adapt to differences in equipment in accordance with standard operating procedures</w:t>
            </w:r>
          </w:p>
        </w:tc>
      </w:tr>
      <w:tr w:rsidTr="00512C0B">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Select and use required personal protective equipment conforming to industry and OH&amp;S standards</w:t>
            </w:r>
          </w:p>
        </w:tc>
      </w:tr>
    </w:tbl>
    <w:p w:rsidR="00512C0B" w:rsidP="000D67FF">
      <w:pPr>
        <w:pStyle w:val="BodyText"/>
      </w:pPr>
    </w:p>
    <w:p w:rsidR="00512C0B" w:rsidP="000D67FF">
      <w:pPr>
        <w:pStyle w:val="BodyText"/>
      </w:pPr>
    </w:p>
    <w:p w:rsidR="00000000" w:rsidRPr="000D67FF" w:rsidP="000D67FF">
      <w:pPr>
        <w:pStyle w:val="Heading1"/>
      </w:pPr>
      <w:bookmarkStart w:id="10" w:name="O_246981"/>
      <w:bookmarkEnd w:id="10"/>
      <w:r w:rsidRPr="000D67FF">
        <w:t>Evidence Guide</w:t>
      </w:r>
    </w:p>
    <w:tbl>
      <w:tblPr>
        <w:tblW w:w="9499" w:type="dxa"/>
        <w:tblLayout w:type="fixed"/>
        <w:tblCellMar>
          <w:left w:w="62" w:type="dxa"/>
          <w:right w:w="62" w:type="dxa"/>
        </w:tblCellMar>
        <w:tblLook w:val="0000"/>
      </w:tblPr>
      <w:tblGrid>
        <w:gridCol w:w="3524"/>
        <w:gridCol w:w="5975"/>
      </w:tblGrid>
      <w:tr w:rsidTr="00512C0B">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EVIDENCE GUIDE</w:t>
            </w:r>
          </w:p>
        </w:tc>
      </w:tr>
      <w:tr w:rsidTr="00512C0B">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The evidence guide provides advice on assessment and must be read in conjunction with the performance criteria, required knowledge and skills, the range statement and the assessment guidelines for this Training Package.</w:t>
            </w:r>
          </w:p>
        </w:tc>
      </w:tr>
      <w:tr w:rsidTr="00512C0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Critical aspects for assessment an</w:t>
            </w:r>
            <w:r w:rsidRPr="000D67F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The evidence required to demonstrate competency in this unit must be relevant to and satisfy all of the requirements of the elements and performance criteria of this unit and include demonstration</w:t>
            </w:r>
            <w:r w:rsidRPr="000D67FF">
              <w:t xml:space="preserve"> of applying:</w:t>
            </w:r>
          </w:p>
          <w:p w:rsidR="00000000" w:rsidRPr="000D67FF" w:rsidP="000D67FF">
            <w:pPr>
              <w:pStyle w:val="ListBullet2"/>
            </w:pPr>
            <w:r w:rsidRPr="000D67FF">
              <w:t>the underpinning knowledge and skills</w:t>
            </w:r>
          </w:p>
          <w:p w:rsidR="00000000" w:rsidRPr="000D67FF" w:rsidP="000D67FF">
            <w:pPr>
              <w:pStyle w:val="ListBullet2"/>
            </w:pPr>
            <w:r w:rsidRPr="000D67FF">
              <w:t>relevant legislation and workplace procedures</w:t>
            </w:r>
          </w:p>
          <w:p w:rsidR="00000000" w:rsidP="000D67FF">
            <w:pPr>
              <w:pStyle w:val="ListBullet2"/>
              <w:rPr>
                <w:lang w:val="en-NZ"/>
              </w:rPr>
            </w:pPr>
            <w:r w:rsidRPr="000D67FF">
              <w:t>other relevant aspects of the range statement</w:t>
            </w:r>
          </w:p>
        </w:tc>
      </w:tr>
      <w:tr w:rsidTr="00512C0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Performance is demonstrated consistently over a period of time and in a suitable range of contexts</w:t>
            </w:r>
          </w:p>
          <w:p w:rsidR="00000000" w:rsidRPr="000D67FF" w:rsidP="000D67FF">
            <w:pPr>
              <w:pStyle w:val="ListBullet"/>
            </w:pPr>
            <w:r w:rsidRPr="000D67FF">
              <w:t>Resources for assessment include:</w:t>
            </w:r>
          </w:p>
          <w:p w:rsidR="00000000" w:rsidRPr="000D67FF" w:rsidP="000D67FF">
            <w:pPr>
              <w:pStyle w:val="ListBullet2"/>
            </w:pPr>
            <w:r w:rsidRPr="000D67FF">
              <w:t>a range of relevant exercises, case studies and/or other simulated practical and knowledge assessment, and/or</w:t>
            </w:r>
          </w:p>
          <w:p w:rsidR="00000000" w:rsidRPr="000D67FF" w:rsidP="000D67FF">
            <w:pPr>
              <w:pStyle w:val="ListBullet2"/>
            </w:pPr>
            <w:r w:rsidRPr="000D67FF">
              <w:t>access to an appropriate range of relevant operational situations in the workplace</w:t>
            </w:r>
          </w:p>
          <w:p w:rsidR="00000000" w:rsidRPr="000D67FF" w:rsidP="000D67FF">
            <w:pPr>
              <w:pStyle w:val="ListBullet"/>
            </w:pPr>
            <w:r w:rsidRPr="000D67FF">
              <w:t>In both real and simulated environments, access is required to:</w:t>
            </w:r>
          </w:p>
          <w:p w:rsidR="00000000" w:rsidRPr="000D67FF" w:rsidP="000D67FF">
            <w:pPr>
              <w:pStyle w:val="ListBullet2"/>
            </w:pPr>
            <w:r w:rsidRPr="000D67FF">
              <w:t>relevant and appropriate materials and equipment, and</w:t>
            </w:r>
          </w:p>
          <w:p w:rsidR="00000000" w:rsidP="000D67FF">
            <w:pPr>
              <w:pStyle w:val="ListBullet2"/>
              <w:rPr>
                <w:lang w:val="en-NZ"/>
              </w:rPr>
            </w:pPr>
            <w:r w:rsidRPr="000D67FF">
              <w:t>applicable documentation including workplace procedur</w:t>
            </w:r>
            <w:r w:rsidRPr="000D67FF">
              <w:t>es, regulations, codes of practice and operation manuals</w:t>
            </w:r>
          </w:p>
        </w:tc>
      </w:tr>
      <w:tr w:rsidTr="00512C0B">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Assessment of this unit must be undertaken by a registered training organisation</w:t>
            </w:r>
          </w:p>
          <w:p w:rsidR="00000000" w:rsidRPr="000D67FF" w:rsidP="000D67FF">
            <w:pPr>
              <w:pStyle w:val="ListBullet"/>
            </w:pPr>
            <w:r w:rsidRPr="000D67FF">
              <w:t>As a minimum, assessment of knowledge must be conducted through appropriate written/oral tests</w:t>
            </w:r>
          </w:p>
          <w:p w:rsidR="00000000" w:rsidRPr="000D67FF" w:rsidP="000D67FF">
            <w:pPr>
              <w:pStyle w:val="ListBullet"/>
            </w:pPr>
            <w:r w:rsidRPr="000D67FF">
              <w:t>Practical assessment must occur:</w:t>
            </w:r>
          </w:p>
          <w:p w:rsidR="00000000" w:rsidRPr="000D67FF" w:rsidP="000D67FF">
            <w:pPr>
              <w:pStyle w:val="ListBullet2"/>
            </w:pPr>
            <w:r w:rsidRPr="000D67FF">
              <w:t>through activities in an appropriately simulated environment at the registered training organisation, and/or</w:t>
            </w:r>
          </w:p>
          <w:p w:rsidR="00000000" w:rsidRPr="000D67FF" w:rsidP="000D67FF">
            <w:pPr>
              <w:pStyle w:val="ListBullet2"/>
            </w:pPr>
            <w:r w:rsidRPr="000D67FF">
              <w:t>in an appropriate range of situations in the workplace</w:t>
            </w:r>
          </w:p>
        </w:tc>
      </w:tr>
    </w:tbl>
    <w:p w:rsidR="00512C0B" w:rsidP="000D67FF">
      <w:pPr>
        <w:pStyle w:val="BodyText"/>
      </w:pPr>
    </w:p>
    <w:p w:rsidR="00512C0B" w:rsidP="000D67FF">
      <w:pPr>
        <w:pStyle w:val="BodyText"/>
      </w:pPr>
    </w:p>
    <w:p w:rsidR="00000000" w:rsidRPr="000D67FF" w:rsidP="000D67FF">
      <w:pPr>
        <w:pStyle w:val="Heading1"/>
      </w:pPr>
      <w:bookmarkStart w:id="11" w:name="O_254964"/>
      <w:bookmarkEnd w:id="11"/>
      <w:r w:rsidRPr="000D67FF">
        <w:t>Range Statement</w:t>
      </w:r>
    </w:p>
    <w:tbl>
      <w:tblPr>
        <w:tblW w:w="9640" w:type="dxa"/>
        <w:tblLayout w:type="fixed"/>
        <w:tblCellMar>
          <w:left w:w="62" w:type="dxa"/>
          <w:right w:w="62" w:type="dxa"/>
        </w:tblCellMar>
        <w:tblLook w:val="0000"/>
      </w:tblPr>
      <w:tblGrid>
        <w:gridCol w:w="3486"/>
        <w:gridCol w:w="6154"/>
      </w:tblGrid>
      <w:tr w:rsidTr="00512C0B">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RANGE STATEMENT</w:t>
            </w:r>
            <w:r w:rsidRPr="000D67FF">
              <w:t xml:space="preserve"> </w:t>
            </w:r>
          </w:p>
        </w:tc>
      </w:tr>
      <w:tr w:rsidTr="00512C0B">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The range statement relates to the unit of competency as a whole. It allows for different work environments and situations that may affect performance.</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Work may be conducted:</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in a range of work environments</w:t>
            </w:r>
          </w:p>
          <w:p w:rsidR="00000000" w:rsidP="000D67FF">
            <w:pPr>
              <w:pStyle w:val="ListBullet"/>
              <w:rPr>
                <w:lang w:val="en-NZ"/>
              </w:rPr>
            </w:pPr>
            <w:r w:rsidRPr="000D67FF">
              <w:t>by day or night</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Customers may be:</w:t>
            </w:r>
          </w:p>
        </w:tc>
        <w:tc>
          <w:tcPr>
            <w:tcW w:w="6154"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internal or external</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Workplaces may comprise:</w:t>
            </w:r>
          </w:p>
        </w:tc>
        <w:tc>
          <w:tcPr>
            <w:tcW w:w="6154"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large, medium or small worksites</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Workplace environment may include movement of:</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equipment</w:t>
            </w:r>
          </w:p>
          <w:p w:rsidR="00000000" w:rsidRPr="000D67FF" w:rsidP="000D67FF">
            <w:pPr>
              <w:pStyle w:val="ListBullet"/>
            </w:pPr>
            <w:r w:rsidRPr="000D67FF">
              <w:t>goods</w:t>
            </w:r>
          </w:p>
          <w:p w:rsidR="00000000" w:rsidRPr="000D67FF" w:rsidP="000D67FF">
            <w:pPr>
              <w:pStyle w:val="ListBullet"/>
            </w:pPr>
            <w:r w:rsidRPr="000D67FF">
              <w:t>products</w:t>
            </w:r>
          </w:p>
          <w:p w:rsidR="00000000" w:rsidRPr="000D67FF" w:rsidP="000D67FF">
            <w:pPr>
              <w:pStyle w:val="ListBullet"/>
            </w:pPr>
            <w:r w:rsidRPr="000D67FF">
              <w:t>materials</w:t>
            </w:r>
          </w:p>
          <w:p w:rsidR="00000000" w:rsidP="000D67FF">
            <w:pPr>
              <w:pStyle w:val="ListBullet"/>
              <w:rPr>
                <w:lang w:val="en-NZ"/>
              </w:rPr>
            </w:pPr>
            <w:r w:rsidRPr="000D67FF">
              <w:t>vehicular traffic</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Records may be:</w:t>
            </w:r>
          </w:p>
        </w:tc>
        <w:tc>
          <w:tcPr>
            <w:tcW w:w="6154"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paper- or electronically-based</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Storage requirements may include records in various modes such as:</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paper-based</w:t>
            </w:r>
          </w:p>
          <w:p w:rsidR="00000000" w:rsidRPr="000D67FF" w:rsidP="000D67FF">
            <w:pPr>
              <w:pStyle w:val="ListBullet"/>
            </w:pPr>
            <w:r w:rsidRPr="000D67FF">
              <w:t>computer disks and reels</w:t>
            </w:r>
          </w:p>
          <w:p w:rsidR="00000000" w:rsidRPr="000D67FF" w:rsidP="000D67FF">
            <w:pPr>
              <w:pStyle w:val="ListBullet"/>
            </w:pPr>
            <w:r w:rsidRPr="000D67FF">
              <w:t>CD-ROM</w:t>
            </w:r>
          </w:p>
          <w:p w:rsidR="00000000" w:rsidRPr="000D67FF" w:rsidP="000D67FF">
            <w:pPr>
              <w:pStyle w:val="ListBullet"/>
            </w:pPr>
            <w:r w:rsidRPr="000D67FF">
              <w:t>microfiche</w:t>
            </w:r>
          </w:p>
          <w:p w:rsidR="00000000" w:rsidRPr="000D67FF" w:rsidP="000D67FF">
            <w:pPr>
              <w:pStyle w:val="ListBullet"/>
            </w:pPr>
            <w:r w:rsidRPr="000D67FF">
              <w:t>film</w:t>
            </w:r>
          </w:p>
          <w:p w:rsidR="00000000" w:rsidP="000D67FF">
            <w:pPr>
              <w:pStyle w:val="ListBullet"/>
              <w:rPr>
                <w:lang w:val="en-NZ"/>
              </w:rPr>
            </w:pPr>
            <w:r w:rsidRPr="000D67FF">
              <w:t>audio</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The record destruction process is:</w:t>
            </w:r>
          </w:p>
        </w:tc>
        <w:tc>
          <w:tcPr>
            <w:tcW w:w="6154" w:type="dxa"/>
            <w:tcBorders>
              <w:top w:val="nil"/>
              <w:left w:val="nil"/>
              <w:bottom w:val="nil"/>
              <w:right w:val="nil"/>
            </w:tcBorders>
            <w:tcMar>
              <w:top w:w="0" w:type="dxa"/>
              <w:left w:w="62" w:type="dxa"/>
              <w:bottom w:w="0" w:type="dxa"/>
              <w:right w:w="62" w:type="dxa"/>
            </w:tcMar>
          </w:tcPr>
          <w:p w:rsidR="00000000" w:rsidP="000D67FF">
            <w:pPr>
              <w:pStyle w:val="ListBullet"/>
              <w:rPr>
                <w:lang w:val="en-NZ"/>
              </w:rPr>
            </w:pPr>
            <w:r w:rsidRPr="000D67FF">
              <w:t>conducted as part of records management activities with the operator using discretion and judgement within established procedures. Paper based records may need to be separated from packaging before shredding, pulping or recycling</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Methods of destruction ma</w:t>
            </w:r>
            <w:r w:rsidRPr="000D67FF">
              <w:t>y include: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pulping</w:t>
            </w:r>
          </w:p>
          <w:p w:rsidR="00000000" w:rsidRPr="000D67FF" w:rsidP="000D67FF">
            <w:pPr>
              <w:pStyle w:val="ListBullet"/>
            </w:pPr>
            <w:r w:rsidRPr="000D67FF">
              <w:t>shredding</w:t>
            </w:r>
          </w:p>
          <w:p w:rsidR="00000000" w:rsidRPr="000D67FF" w:rsidP="000D67FF">
            <w:pPr>
              <w:pStyle w:val="ListBullet"/>
            </w:pPr>
            <w:r w:rsidRPr="000D67FF">
              <w:t>incineration</w:t>
            </w:r>
          </w:p>
          <w:p w:rsidR="00000000" w:rsidRPr="000D67FF" w:rsidP="000D67FF">
            <w:pPr>
              <w:pStyle w:val="ListBullet"/>
            </w:pPr>
            <w:r w:rsidRPr="000D67FF">
              <w:t>recycling</w:t>
            </w:r>
          </w:p>
          <w:p w:rsidR="00000000" w:rsidP="000D67FF">
            <w:pPr>
              <w:pStyle w:val="ListBullet"/>
              <w:rPr>
                <w:lang w:val="en-NZ"/>
              </w:rPr>
            </w:pPr>
            <w:r w:rsidRPr="000D67FF">
              <w:t>electronic data erasure</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Hazards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height and reach implications of storage facilities</w:t>
            </w:r>
          </w:p>
          <w:p w:rsidR="00000000" w:rsidRPr="000D67FF" w:rsidP="000D67FF">
            <w:pPr>
              <w:pStyle w:val="ListBullet"/>
            </w:pPr>
            <w:r w:rsidRPr="000D67FF">
              <w:t>dust and vapours</w:t>
            </w:r>
          </w:p>
          <w:p w:rsidR="00000000" w:rsidRPr="000D67FF" w:rsidP="000D67FF">
            <w:pPr>
              <w:pStyle w:val="ListBullet"/>
            </w:pPr>
            <w:r w:rsidRPr="000D67FF">
              <w:t>stationary and moving equipment, parts and materials</w:t>
            </w:r>
          </w:p>
          <w:p w:rsidR="00000000" w:rsidRPr="000D67FF" w:rsidP="000D67FF">
            <w:pPr>
              <w:pStyle w:val="ListBullet"/>
            </w:pPr>
            <w:r w:rsidRPr="000D67FF">
              <w:t>noise, light, energy sources</w:t>
            </w:r>
          </w:p>
          <w:p w:rsidR="00000000" w:rsidRPr="000D67FF" w:rsidP="000D67FF">
            <w:pPr>
              <w:pStyle w:val="ListBullet"/>
            </w:pPr>
            <w:r w:rsidRPr="000D67FF">
              <w:t>electrical equipment</w:t>
            </w:r>
          </w:p>
          <w:p w:rsidR="00000000" w:rsidRPr="000D67FF" w:rsidP="000D67FF">
            <w:pPr>
              <w:pStyle w:val="ListBullet"/>
            </w:pPr>
            <w:r w:rsidRPr="000D67FF">
              <w:t>humidity, air temperature, radiant heat</w:t>
            </w:r>
          </w:p>
          <w:p w:rsidR="00000000" w:rsidRPr="000D67FF" w:rsidP="000D67FF">
            <w:pPr>
              <w:pStyle w:val="ListBullet"/>
            </w:pPr>
            <w:r w:rsidRPr="000D67FF">
              <w:t>debris on floor</w:t>
            </w:r>
          </w:p>
          <w:p w:rsidR="00000000" w:rsidRPr="000D67FF" w:rsidP="000D67FF">
            <w:pPr>
              <w:pStyle w:val="ListBullet"/>
            </w:pPr>
            <w:r w:rsidRPr="000D67FF">
              <w:t>faulty racking</w:t>
            </w:r>
          </w:p>
          <w:p w:rsidR="00000000" w:rsidRPr="000D67FF" w:rsidP="000D67FF">
            <w:pPr>
              <w:pStyle w:val="ListBullet"/>
            </w:pPr>
            <w:r w:rsidRPr="000D67FF">
              <w:t>poorly stacked records or boxes</w:t>
            </w:r>
          </w:p>
          <w:p w:rsidR="00000000" w:rsidP="000D67FF">
            <w:pPr>
              <w:pStyle w:val="ListBullet"/>
              <w:rPr>
                <w:lang w:val="en-NZ"/>
              </w:rPr>
            </w:pPr>
            <w:r w:rsidRPr="000D67FF">
              <w:t>faulty equipment</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gloves</w:t>
            </w:r>
          </w:p>
          <w:p w:rsidR="00000000" w:rsidRPr="000D67FF" w:rsidP="000D67FF">
            <w:pPr>
              <w:pStyle w:val="ListBullet"/>
            </w:pPr>
            <w:r w:rsidRPr="000D67FF">
              <w:t>safety headwear and footwear</w:t>
            </w:r>
          </w:p>
          <w:p w:rsidR="00000000" w:rsidRPr="000D67FF" w:rsidP="000D67FF">
            <w:pPr>
              <w:pStyle w:val="ListBullet"/>
            </w:pPr>
            <w:r w:rsidRPr="000D67FF">
              <w:t>safet</w:t>
            </w:r>
            <w:r w:rsidRPr="000D67FF">
              <w:t>y glasses</w:t>
            </w:r>
          </w:p>
          <w:p w:rsidR="00000000" w:rsidRPr="000D67FF" w:rsidP="000D67FF">
            <w:pPr>
              <w:pStyle w:val="ListBullet"/>
            </w:pPr>
            <w:r w:rsidRPr="000D67FF">
              <w:t>two-way radios</w:t>
            </w:r>
          </w:p>
          <w:p w:rsidR="00000000" w:rsidP="000D67FF">
            <w:pPr>
              <w:pStyle w:val="ListBullet"/>
              <w:rPr>
                <w:lang w:val="en-NZ"/>
              </w:rPr>
            </w:pPr>
            <w:r w:rsidRPr="000D67FF">
              <w:t>high visibility clothing</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OH&amp;S requirements include: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manual handling</w:t>
            </w:r>
          </w:p>
          <w:p w:rsidR="00000000" w:rsidRPr="000D67FF" w:rsidP="000D67FF">
            <w:pPr>
              <w:pStyle w:val="ListBullet"/>
            </w:pPr>
            <w:r w:rsidRPr="000D67FF">
              <w:t>protective clothing</w:t>
            </w:r>
          </w:p>
          <w:p w:rsidR="00000000" w:rsidRPr="000D67FF" w:rsidP="000D67FF">
            <w:pPr>
              <w:pStyle w:val="ListBullet"/>
            </w:pPr>
            <w:r w:rsidRPr="000D67FF">
              <w:t>elimination/control of hazards</w:t>
            </w:r>
          </w:p>
          <w:p w:rsidR="00000000" w:rsidRPr="000D67FF" w:rsidP="000D67FF">
            <w:pPr>
              <w:pStyle w:val="ListBullet"/>
            </w:pPr>
            <w:r w:rsidRPr="000D67FF">
              <w:t>machine isolation</w:t>
            </w:r>
          </w:p>
          <w:p w:rsidR="00000000" w:rsidP="000D67FF">
            <w:pPr>
              <w:pStyle w:val="ListBullet"/>
              <w:rPr>
                <w:lang w:val="en-NZ"/>
              </w:rPr>
            </w:pPr>
            <w:r w:rsidRPr="000D67FF">
              <w:t>machine guarding</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phone</w:t>
            </w:r>
          </w:p>
          <w:p w:rsidR="00000000" w:rsidRPr="000D67FF" w:rsidP="000D67FF">
            <w:pPr>
              <w:pStyle w:val="ListBullet"/>
            </w:pPr>
            <w:r w:rsidRPr="000D67FF">
              <w:t>fax</w:t>
            </w:r>
          </w:p>
          <w:p w:rsidR="00000000" w:rsidRPr="000D67FF" w:rsidP="000D67FF">
            <w:pPr>
              <w:pStyle w:val="ListBullet"/>
            </w:pPr>
            <w:r w:rsidRPr="000D67FF">
              <w:t>email/internet</w:t>
            </w:r>
          </w:p>
          <w:p w:rsidR="00000000" w:rsidRPr="000D67FF" w:rsidP="000D67FF">
            <w:pPr>
              <w:pStyle w:val="ListBullet"/>
            </w:pPr>
            <w:r w:rsidRPr="000D67FF">
              <w:t>barcode readers</w:t>
            </w:r>
          </w:p>
          <w:p w:rsidR="00000000" w:rsidP="000D67FF">
            <w:pPr>
              <w:pStyle w:val="ListBullet"/>
              <w:rPr>
                <w:lang w:val="en-NZ"/>
              </w:rPr>
            </w:pPr>
            <w:r w:rsidRPr="000D67FF">
              <w:t>oral, aural or signed communications</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company procedures</w:t>
            </w:r>
          </w:p>
          <w:p w:rsidR="00000000" w:rsidRPr="000D67FF" w:rsidP="000D67FF">
            <w:pPr>
              <w:pStyle w:val="ListBullet"/>
            </w:pPr>
            <w:r w:rsidRPr="000D67FF">
              <w:t>enterprise procedures</w:t>
            </w:r>
          </w:p>
          <w:p w:rsidR="00000000" w:rsidRPr="000D67FF" w:rsidP="000D67FF">
            <w:pPr>
              <w:pStyle w:val="ListBullet"/>
            </w:pPr>
            <w:r w:rsidRPr="000D67FF">
              <w:t>organisational procedures</w:t>
            </w:r>
          </w:p>
          <w:p w:rsidR="00000000" w:rsidP="000D67FF">
            <w:pPr>
              <w:pStyle w:val="ListBullet"/>
              <w:rPr>
                <w:lang w:val="en-NZ"/>
              </w:rPr>
            </w:pPr>
            <w:r w:rsidRPr="000D67FF">
              <w:t>established or standard procedures</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Consultative processes may involve: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workplace personnel including supervisors and managers</w:t>
            </w:r>
          </w:p>
          <w:p w:rsidR="00000000" w:rsidRPr="000D67FF" w:rsidP="000D67FF">
            <w:pPr>
              <w:pStyle w:val="ListBullet"/>
            </w:pPr>
            <w:r w:rsidRPr="000D67FF">
              <w:t>customers/clients</w:t>
            </w:r>
          </w:p>
          <w:p w:rsidR="00000000" w:rsidRPr="000D67FF" w:rsidP="000D67FF">
            <w:pPr>
              <w:pStyle w:val="ListBullet"/>
            </w:pPr>
            <w:r w:rsidRPr="000D67FF">
              <w:t>suppliers and contractors</w:t>
            </w:r>
          </w:p>
          <w:p w:rsidR="00000000" w:rsidRPr="000D67FF" w:rsidP="000D67FF">
            <w:pPr>
              <w:pStyle w:val="ListBullet"/>
            </w:pPr>
            <w:r w:rsidRPr="000D67FF">
              <w:t>union representatives</w:t>
            </w:r>
          </w:p>
          <w:p w:rsidR="00000000" w:rsidRPr="000D67FF" w:rsidP="000D67FF">
            <w:pPr>
              <w:pStyle w:val="ListBullet"/>
            </w:pPr>
            <w:r w:rsidRPr="000D67FF">
              <w:t>industrial relations and OH&amp;S specialists</w:t>
            </w:r>
          </w:p>
          <w:p w:rsidR="00000000" w:rsidP="000D67FF">
            <w:pPr>
              <w:pStyle w:val="ListBullet"/>
              <w:rPr>
                <w:lang w:val="en-NZ"/>
              </w:rPr>
            </w:pPr>
            <w:r w:rsidRPr="000D67FF">
              <w:t>other professional o</w:t>
            </w:r>
            <w:r w:rsidRPr="000D67FF">
              <w:t>r technical staff</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job specifications and workplace operating procedures</w:t>
            </w:r>
          </w:p>
          <w:p w:rsidR="00000000" w:rsidRPr="000D67FF" w:rsidP="000D67FF">
            <w:pPr>
              <w:pStyle w:val="ListBullet"/>
            </w:pPr>
            <w:r w:rsidRPr="000D67FF">
              <w:t>relevant Australian or international standards pertaining to records management</w:t>
            </w:r>
          </w:p>
          <w:p w:rsidR="00000000" w:rsidRPr="000D67FF" w:rsidP="000D67FF">
            <w:pPr>
              <w:pStyle w:val="ListBullet"/>
            </w:pPr>
            <w:r w:rsidRPr="000D67FF">
              <w:t>storage specifications and requirements</w:t>
            </w:r>
          </w:p>
          <w:p w:rsidR="00000000" w:rsidRPr="000D67FF" w:rsidP="000D67FF">
            <w:pPr>
              <w:pStyle w:val="ListBullet"/>
            </w:pPr>
            <w:r w:rsidRPr="000D67FF">
              <w:t>manufacturers specifications for equipment/tools</w:t>
            </w:r>
          </w:p>
          <w:p w:rsidR="00000000" w:rsidRPr="000D67FF" w:rsidP="000D67FF">
            <w:pPr>
              <w:pStyle w:val="ListBullet"/>
            </w:pPr>
            <w:r w:rsidRPr="000D67FF">
              <w:t>supplier and/or client instructions</w:t>
            </w:r>
          </w:p>
          <w:p w:rsidR="00000000" w:rsidRPr="000D67FF" w:rsidP="000D67FF">
            <w:pPr>
              <w:pStyle w:val="ListBullet"/>
            </w:pPr>
            <w:r w:rsidRPr="000D67FF">
              <w:t>codes of practice including the National Standards for Manual Handling and the Industry Safety Code</w:t>
            </w:r>
          </w:p>
          <w:p w:rsidR="00000000" w:rsidRPr="000D67FF" w:rsidP="000D67FF">
            <w:pPr>
              <w:pStyle w:val="ListBullet"/>
            </w:pPr>
            <w:r w:rsidRPr="000D67FF">
              <w:t>relevant regulations including the ADG Code</w:t>
            </w:r>
          </w:p>
          <w:p w:rsidR="00000000" w:rsidRPr="000D67FF" w:rsidP="000D67FF">
            <w:pPr>
              <w:pStyle w:val="ListBullet"/>
            </w:pPr>
            <w:r w:rsidRPr="000D67FF">
              <w:t>award, enterprise bargainin</w:t>
            </w:r>
            <w:r w:rsidRPr="000D67FF">
              <w:t>g agreement, other industrial arrangements</w:t>
            </w:r>
          </w:p>
          <w:p w:rsidR="00000000" w:rsidRPr="000D67FF" w:rsidP="000D67FF">
            <w:pPr>
              <w:pStyle w:val="ListBullet"/>
            </w:pPr>
            <w:r w:rsidRPr="000D67FF">
              <w:t>standards and certification requirements</w:t>
            </w:r>
          </w:p>
          <w:p w:rsidR="00000000" w:rsidRPr="000D67FF" w:rsidP="000D67FF">
            <w:pPr>
              <w:pStyle w:val="ListBullet"/>
            </w:pPr>
            <w:r w:rsidRPr="000D67FF">
              <w:t>emergency procedures</w:t>
            </w:r>
          </w:p>
          <w:p w:rsidR="00000000" w:rsidP="000D67FF">
            <w:pPr>
              <w:pStyle w:val="ListBullet"/>
              <w:rPr>
                <w:lang w:val="en-NZ"/>
              </w:rPr>
            </w:pPr>
            <w:r w:rsidRPr="000D67FF">
              <w:t>quality assurance standards for records management</w:t>
            </w:r>
          </w:p>
        </w:tc>
      </w:tr>
      <w:tr w:rsidTr="00512C0B">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0D67FF" w:rsidP="000D67FF">
            <w:pPr>
              <w:pStyle w:val="ListBullet"/>
            </w:pPr>
            <w:r w:rsidRPr="000D67FF">
              <w:t>relevant codes and regulations pertaining to records management</w:t>
            </w:r>
          </w:p>
          <w:p w:rsidR="00000000" w:rsidRPr="000D67FF" w:rsidP="000D67FF">
            <w:pPr>
              <w:pStyle w:val="ListBullet"/>
            </w:pPr>
            <w:r w:rsidRPr="000D67FF">
              <w:t>relevant Australian Standards relating to records management</w:t>
            </w:r>
          </w:p>
          <w:p w:rsidR="00000000" w:rsidRPr="000D67FF" w:rsidP="000D67FF">
            <w:pPr>
              <w:pStyle w:val="ListBullet"/>
            </w:pPr>
            <w:r w:rsidRPr="000D67FF">
              <w:t>relevant state/territory OH&amp;S legislation</w:t>
            </w:r>
          </w:p>
          <w:p w:rsidR="00000000" w:rsidRPr="000D67FF" w:rsidP="000D67FF">
            <w:pPr>
              <w:pStyle w:val="ListBullet"/>
            </w:pPr>
            <w:r w:rsidRPr="000D67FF">
              <w:t>relevant state/territory environmental protection legislation</w:t>
            </w:r>
          </w:p>
          <w:p w:rsidR="00000000" w:rsidRPr="000D67FF" w:rsidP="000D67FF">
            <w:pPr>
              <w:pStyle w:val="ListBullet"/>
            </w:pPr>
            <w:r w:rsidRPr="000D67FF">
              <w:t>privacy and confidentiality</w:t>
            </w:r>
            <w:r w:rsidRPr="000D67FF">
              <w:t xml:space="preserve"> legislation and regulations</w:t>
            </w:r>
          </w:p>
          <w:p w:rsidR="00000000" w:rsidRPr="000D67FF" w:rsidP="000D67FF">
            <w:pPr>
              <w:pStyle w:val="ListBullet"/>
            </w:pPr>
            <w:r w:rsidRPr="000D67FF">
              <w:t>freedom of Information regulations</w:t>
            </w:r>
          </w:p>
          <w:p w:rsidR="00000000" w:rsidRPr="000D67FF" w:rsidP="000D67FF">
            <w:pPr>
              <w:pStyle w:val="ListBullet"/>
            </w:pPr>
            <w:r w:rsidRPr="000D67FF">
              <w:t>workplace relations regulations including equal opportunity, equal employment opportunity and affirmative action legislation</w:t>
            </w:r>
          </w:p>
          <w:p w:rsidR="00000000" w:rsidRPr="000D67FF" w:rsidP="000D67FF">
            <w:pPr>
              <w:pStyle w:val="ListBullet"/>
            </w:pPr>
            <w:r w:rsidRPr="000D67FF">
              <w:t>workers compensation regulations</w:t>
            </w:r>
          </w:p>
        </w:tc>
      </w:tr>
    </w:tbl>
    <w:p w:rsidR="00512C0B" w:rsidP="000D67FF">
      <w:pPr>
        <w:pStyle w:val="BodyText"/>
      </w:pPr>
    </w:p>
    <w:p w:rsidR="00512C0B" w:rsidP="000D67FF">
      <w:pPr>
        <w:pStyle w:val="BodyText"/>
      </w:pPr>
    </w:p>
    <w:p w:rsidR="00000000" w:rsidRPr="000D67FF" w:rsidP="000D67FF">
      <w:pPr>
        <w:pStyle w:val="Heading1"/>
      </w:pPr>
      <w:bookmarkStart w:id="12" w:name="O_295977"/>
      <w:bookmarkEnd w:id="12"/>
      <w:r w:rsidRPr="000D67FF">
        <w:t>Unit Sector(s</w:t>
      </w:r>
      <w:r w:rsidRPr="000D67FF">
        <w:t>)</w:t>
      </w:r>
    </w:p>
    <w:p w:rsidR="00000000" w:rsidRPr="000D67FF" w:rsidP="000D67FF">
      <w:pPr>
        <w:pStyle w:val="BodyText"/>
      </w:pPr>
      <w:r w:rsidRPr="000D67FF">
        <w:t>Not Applicable</w:t>
      </w:r>
    </w:p>
    <w:p w:rsidR="00000000" w:rsidRPr="000D67FF" w:rsidP="000D67FF">
      <w:pPr>
        <w:pStyle w:val="AllowPageBreak"/>
      </w:pPr>
    </w:p>
    <w:p w:rsidR="00000000" w:rsidRPr="000D67FF" w:rsidP="000D67FF">
      <w:pPr>
        <w:pStyle w:val="Heading1"/>
      </w:pPr>
      <w:bookmarkStart w:id="13" w:name="O_224197"/>
      <w:bookmarkEnd w:id="13"/>
      <w:r w:rsidRPr="000D67FF">
        <w:t>Competency Field</w:t>
      </w:r>
    </w:p>
    <w:tbl>
      <w:tblPr>
        <w:tblW w:w="9640" w:type="dxa"/>
        <w:tblLayout w:type="fixed"/>
        <w:tblCellMar>
          <w:left w:w="62" w:type="dxa"/>
          <w:right w:w="62" w:type="dxa"/>
        </w:tblCellMar>
        <w:tblLook w:val="0000"/>
      </w:tblPr>
      <w:tblGrid>
        <w:gridCol w:w="2978"/>
        <w:gridCol w:w="6662"/>
      </w:tblGrid>
      <w:tr w:rsidTr="00512C0B">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0D67FF">
            <w:pPr>
              <w:pStyle w:val="BodyText"/>
              <w:rPr>
                <w:lang w:val="en-NZ"/>
              </w:rPr>
            </w:pPr>
            <w:r w:rsidRPr="000D67FF">
              <w:rPr>
                <w:rStyle w:val="SpecialBold"/>
              </w:rPr>
              <w:t>Competency Field</w:t>
            </w:r>
            <w:r w:rsidRPr="000D67FF">
              <w:t xml:space="preserve"> </w:t>
            </w:r>
          </w:p>
        </w:tc>
        <w:tc>
          <w:tcPr>
            <w:tcW w:w="6662" w:type="dxa"/>
            <w:tcBorders>
              <w:top w:val="nil"/>
              <w:left w:val="nil"/>
              <w:bottom w:val="nil"/>
              <w:right w:val="nil"/>
            </w:tcBorders>
            <w:tcMar>
              <w:top w:w="0" w:type="dxa"/>
              <w:left w:w="62" w:type="dxa"/>
              <w:bottom w:w="0" w:type="dxa"/>
              <w:right w:w="62" w:type="dxa"/>
            </w:tcMar>
          </w:tcPr>
          <w:p w:rsidR="00000000" w:rsidRPr="000D67FF" w:rsidP="000D67FF">
            <w:pPr>
              <w:pStyle w:val="BodyText"/>
            </w:pPr>
            <w:r w:rsidRPr="000D67FF">
              <w:t>P - Administration and Finance</w:t>
            </w:r>
          </w:p>
        </w:tc>
      </w:tr>
    </w:tbl>
    <w:p w:rsidR="00512C0B" w:rsidP="000D67FF">
      <w:pPr>
        <w:pStyle w:val="BodyText"/>
      </w:pPr>
    </w:p>
    <w:p w:rsidR="00512C0B" w:rsidP="000D67FF">
      <w:pPr>
        <w:pStyle w:val="BodyText"/>
      </w:pPr>
    </w:p>
    <w:p w:rsidR="00000000" w:rsidRPr="000D67FF" w:rsidP="000D67FF"/>
    <w:sectPr w:rsidSect="000D6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C0B" w:rsidP="00512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0B" w:rsidP="000D6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2C0B" w:rsidP="000D6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512C0B" w:rsidP="000D6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FF" w:rsidRPr="00512C0B" w:rsidP="00512C0B">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0B" w:rsidP="000D67FF">
    <w:pPr>
      <w:pStyle w:val="Header"/>
      <w:framePr w:wrap="around"/>
    </w:pPr>
    <w:r>
      <w:fldChar w:fldCharType="begin"/>
    </w:r>
    <w:r>
      <w:instrText xml:space="preserve"> TITLE   \* MERGEFORMAT </w:instrText>
    </w:r>
    <w:r>
      <w:fldChar w:fldCharType="separate"/>
    </w:r>
    <w:r>
      <w:t>TLIP3023A Destroy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2C0B" w:rsidP="000D67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82C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5ECC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3027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D67FF"/>
    <w:pPr>
      <w:spacing w:before="360" w:after="60"/>
      <w:outlineLvl w:val="0"/>
    </w:pPr>
    <w:rPr>
      <w:sz w:val="32"/>
    </w:rPr>
  </w:style>
  <w:style w:type="paragraph" w:styleId="Heading2">
    <w:name w:val="heading 2"/>
    <w:basedOn w:val="HeadingBase"/>
    <w:next w:val="BodyText"/>
    <w:link w:val="Heading2Char"/>
    <w:qFormat/>
    <w:rsid w:val="000D67FF"/>
    <w:pPr>
      <w:keepLines/>
      <w:spacing w:before="240" w:after="120"/>
      <w:outlineLvl w:val="1"/>
    </w:pPr>
    <w:rPr>
      <w:sz w:val="28"/>
      <w:szCs w:val="40"/>
    </w:rPr>
  </w:style>
  <w:style w:type="paragraph" w:styleId="Heading3">
    <w:name w:val="heading 3"/>
    <w:basedOn w:val="HeadingBase"/>
    <w:next w:val="BodyText"/>
    <w:link w:val="Heading3Char"/>
    <w:qFormat/>
    <w:rsid w:val="000D67FF"/>
    <w:pPr>
      <w:spacing w:before="180" w:after="120"/>
      <w:outlineLvl w:val="2"/>
    </w:pPr>
    <w:rPr>
      <w:spacing w:val="-10"/>
      <w:kern w:val="32"/>
    </w:rPr>
  </w:style>
  <w:style w:type="paragraph" w:styleId="Heading4">
    <w:name w:val="heading 4"/>
    <w:basedOn w:val="HeadingBase"/>
    <w:next w:val="BodyText"/>
    <w:link w:val="Heading4Char"/>
    <w:qFormat/>
    <w:rsid w:val="000D67FF"/>
    <w:pPr>
      <w:spacing w:before="160" w:after="120"/>
      <w:outlineLvl w:val="3"/>
    </w:pPr>
    <w:rPr>
      <w:sz w:val="22"/>
    </w:rPr>
  </w:style>
  <w:style w:type="paragraph" w:styleId="Heading5">
    <w:name w:val="heading 5"/>
    <w:basedOn w:val="HeadingBase"/>
    <w:next w:val="Normal"/>
    <w:link w:val="Heading5Char"/>
    <w:qFormat/>
    <w:rsid w:val="000D67FF"/>
    <w:pPr>
      <w:spacing w:before="80"/>
      <w:outlineLvl w:val="4"/>
    </w:pPr>
    <w:rPr>
      <w:color w:val="918585"/>
      <w:sz w:val="20"/>
    </w:rPr>
  </w:style>
  <w:style w:type="paragraph" w:styleId="Heading6">
    <w:name w:val="heading 6"/>
    <w:basedOn w:val="HeadingBase"/>
    <w:next w:val="Normal"/>
    <w:link w:val="Heading6Char"/>
    <w:qFormat/>
    <w:rsid w:val="000D67FF"/>
    <w:pPr>
      <w:spacing w:before="60"/>
      <w:outlineLvl w:val="5"/>
    </w:pPr>
    <w:rPr>
      <w:color w:val="918585"/>
      <w:sz w:val="20"/>
    </w:rPr>
  </w:style>
  <w:style w:type="paragraph" w:styleId="Heading7">
    <w:name w:val="heading 7"/>
    <w:basedOn w:val="Normal"/>
    <w:next w:val="Normal"/>
    <w:link w:val="Heading7Char"/>
    <w:qFormat/>
    <w:rsid w:val="000D67FF"/>
    <w:pPr>
      <w:ind w:left="720"/>
      <w:outlineLvl w:val="6"/>
    </w:pPr>
    <w:rPr>
      <w:i/>
    </w:rPr>
  </w:style>
  <w:style w:type="paragraph" w:styleId="Heading8">
    <w:name w:val="heading 8"/>
    <w:basedOn w:val="Normal"/>
    <w:next w:val="Normal"/>
    <w:link w:val="Heading8Char"/>
    <w:qFormat/>
    <w:rsid w:val="000D67FF"/>
    <w:pPr>
      <w:ind w:left="720"/>
      <w:outlineLvl w:val="7"/>
    </w:pPr>
    <w:rPr>
      <w:i/>
    </w:rPr>
  </w:style>
  <w:style w:type="paragraph" w:styleId="Heading9">
    <w:name w:val="heading 9"/>
    <w:basedOn w:val="Normal"/>
    <w:next w:val="Normal"/>
    <w:link w:val="Heading9Char"/>
    <w:qFormat/>
    <w:rsid w:val="000D67FF"/>
    <w:pPr>
      <w:ind w:left="720"/>
      <w:outlineLvl w:val="8"/>
    </w:pPr>
    <w:rPr>
      <w:i/>
    </w:rPr>
  </w:style>
  <w:style w:type="character" w:default="1" w:styleId="DefaultParagraphFont">
    <w:name w:val="Default Paragraph Font"/>
    <w:uiPriority w:val="1"/>
    <w:unhideWhenUsed/>
    <w:rsid w:val="000D6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7FF"/>
  </w:style>
  <w:style w:type="character" w:customStyle="1" w:styleId="Heading1Char">
    <w:name w:val="Heading 1 Char"/>
    <w:link w:val="Heading1"/>
    <w:rsid w:val="000D67FF"/>
    <w:rPr>
      <w:rFonts w:ascii="Times New Roman" w:eastAsia="Times New Roman" w:hAnsi="Times New Roman" w:cs="Times New Roman"/>
      <w:b/>
      <w:sz w:val="32"/>
      <w:szCs w:val="20"/>
      <w:lang w:eastAsia="en-US"/>
    </w:rPr>
  </w:style>
  <w:style w:type="paragraph" w:styleId="BodyText">
    <w:name w:val="Body Text"/>
    <w:basedOn w:val="Normal"/>
    <w:link w:val="BodyTextChar"/>
    <w:rsid w:val="000D67FF"/>
    <w:pPr>
      <w:spacing w:before="120" w:after="120"/>
      <w:contextualSpacing/>
    </w:pPr>
    <w:rPr>
      <w:rFonts w:ascii="Times New Roman" w:hAnsi="Times New Roman"/>
      <w:sz w:val="24"/>
      <w:szCs w:val="22"/>
    </w:rPr>
  </w:style>
  <w:style w:type="character" w:customStyle="1" w:styleId="BodyTextChar">
    <w:name w:val="Body Text Char"/>
    <w:link w:val="BodyText"/>
    <w:rsid w:val="000D67FF"/>
    <w:rPr>
      <w:rFonts w:ascii="Times New Roman" w:eastAsia="Times New Roman" w:hAnsi="Times New Roman" w:cs="Times New Roman"/>
      <w:sz w:val="24"/>
      <w:lang w:val="en-US" w:eastAsia="en-US"/>
    </w:rPr>
  </w:style>
  <w:style w:type="paragraph" w:styleId="Footer">
    <w:name w:val="footer"/>
    <w:basedOn w:val="Normal"/>
    <w:link w:val="FooterChar"/>
    <w:rsid w:val="000D6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D67FF"/>
    <w:rPr>
      <w:rFonts w:ascii="Times New Roman" w:eastAsia="Times New Roman" w:hAnsi="Times New Roman" w:cs="Times New Roman"/>
      <w:sz w:val="16"/>
      <w:lang w:val="en-US" w:eastAsia="en-US"/>
    </w:rPr>
  </w:style>
  <w:style w:type="paragraph" w:styleId="List">
    <w:name w:val="List"/>
    <w:basedOn w:val="BodyText"/>
    <w:next w:val="BodyText"/>
    <w:rsid w:val="000D67FF"/>
    <w:pPr>
      <w:tabs>
        <w:tab w:val="left" w:pos="340"/>
      </w:tabs>
      <w:spacing w:before="60" w:after="60"/>
      <w:ind w:left="340" w:hanging="340"/>
    </w:pPr>
  </w:style>
  <w:style w:type="paragraph" w:styleId="ListBullet">
    <w:name w:val="List Bullet"/>
    <w:basedOn w:val="List"/>
    <w:rsid w:val="000D67FF"/>
    <w:pPr>
      <w:numPr>
        <w:numId w:val="13"/>
      </w:numPr>
      <w:tabs>
        <w:tab w:val="clear" w:pos="340"/>
      </w:tabs>
      <w:spacing w:before="40" w:after="40"/>
    </w:pPr>
  </w:style>
  <w:style w:type="character" w:customStyle="1" w:styleId="SpecialBold">
    <w:name w:val="Special Bold"/>
    <w:rsid w:val="000D67FF"/>
    <w:rPr>
      <w:b/>
      <w:spacing w:val="0"/>
    </w:rPr>
  </w:style>
  <w:style w:type="paragraph" w:styleId="ListBullet2">
    <w:name w:val="List Bullet 2"/>
    <w:basedOn w:val="List2"/>
    <w:rsid w:val="000D67FF"/>
    <w:pPr>
      <w:numPr>
        <w:numId w:val="14"/>
      </w:numPr>
      <w:tabs>
        <w:tab w:val="clear" w:pos="680"/>
      </w:tabs>
    </w:pPr>
  </w:style>
  <w:style w:type="paragraph" w:customStyle="1" w:styleId="SuperHeading">
    <w:name w:val="SuperHeading"/>
    <w:basedOn w:val="Normal"/>
    <w:rsid w:val="000D67FF"/>
    <w:pPr>
      <w:spacing w:before="240" w:after="120"/>
      <w:outlineLvl w:val="0"/>
    </w:pPr>
    <w:rPr>
      <w:rFonts w:ascii="Times New Roman" w:hAnsi="Times New Roman"/>
      <w:b/>
      <w:sz w:val="28"/>
    </w:rPr>
  </w:style>
  <w:style w:type="paragraph" w:customStyle="1" w:styleId="AllowPageBreak">
    <w:name w:val="AllowPageBreak"/>
    <w:rsid w:val="000D67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0D67FF"/>
    <w:rPr>
      <w:rFonts w:ascii="Times New Roman" w:eastAsia="Times New Roman" w:hAnsi="Times New Roman" w:cs="Times New Roman"/>
      <w:b/>
      <w:sz w:val="28"/>
      <w:szCs w:val="40"/>
      <w:lang w:eastAsia="en-US"/>
    </w:rPr>
  </w:style>
  <w:style w:type="character" w:customStyle="1" w:styleId="Heading3Char">
    <w:name w:val="Heading 3 Char"/>
    <w:link w:val="Heading3"/>
    <w:rsid w:val="000D67F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D67FF"/>
    <w:rPr>
      <w:rFonts w:ascii="Times New Roman" w:eastAsia="Times New Roman" w:hAnsi="Times New Roman" w:cs="Times New Roman"/>
      <w:b/>
      <w:szCs w:val="20"/>
      <w:lang w:eastAsia="en-US"/>
    </w:rPr>
  </w:style>
  <w:style w:type="character" w:customStyle="1" w:styleId="Heading5Char">
    <w:name w:val="Heading 5 Char"/>
    <w:link w:val="Heading5"/>
    <w:rsid w:val="000D67F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D6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D6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D67FF"/>
    <w:rPr>
      <w:rFonts w:ascii="Courier New" w:eastAsia="Times New Roman" w:hAnsi="Courier New" w:cs="Times New Roman"/>
      <w:i/>
      <w:szCs w:val="20"/>
      <w:lang w:val="en-US" w:eastAsia="en-US"/>
    </w:rPr>
  </w:style>
  <w:style w:type="paragraph" w:customStyle="1" w:styleId="HeadingBase">
    <w:name w:val="Heading Base"/>
    <w:rsid w:val="000D6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7FF"/>
    <w:pPr>
      <w:tabs>
        <w:tab w:val="right" w:leader="dot" w:pos="9072"/>
      </w:tabs>
      <w:ind w:left="567"/>
    </w:pPr>
    <w:rPr>
      <w:szCs w:val="22"/>
    </w:rPr>
  </w:style>
  <w:style w:type="paragraph" w:customStyle="1" w:styleId="TOCBase">
    <w:name w:val="TOC Base"/>
    <w:rsid w:val="000D6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7FF"/>
    <w:pPr>
      <w:tabs>
        <w:tab w:val="right" w:leader="dot" w:pos="9072"/>
      </w:tabs>
      <w:spacing w:before="40" w:after="40"/>
      <w:ind w:left="284"/>
    </w:pPr>
    <w:rPr>
      <w:rFonts w:ascii="Times New Roman" w:hAnsi="Times New Roman"/>
    </w:rPr>
  </w:style>
  <w:style w:type="paragraph" w:styleId="TOC1">
    <w:name w:val="toc 1"/>
    <w:basedOn w:val="TOCBase"/>
    <w:next w:val="Normal"/>
    <w:rsid w:val="000D6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67FF"/>
    <w:pPr>
      <w:spacing w:before="5040"/>
      <w:jc w:val="center"/>
    </w:pPr>
    <w:rPr>
      <w:sz w:val="48"/>
      <w:szCs w:val="72"/>
      <w:lang w:val="en-US"/>
    </w:rPr>
  </w:style>
  <w:style w:type="character" w:customStyle="1" w:styleId="TitleChar">
    <w:name w:val="Title Char"/>
    <w:link w:val="Title"/>
    <w:rsid w:val="000D6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7FF"/>
    <w:pPr>
      <w:tabs>
        <w:tab w:val="left" w:pos="3600"/>
        <w:tab w:val="left" w:pos="3958"/>
      </w:tabs>
    </w:pPr>
  </w:style>
  <w:style w:type="paragraph" w:customStyle="1" w:styleId="Note">
    <w:name w:val="Note"/>
    <w:basedOn w:val="BodyText"/>
    <w:rsid w:val="000D6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7FF"/>
    <w:pPr>
      <w:framePr w:wrap="auto" w:hAnchor="text" w:y="6049"/>
    </w:pPr>
    <w:rPr>
      <w:color w:val="000000"/>
      <w:sz w:val="40"/>
    </w:rPr>
  </w:style>
  <w:style w:type="paragraph" w:customStyle="1" w:styleId="TOCTitle">
    <w:name w:val="TOCTitle"/>
    <w:basedOn w:val="Heading1"/>
    <w:rsid w:val="000D67FF"/>
    <w:pPr>
      <w:spacing w:after="240"/>
      <w:jc w:val="center"/>
      <w:outlineLvl w:val="9"/>
    </w:pPr>
    <w:rPr>
      <w:caps/>
    </w:rPr>
  </w:style>
  <w:style w:type="paragraph" w:customStyle="1" w:styleId="Version">
    <w:name w:val="Version"/>
    <w:rsid w:val="000D6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D67FF"/>
    <w:pPr>
      <w:keepNext w:val="0"/>
      <w:tabs>
        <w:tab w:val="right" w:pos="4176"/>
      </w:tabs>
      <w:ind w:left="198" w:hanging="198"/>
    </w:pPr>
    <w:rPr>
      <w:rFonts w:ascii="Garamond" w:hAnsi="Garamond"/>
    </w:rPr>
  </w:style>
  <w:style w:type="paragraph" w:styleId="IndexHeading">
    <w:name w:val="index heading"/>
    <w:basedOn w:val="Normal"/>
    <w:next w:val="Index1"/>
    <w:semiHidden/>
    <w:rsid w:val="000D67FF"/>
    <w:pPr>
      <w:spacing w:before="120" w:after="120"/>
    </w:pPr>
    <w:rPr>
      <w:rFonts w:ascii="Arial" w:hAnsi="Arial"/>
      <w:b/>
      <w:color w:val="918585"/>
      <w:sz w:val="24"/>
    </w:rPr>
  </w:style>
  <w:style w:type="paragraph" w:styleId="Header">
    <w:name w:val="header"/>
    <w:basedOn w:val="Normal"/>
    <w:link w:val="HeaderChar"/>
    <w:rsid w:val="000D6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D67FF"/>
    <w:rPr>
      <w:rFonts w:ascii="Times New Roman" w:eastAsia="Times New Roman" w:hAnsi="Times New Roman" w:cs="Times New Roman"/>
      <w:sz w:val="16"/>
      <w:szCs w:val="20"/>
      <w:lang w:val="en-GB" w:eastAsia="en-US"/>
    </w:rPr>
  </w:style>
  <w:style w:type="paragraph" w:customStyle="1" w:styleId="Chapter">
    <w:name w:val="Chapter"/>
    <w:basedOn w:val="Normal"/>
    <w:rsid w:val="000D67FF"/>
    <w:pPr>
      <w:spacing w:before="240"/>
    </w:pPr>
    <w:rPr>
      <w:rFonts w:ascii="Times New Roman" w:hAnsi="Times New Roman"/>
      <w:smallCaps/>
      <w:spacing w:val="80"/>
      <w:sz w:val="28"/>
    </w:rPr>
  </w:style>
  <w:style w:type="paragraph" w:customStyle="1" w:styleId="InChapter">
    <w:name w:val="InChapter"/>
    <w:basedOn w:val="Heading3"/>
    <w:rsid w:val="000D67FF"/>
    <w:pPr>
      <w:spacing w:after="240"/>
      <w:outlineLvl w:val="9"/>
    </w:pPr>
    <w:rPr>
      <w:noProof/>
    </w:rPr>
  </w:style>
  <w:style w:type="paragraph" w:styleId="Index2">
    <w:name w:val="index 2"/>
    <w:basedOn w:val="Normal"/>
    <w:next w:val="Normal"/>
    <w:semiHidden/>
    <w:rsid w:val="000D67FF"/>
    <w:pPr>
      <w:tabs>
        <w:tab w:val="right" w:pos="4176"/>
      </w:tabs>
      <w:ind w:left="568" w:hanging="284"/>
    </w:pPr>
    <w:rPr>
      <w:rFonts w:ascii="Garamond" w:hAnsi="Garamond"/>
    </w:rPr>
  </w:style>
  <w:style w:type="paragraph" w:customStyle="1" w:styleId="Byline">
    <w:name w:val="Byline"/>
    <w:rsid w:val="000D6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7FF"/>
    <w:pPr>
      <w:tabs>
        <w:tab w:val="clear" w:pos="3600"/>
        <w:tab w:val="clear" w:pos="3958"/>
      </w:tabs>
      <w:jc w:val="right"/>
    </w:pPr>
  </w:style>
  <w:style w:type="character" w:styleId="Emphasis">
    <w:name w:val="Emphasis"/>
    <w:qFormat/>
    <w:rsid w:val="000D67FF"/>
    <w:rPr>
      <w:i/>
    </w:rPr>
  </w:style>
  <w:style w:type="paragraph" w:styleId="Caption">
    <w:name w:val="caption"/>
    <w:basedOn w:val="BodyText"/>
    <w:next w:val="Normal"/>
    <w:qFormat/>
    <w:rsid w:val="000D67FF"/>
    <w:pPr>
      <w:framePr w:w="2268" w:hSpace="181" w:vSpace="181" w:wrap="around" w:vAnchor="text" w:hAnchor="page" w:x="1135" w:y="285" w:anchorLock="1"/>
    </w:pPr>
    <w:rPr>
      <w:i/>
    </w:rPr>
  </w:style>
  <w:style w:type="paragraph" w:customStyle="1" w:styleId="MiniTOCTitle">
    <w:name w:val="MiniTOCTitle"/>
    <w:basedOn w:val="Heading4"/>
    <w:rsid w:val="000D67FF"/>
    <w:pPr>
      <w:spacing w:before="240"/>
      <w:outlineLvl w:val="9"/>
    </w:pPr>
    <w:rPr>
      <w:noProof/>
      <w:sz w:val="24"/>
    </w:rPr>
  </w:style>
  <w:style w:type="paragraph" w:customStyle="1" w:styleId="MiniTOCItem">
    <w:name w:val="MiniTOCItem"/>
    <w:basedOn w:val="ListBullet"/>
    <w:rsid w:val="000D67FF"/>
    <w:pPr>
      <w:numPr>
        <w:numId w:val="0"/>
      </w:numPr>
      <w:tabs>
        <w:tab w:val="right" w:leader="dot" w:pos="6521"/>
      </w:tabs>
      <w:spacing w:before="0" w:after="0"/>
    </w:pPr>
  </w:style>
  <w:style w:type="paragraph" w:customStyle="1" w:styleId="TOFTitle">
    <w:name w:val="TOFTitle"/>
    <w:basedOn w:val="TOCTitle"/>
    <w:rsid w:val="000D67FF"/>
  </w:style>
  <w:style w:type="paragraph" w:styleId="TableofFigures">
    <w:name w:val="table of figures"/>
    <w:basedOn w:val="Normal"/>
    <w:next w:val="Normal"/>
    <w:semiHidden/>
    <w:rsid w:val="000D67FF"/>
    <w:pPr>
      <w:tabs>
        <w:tab w:val="right" w:leader="dot" w:pos="9072"/>
      </w:tabs>
      <w:ind w:left="970" w:hanging="403"/>
    </w:pPr>
    <w:rPr>
      <w:rFonts w:ascii="Times New Roman" w:hAnsi="Times New Roman"/>
      <w:b/>
    </w:rPr>
  </w:style>
  <w:style w:type="paragraph" w:styleId="ListNumber">
    <w:name w:val="List Number"/>
    <w:basedOn w:val="List"/>
    <w:rsid w:val="000D67FF"/>
    <w:pPr>
      <w:numPr>
        <w:numId w:val="11"/>
      </w:numPr>
    </w:pPr>
  </w:style>
  <w:style w:type="character" w:customStyle="1" w:styleId="WingdingSymbols">
    <w:name w:val="Wingding Symbols"/>
    <w:rsid w:val="000D67FF"/>
    <w:rPr>
      <w:rFonts w:ascii="Wingdings" w:hAnsi="Wingdings"/>
    </w:rPr>
  </w:style>
  <w:style w:type="paragraph" w:customStyle="1" w:styleId="TableHeading">
    <w:name w:val="Table Heading"/>
    <w:basedOn w:val="HeadingBase"/>
    <w:rsid w:val="000D67FF"/>
    <w:pPr>
      <w:keepLines/>
      <w:pBdr>
        <w:bottom w:val="single" w:sz="6" w:space="1" w:color="918585"/>
      </w:pBdr>
      <w:spacing w:before="240"/>
    </w:pPr>
  </w:style>
  <w:style w:type="character" w:customStyle="1" w:styleId="HotSpot">
    <w:name w:val="HotSpot"/>
    <w:rsid w:val="000D67FF"/>
    <w:rPr>
      <w:color w:val="0033CC"/>
      <w:u w:val="none"/>
    </w:rPr>
  </w:style>
  <w:style w:type="paragraph" w:customStyle="1" w:styleId="BodyTextRight">
    <w:name w:val="Body Text Right"/>
    <w:basedOn w:val="BodyText"/>
    <w:rsid w:val="000D67FF"/>
    <w:pPr>
      <w:spacing w:before="0" w:after="0"/>
      <w:jc w:val="right"/>
    </w:pPr>
  </w:style>
  <w:style w:type="paragraph" w:styleId="Index3">
    <w:name w:val="index 3"/>
    <w:basedOn w:val="ListNumber2"/>
    <w:next w:val="Normal"/>
    <w:semiHidden/>
    <w:rsid w:val="000D67FF"/>
    <w:pPr>
      <w:numPr>
        <w:numId w:val="0"/>
      </w:numPr>
      <w:tabs>
        <w:tab w:val="right" w:leader="dot" w:pos="4176"/>
      </w:tabs>
    </w:pPr>
  </w:style>
  <w:style w:type="paragraph" w:styleId="ListNumber2">
    <w:name w:val="List Number 2"/>
    <w:basedOn w:val="List2"/>
    <w:rsid w:val="000D67FF"/>
    <w:pPr>
      <w:numPr>
        <w:numId w:val="10"/>
      </w:numPr>
      <w:tabs>
        <w:tab w:val="clear" w:pos="1060"/>
      </w:tabs>
    </w:pPr>
  </w:style>
  <w:style w:type="paragraph" w:customStyle="1" w:styleId="MarginNote">
    <w:name w:val="Margin Note"/>
    <w:basedOn w:val="BodyText"/>
    <w:rsid w:val="000D6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D6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D67FF"/>
    <w:rPr>
      <w:sz w:val="32"/>
    </w:rPr>
  </w:style>
  <w:style w:type="paragraph" w:customStyle="1" w:styleId="HeadingProcedure">
    <w:name w:val="Heading Procedure"/>
    <w:basedOn w:val="HeadingBase"/>
    <w:next w:val="Normal"/>
    <w:rsid w:val="000D67FF"/>
    <w:pPr>
      <w:tabs>
        <w:tab w:val="left" w:pos="0"/>
      </w:tabs>
      <w:spacing w:before="120" w:after="60"/>
    </w:pPr>
    <w:rPr>
      <w:i/>
      <w:color w:val="918585"/>
      <w:sz w:val="22"/>
    </w:rPr>
  </w:style>
  <w:style w:type="paragraph" w:customStyle="1" w:styleId="TableBodyText">
    <w:name w:val="Table Body Text"/>
    <w:basedOn w:val="BodyText"/>
    <w:rsid w:val="000D67FF"/>
    <w:pPr>
      <w:spacing w:before="60" w:after="60"/>
    </w:pPr>
  </w:style>
  <w:style w:type="paragraph" w:styleId="ListContinue">
    <w:name w:val="List Continue"/>
    <w:basedOn w:val="List"/>
    <w:rsid w:val="000D67FF"/>
    <w:pPr>
      <w:ind w:firstLine="0"/>
    </w:pPr>
  </w:style>
  <w:style w:type="paragraph" w:customStyle="1" w:styleId="ListNote">
    <w:name w:val="List Note"/>
    <w:basedOn w:val="List"/>
    <w:rsid w:val="000D67FF"/>
    <w:pPr>
      <w:pBdr>
        <w:top w:val="single" w:sz="6" w:space="2" w:color="918585"/>
        <w:bottom w:val="single" w:sz="6" w:space="2" w:color="918585"/>
      </w:pBdr>
      <w:tabs>
        <w:tab w:val="left" w:pos="1021"/>
      </w:tabs>
      <w:ind w:firstLine="0"/>
    </w:pPr>
  </w:style>
  <w:style w:type="paragraph" w:customStyle="1" w:styleId="Warning">
    <w:name w:val="Warning"/>
    <w:basedOn w:val="BodyText"/>
    <w:rsid w:val="000D67FF"/>
    <w:pPr>
      <w:shd w:val="clear" w:color="auto" w:fill="D9D9D9"/>
      <w:tabs>
        <w:tab w:val="left" w:pos="992"/>
      </w:tabs>
      <w:ind w:left="119" w:right="119"/>
    </w:pPr>
    <w:rPr>
      <w:sz w:val="20"/>
    </w:rPr>
  </w:style>
  <w:style w:type="paragraph" w:customStyle="1" w:styleId="MarginIcons">
    <w:name w:val="Margin Icons"/>
    <w:basedOn w:val="BodyText"/>
    <w:rsid w:val="000D67F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D67FF"/>
    <w:rPr>
      <w:rFonts w:ascii="Courier New" w:hAnsi="Courier New"/>
    </w:rPr>
  </w:style>
  <w:style w:type="paragraph" w:customStyle="1" w:styleId="NoteBullet">
    <w:name w:val="Note Bullet"/>
    <w:basedOn w:val="Note"/>
    <w:rsid w:val="000D67FF"/>
    <w:pPr>
      <w:tabs>
        <w:tab w:val="clear" w:pos="680"/>
      </w:tabs>
      <w:spacing w:before="60" w:after="60"/>
    </w:pPr>
  </w:style>
  <w:style w:type="paragraph" w:customStyle="1" w:styleId="SubHeading2">
    <w:name w:val="SubHeading2"/>
    <w:basedOn w:val="HeadingBase"/>
    <w:rsid w:val="000D67FF"/>
    <w:pPr>
      <w:spacing w:before="240" w:after="60"/>
    </w:pPr>
    <w:rPr>
      <w:sz w:val="20"/>
    </w:rPr>
  </w:style>
  <w:style w:type="paragraph" w:customStyle="1" w:styleId="SubHeading1">
    <w:name w:val="SubHeading1"/>
    <w:basedOn w:val="HeadingBase"/>
    <w:rsid w:val="000D67FF"/>
    <w:pPr>
      <w:spacing w:before="240" w:after="60"/>
    </w:pPr>
    <w:rPr>
      <w:color w:val="918585"/>
      <w:sz w:val="22"/>
    </w:rPr>
  </w:style>
  <w:style w:type="paragraph" w:customStyle="1" w:styleId="SideHeading">
    <w:name w:val="Side Heading"/>
    <w:basedOn w:val="HeadingBase"/>
    <w:rsid w:val="000D6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7FF"/>
    <w:pPr>
      <w:numPr>
        <w:numId w:val="12"/>
      </w:numPr>
    </w:pPr>
  </w:style>
  <w:style w:type="paragraph" w:styleId="PlainText">
    <w:name w:val="Plain Text"/>
    <w:basedOn w:val="Normal"/>
    <w:link w:val="PlainTextChar"/>
    <w:rsid w:val="000D67FF"/>
    <w:rPr>
      <w:sz w:val="20"/>
    </w:rPr>
  </w:style>
  <w:style w:type="character" w:customStyle="1" w:styleId="PlainTextChar">
    <w:name w:val="Plain Text Char"/>
    <w:basedOn w:val="DefaultParagraphFont"/>
    <w:link w:val="PlainText"/>
    <w:rsid w:val="000D67FF"/>
    <w:rPr>
      <w:rFonts w:ascii="Courier New" w:eastAsia="Times New Roman" w:hAnsi="Courier New" w:cs="Times New Roman"/>
      <w:sz w:val="20"/>
      <w:szCs w:val="20"/>
      <w:lang w:val="en-US" w:eastAsia="en-US"/>
    </w:rPr>
  </w:style>
  <w:style w:type="character" w:customStyle="1" w:styleId="MenuOption">
    <w:name w:val="Menu Option"/>
    <w:rsid w:val="000D67FF"/>
    <w:rPr>
      <w:b/>
      <w:smallCaps/>
    </w:rPr>
  </w:style>
  <w:style w:type="paragraph" w:customStyle="1" w:styleId="TableListNumber">
    <w:name w:val="Table List Number"/>
    <w:basedOn w:val="ListNumber"/>
    <w:rsid w:val="000D67FF"/>
    <w:pPr>
      <w:numPr>
        <w:numId w:val="0"/>
      </w:numPr>
    </w:pPr>
  </w:style>
  <w:style w:type="paragraph" w:styleId="TOC4">
    <w:name w:val="toc 4"/>
    <w:basedOn w:val="TOCBase"/>
    <w:next w:val="Normal"/>
    <w:semiHidden/>
    <w:rsid w:val="000D67FF"/>
    <w:pPr>
      <w:tabs>
        <w:tab w:val="right" w:leader="dot" w:pos="9071"/>
      </w:tabs>
      <w:ind w:left="1701"/>
    </w:pPr>
  </w:style>
  <w:style w:type="paragraph" w:customStyle="1" w:styleId="ListAlpha">
    <w:name w:val="List Alpha"/>
    <w:basedOn w:val="List"/>
    <w:rsid w:val="000D67FF"/>
    <w:pPr>
      <w:numPr>
        <w:numId w:val="9"/>
      </w:numPr>
    </w:pPr>
  </w:style>
  <w:style w:type="paragraph" w:customStyle="1" w:styleId="ListAlpha2">
    <w:name w:val="List Alpha 2"/>
    <w:basedOn w:val="List2"/>
    <w:rsid w:val="000D67FF"/>
    <w:pPr>
      <w:numPr>
        <w:numId w:val="8"/>
      </w:numPr>
    </w:pPr>
  </w:style>
  <w:style w:type="paragraph" w:styleId="List2">
    <w:name w:val="List 2"/>
    <w:basedOn w:val="BodyText"/>
    <w:rsid w:val="000D67FF"/>
    <w:pPr>
      <w:tabs>
        <w:tab w:val="left" w:pos="680"/>
      </w:tabs>
      <w:spacing w:before="60" w:after="60"/>
      <w:ind w:left="680" w:hanging="340"/>
    </w:pPr>
  </w:style>
  <w:style w:type="paragraph" w:styleId="List3">
    <w:name w:val="List 3"/>
    <w:basedOn w:val="BodyText"/>
    <w:rsid w:val="000D67FF"/>
    <w:pPr>
      <w:tabs>
        <w:tab w:val="left" w:pos="1021"/>
      </w:tabs>
      <w:spacing w:before="60" w:after="60"/>
      <w:ind w:left="1020" w:hanging="340"/>
    </w:pPr>
  </w:style>
  <w:style w:type="paragraph" w:styleId="List4">
    <w:name w:val="List 4"/>
    <w:basedOn w:val="BodyText"/>
    <w:rsid w:val="000D67FF"/>
    <w:pPr>
      <w:tabs>
        <w:tab w:val="left" w:pos="1361"/>
      </w:tabs>
      <w:spacing w:before="60" w:after="60"/>
      <w:ind w:left="1361" w:hanging="340"/>
    </w:pPr>
  </w:style>
  <w:style w:type="paragraph" w:styleId="List5">
    <w:name w:val="List 5"/>
    <w:basedOn w:val="BodyText"/>
    <w:rsid w:val="000D67FF"/>
    <w:pPr>
      <w:tabs>
        <w:tab w:val="left" w:pos="1701"/>
      </w:tabs>
      <w:spacing w:before="60" w:after="60"/>
      <w:ind w:left="1701" w:hanging="340"/>
    </w:pPr>
  </w:style>
  <w:style w:type="paragraph" w:styleId="ListBullet3">
    <w:name w:val="List Bullet 3"/>
    <w:basedOn w:val="List3"/>
    <w:rsid w:val="000D67FF"/>
    <w:pPr>
      <w:numPr>
        <w:numId w:val="15"/>
      </w:numPr>
      <w:tabs>
        <w:tab w:val="clear" w:pos="1021"/>
      </w:tabs>
      <w:ind w:left="1037" w:hanging="357"/>
    </w:pPr>
  </w:style>
  <w:style w:type="paragraph" w:styleId="ListBullet4">
    <w:name w:val="List Bullet 4"/>
    <w:basedOn w:val="List4"/>
    <w:rsid w:val="000D67FF"/>
    <w:pPr>
      <w:numPr>
        <w:numId w:val="3"/>
      </w:numPr>
    </w:pPr>
  </w:style>
  <w:style w:type="paragraph" w:styleId="ListBullet5">
    <w:name w:val="List Bullet 5"/>
    <w:basedOn w:val="List5"/>
    <w:rsid w:val="000D67FF"/>
    <w:pPr>
      <w:numPr>
        <w:numId w:val="4"/>
      </w:numPr>
    </w:pPr>
  </w:style>
  <w:style w:type="paragraph" w:styleId="ListContinue2">
    <w:name w:val="List Continue 2"/>
    <w:basedOn w:val="List2"/>
    <w:rsid w:val="000D67FF"/>
    <w:pPr>
      <w:ind w:firstLine="0"/>
    </w:pPr>
  </w:style>
  <w:style w:type="paragraph" w:styleId="ListContinue3">
    <w:name w:val="List Continue 3"/>
    <w:basedOn w:val="List3"/>
    <w:rsid w:val="000D67FF"/>
    <w:pPr>
      <w:ind w:left="1021" w:firstLine="0"/>
    </w:pPr>
  </w:style>
  <w:style w:type="paragraph" w:styleId="ListContinue4">
    <w:name w:val="List Continue 4"/>
    <w:basedOn w:val="List4"/>
    <w:rsid w:val="000D67FF"/>
    <w:pPr>
      <w:ind w:firstLine="0"/>
    </w:pPr>
  </w:style>
  <w:style w:type="paragraph" w:styleId="ListContinue5">
    <w:name w:val="List Continue 5"/>
    <w:basedOn w:val="List5"/>
    <w:rsid w:val="000D67FF"/>
    <w:pPr>
      <w:ind w:firstLine="0"/>
    </w:pPr>
  </w:style>
  <w:style w:type="paragraph" w:styleId="ListNumber3">
    <w:name w:val="List Number 3"/>
    <w:basedOn w:val="List3"/>
    <w:rsid w:val="000D67FF"/>
    <w:pPr>
      <w:numPr>
        <w:numId w:val="5"/>
      </w:numPr>
    </w:pPr>
  </w:style>
  <w:style w:type="paragraph" w:styleId="ListNumber4">
    <w:name w:val="List Number 4"/>
    <w:basedOn w:val="List4"/>
    <w:rsid w:val="000D67FF"/>
    <w:pPr>
      <w:numPr>
        <w:numId w:val="6"/>
      </w:numPr>
    </w:pPr>
  </w:style>
  <w:style w:type="paragraph" w:styleId="ListNumber5">
    <w:name w:val="List Number 5"/>
    <w:basedOn w:val="List5"/>
    <w:rsid w:val="000D67FF"/>
    <w:pPr>
      <w:numPr>
        <w:numId w:val="7"/>
      </w:numPr>
    </w:pPr>
  </w:style>
  <w:style w:type="paragraph" w:styleId="BlockText">
    <w:name w:val="Block Text"/>
    <w:basedOn w:val="Normal"/>
    <w:rsid w:val="000D67FF"/>
    <w:pPr>
      <w:spacing w:after="120"/>
      <w:ind w:left="1440" w:right="1440"/>
    </w:pPr>
  </w:style>
  <w:style w:type="character" w:customStyle="1" w:styleId="Subscript">
    <w:name w:val="Subscript"/>
    <w:rsid w:val="000D67FF"/>
    <w:rPr>
      <w:sz w:val="16"/>
      <w:vertAlign w:val="subscript"/>
    </w:rPr>
  </w:style>
  <w:style w:type="character" w:customStyle="1" w:styleId="Superscript">
    <w:name w:val="Superscript"/>
    <w:rsid w:val="000D67FF"/>
    <w:rPr>
      <w:sz w:val="16"/>
      <w:vertAlign w:val="superscript"/>
    </w:rPr>
  </w:style>
  <w:style w:type="character" w:customStyle="1" w:styleId="Symbols">
    <w:name w:val="Symbols"/>
    <w:rsid w:val="000D67FF"/>
    <w:rPr>
      <w:rFonts w:ascii="Symbol" w:hAnsi="Symbol"/>
    </w:rPr>
  </w:style>
  <w:style w:type="character" w:customStyle="1" w:styleId="MenuOptions">
    <w:name w:val="Menu Options"/>
    <w:rsid w:val="000D67FF"/>
    <w:rPr>
      <w:rFonts w:ascii="Arial Narrow" w:hAnsi="Arial Narrow"/>
      <w:smallCaps/>
    </w:rPr>
  </w:style>
  <w:style w:type="character" w:customStyle="1" w:styleId="Buttons">
    <w:name w:val="Buttons"/>
    <w:rsid w:val="000D67FF"/>
    <w:rPr>
      <w:b/>
    </w:rPr>
  </w:style>
  <w:style w:type="character" w:customStyle="1" w:styleId="Underlined">
    <w:name w:val="Underlined"/>
    <w:rsid w:val="000D67FF"/>
    <w:rPr>
      <w:u w:val="single"/>
    </w:rPr>
  </w:style>
  <w:style w:type="paragraph" w:customStyle="1" w:styleId="TableBodyTextRight">
    <w:name w:val="Table Body Text Right"/>
    <w:basedOn w:val="TableBodyText"/>
    <w:rsid w:val="000D67FF"/>
    <w:pPr>
      <w:widowControl w:val="0"/>
      <w:autoSpaceDE w:val="0"/>
      <w:autoSpaceDN w:val="0"/>
      <w:adjustRightInd w:val="0"/>
      <w:jc w:val="right"/>
    </w:pPr>
    <w:rPr>
      <w:rFonts w:cs="Arial"/>
      <w:szCs w:val="18"/>
    </w:rPr>
  </w:style>
  <w:style w:type="paragraph" w:customStyle="1" w:styleId="CopyrightText">
    <w:name w:val="Copyright Text"/>
    <w:basedOn w:val="BodyText"/>
    <w:rsid w:val="000D67FF"/>
    <w:rPr>
      <w:sz w:val="18"/>
    </w:rPr>
  </w:style>
  <w:style w:type="paragraph" w:customStyle="1" w:styleId="BodySmallRight">
    <w:name w:val="Body Small Right"/>
    <w:basedOn w:val="BodyTextRight"/>
    <w:rsid w:val="000D67FF"/>
    <w:rPr>
      <w:sz w:val="18"/>
      <w:szCs w:val="18"/>
    </w:rPr>
  </w:style>
  <w:style w:type="paragraph" w:customStyle="1" w:styleId="MarginEdition">
    <w:name w:val="Margin Edition"/>
    <w:basedOn w:val="MarginNote"/>
    <w:rsid w:val="000D67FF"/>
    <w:pPr>
      <w:spacing w:before="0" w:after="0"/>
    </w:pPr>
    <w:rPr>
      <w:rFonts w:ascii="Times New Roman" w:hAnsi="Times New Roman"/>
      <w:color w:val="999999"/>
    </w:rPr>
  </w:style>
  <w:style w:type="paragraph" w:customStyle="1" w:styleId="Spacer">
    <w:name w:val="Spacer"/>
    <w:basedOn w:val="Normal"/>
    <w:rsid w:val="000D67FF"/>
    <w:rPr>
      <w:sz w:val="2"/>
      <w:szCs w:val="2"/>
    </w:rPr>
  </w:style>
  <w:style w:type="character" w:customStyle="1" w:styleId="Small">
    <w:name w:val="Small"/>
    <w:rsid w:val="000D67FF"/>
    <w:rPr>
      <w:sz w:val="16"/>
    </w:rPr>
  </w:style>
  <w:style w:type="paragraph" w:customStyle="1" w:styleId="WideTable">
    <w:name w:val="Wide Table"/>
    <w:basedOn w:val="Normal"/>
    <w:rsid w:val="000D67FF"/>
    <w:pPr>
      <w:ind w:left="-1418"/>
    </w:pPr>
    <w:rPr>
      <w:sz w:val="2"/>
      <w:szCs w:val="2"/>
    </w:rPr>
  </w:style>
  <w:style w:type="character" w:styleId="PageNumber">
    <w:name w:val="page number"/>
    <w:rsid w:val="000D67FF"/>
  </w:style>
  <w:style w:type="paragraph" w:styleId="Quote">
    <w:name w:val="Quote"/>
    <w:basedOn w:val="Heading1"/>
    <w:link w:val="QuoteChar"/>
    <w:qFormat/>
    <w:rsid w:val="000D67FF"/>
    <w:rPr>
      <w:b w:val="0"/>
      <w:sz w:val="72"/>
      <w:szCs w:val="72"/>
      <w:lang w:val="en-NZ"/>
    </w:rPr>
  </w:style>
  <w:style w:type="character" w:customStyle="1" w:styleId="QuoteChar">
    <w:name w:val="Quote Char"/>
    <w:link w:val="Quote"/>
    <w:rsid w:val="000D6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7FF"/>
    <w:pPr>
      <w:pageBreakBefore/>
    </w:pPr>
  </w:style>
  <w:style w:type="paragraph" w:customStyle="1" w:styleId="Border">
    <w:name w:val="Border"/>
    <w:basedOn w:val="Normal"/>
    <w:qFormat/>
    <w:rsid w:val="000D67FF"/>
    <w:pPr>
      <w:pBdr>
        <w:top w:val="single" w:sz="18" w:space="1" w:color="auto"/>
      </w:pBdr>
    </w:pPr>
    <w:rPr>
      <w:rFonts w:ascii="Times New Roman" w:hAnsi="Times New Roman"/>
      <w:color w:val="FFFFFF"/>
      <w:sz w:val="2"/>
    </w:rPr>
  </w:style>
  <w:style w:type="character" w:styleId="IntenseEmphasis">
    <w:name w:val="Intense Emphasis"/>
    <w:uiPriority w:val="21"/>
    <w:qFormat/>
    <w:rsid w:val="000D67FF"/>
    <w:rPr>
      <w:b/>
      <w:bCs/>
      <w:i/>
      <w:iCs/>
      <w:color w:val="auto"/>
    </w:rPr>
  </w:style>
  <w:style w:type="paragraph" w:styleId="IntenseQuote">
    <w:name w:val="Intense Quote"/>
    <w:basedOn w:val="Normal"/>
    <w:next w:val="Normal"/>
    <w:link w:val="IntenseQuoteChar"/>
    <w:uiPriority w:val="30"/>
    <w:qFormat/>
    <w:rsid w:val="000D67F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D67FF"/>
    <w:rPr>
      <w:rFonts w:ascii="Courier New" w:eastAsia="Times New Roman" w:hAnsi="Courier New" w:cs="Times New Roman"/>
      <w:b/>
      <w:bCs/>
      <w:i/>
      <w:iCs/>
      <w:szCs w:val="20"/>
      <w:lang w:val="en-US" w:eastAsia="en-US"/>
    </w:rPr>
  </w:style>
  <w:style w:type="character" w:styleId="SubtleReference">
    <w:name w:val="Subtle Reference"/>
    <w:uiPriority w:val="31"/>
    <w:qFormat/>
    <w:rsid w:val="000D67FF"/>
    <w:rPr>
      <w:smallCaps/>
      <w:color w:val="auto"/>
      <w:u w:val="single"/>
    </w:rPr>
  </w:style>
  <w:style w:type="character" w:styleId="IntenseReference">
    <w:name w:val="Intense Reference"/>
    <w:uiPriority w:val="32"/>
    <w:qFormat/>
    <w:rsid w:val="000D67FF"/>
    <w:rPr>
      <w:b/>
      <w:bCs/>
      <w:smallCaps/>
      <w:color w:val="auto"/>
      <w:spacing w:val="5"/>
      <w:u w:val="single"/>
    </w:rPr>
  </w:style>
  <w:style w:type="paragraph" w:customStyle="1" w:styleId="2ColumnHeading">
    <w:name w:val="2Column Heading"/>
    <w:basedOn w:val="BodyText"/>
    <w:qFormat/>
    <w:rsid w:val="000D67FF"/>
    <w:pPr>
      <w:spacing w:after="60"/>
      <w:ind w:left="-2268"/>
    </w:pPr>
    <w:rPr>
      <w:b/>
    </w:rPr>
  </w:style>
  <w:style w:type="paragraph" w:customStyle="1" w:styleId="Heading1TOC">
    <w:name w:val="Heading1 TOC"/>
    <w:basedOn w:val="Normal"/>
    <w:qFormat/>
    <w:rsid w:val="000D67FF"/>
    <w:pPr>
      <w:spacing w:before="240" w:after="120"/>
    </w:pPr>
    <w:rPr>
      <w:rFonts w:ascii="Times New Roman" w:hAnsi="Times New Roman"/>
      <w:b/>
      <w:sz w:val="32"/>
    </w:rPr>
  </w:style>
  <w:style w:type="paragraph" w:customStyle="1" w:styleId="Heading2TOC">
    <w:name w:val="Heading2 TOC"/>
    <w:basedOn w:val="Normal"/>
    <w:qFormat/>
    <w:rsid w:val="000D67FF"/>
    <w:pPr>
      <w:spacing w:before="240" w:after="60"/>
    </w:pPr>
    <w:rPr>
      <w:rFonts w:ascii="Times New Roman" w:hAnsi="Times New Roman"/>
      <w:b/>
      <w:sz w:val="28"/>
    </w:rPr>
  </w:style>
  <w:style w:type="character" w:customStyle="1" w:styleId="Underline">
    <w:name w:val="Underline"/>
    <w:qFormat/>
    <w:rsid w:val="000D67FF"/>
    <w:rPr>
      <w:u w:val="single"/>
    </w:rPr>
  </w:style>
  <w:style w:type="character" w:customStyle="1" w:styleId="BoldandItalics">
    <w:name w:val="Bold and Italics"/>
    <w:qFormat/>
    <w:rsid w:val="000D67FF"/>
    <w:rPr>
      <w:b/>
      <w:i/>
      <w:u w:val="none"/>
    </w:rPr>
  </w:style>
  <w:style w:type="paragraph" w:styleId="BalloonText">
    <w:name w:val="Balloon Text"/>
    <w:basedOn w:val="Normal"/>
    <w:link w:val="BalloonTextChar"/>
    <w:rsid w:val="000D67FF"/>
    <w:rPr>
      <w:rFonts w:ascii="Tahoma" w:hAnsi="Tahoma" w:cs="Tahoma"/>
      <w:sz w:val="16"/>
      <w:szCs w:val="16"/>
    </w:rPr>
  </w:style>
  <w:style w:type="character" w:customStyle="1" w:styleId="BalloonTextChar">
    <w:name w:val="Balloon Text Char"/>
    <w:link w:val="BalloonText"/>
    <w:rsid w:val="000D6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D67F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D67F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1363</Words>
  <Characters>9050</Characters>
  <Application>Microsoft Office Word</Application>
  <DocSecurity>0</DocSecurity>
  <Lines>299</Lines>
  <Paragraphs>198</Paragraphs>
  <ScaleCrop>false</ScaleCrop>
  <Company>Author-it Software Corporation Ltd.</Company>
  <LinksUpToDate>false</LinksUpToDate>
  <CharactersWithSpaces>10334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TLIP3023A Destroy records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2012-05-27T04:03:00Z</dcterms:created>
  <dcterms:modified xsi:type="dcterms:W3CDTF">2012-05-27T04:03:00Z</dcterms:modified>
</cp:coreProperties>
</file>