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1520" w:rsidP="00A81520">
      <w:pPr>
        <w:pStyle w:val="Title"/>
      </w:pPr>
      <w:r>
        <w:fldChar w:fldCharType="begin"/>
      </w:r>
      <w:r>
        <w:instrText xml:space="preserve"> TITLE   \* MERGEFORMAT </w:instrText>
      </w:r>
      <w:r>
        <w:fldChar w:fldCharType="separate"/>
      </w:r>
      <w:r>
        <w:t>TLIP3020A Sentence records</w:t>
      </w:r>
      <w:r>
        <w:fldChar w:fldCharType="end"/>
      </w:r>
    </w:p>
    <w:p w:rsidR="00A81520" w:rsidP="00A81520">
      <w:pPr>
        <w:pStyle w:val="Version"/>
        <w:sectPr w:rsidSect="000016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16D2" w:rsidP="000016D2">
      <w:pPr>
        <w:pStyle w:val="SuperHeading"/>
      </w:pPr>
      <w:r w:rsidRPr="000016D2">
        <w:t>TLIP3020A Sentence records</w:t>
      </w:r>
    </w:p>
    <w:p w:rsidR="00000000" w:rsidRPr="000016D2" w:rsidP="000016D2">
      <w:pPr>
        <w:pStyle w:val="Heading1"/>
      </w:pPr>
      <w:bookmarkStart w:id="1" w:name="O_274280"/>
      <w:bookmarkEnd w:id="1"/>
      <w:r w:rsidRPr="000016D2">
        <w:t>Modification History</w:t>
      </w:r>
    </w:p>
    <w:p w:rsidR="00000000" w:rsidRPr="000016D2" w:rsidP="000016D2">
      <w:pPr>
        <w:pStyle w:val="BodyText"/>
      </w:pPr>
      <w:r w:rsidRPr="000016D2">
        <w:t>Not Applicable</w:t>
      </w:r>
    </w:p>
    <w:p w:rsidR="00000000" w:rsidRPr="000016D2" w:rsidP="000016D2">
      <w:pPr>
        <w:pStyle w:val="AllowPageBreak"/>
      </w:pPr>
    </w:p>
    <w:p w:rsidR="00000000" w:rsidRPr="000016D2" w:rsidP="000016D2">
      <w:pPr>
        <w:pStyle w:val="Heading1"/>
      </w:pPr>
      <w:bookmarkStart w:id="2" w:name="O_224182"/>
      <w:bookmarkEnd w:id="2"/>
      <w:r w:rsidRPr="000016D2">
        <w:t>Unit Descriptor</w:t>
      </w:r>
    </w:p>
    <w:tbl>
      <w:tblPr>
        <w:tblW w:w="9640" w:type="dxa"/>
        <w:tblLayout w:type="fixed"/>
        <w:tblCellMar>
          <w:left w:w="62" w:type="dxa"/>
          <w:right w:w="62" w:type="dxa"/>
        </w:tblCellMar>
        <w:tblLook w:val="0000"/>
      </w:tblPr>
      <w:tblGrid>
        <w:gridCol w:w="2978"/>
        <w:gridCol w:w="6662"/>
      </w:tblGrid>
      <w:tr w:rsidTr="00A8152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016D2">
            <w:pPr>
              <w:pStyle w:val="BodyText"/>
              <w:rPr>
                <w:lang w:val="en-NZ"/>
              </w:rPr>
            </w:pPr>
            <w:r w:rsidRPr="000016D2">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0016D2" w:rsidP="000016D2">
            <w:pPr>
              <w:pStyle w:val="BodyText"/>
            </w:pPr>
            <w:r w:rsidRPr="000016D2">
              <w:t>This unit involves the skills and knowledge required to sentence records within a workplace records system in accordance wit</w:t>
            </w:r>
            <w:r w:rsidRPr="000016D2">
              <w:t>h workplace requirements including identifying records for sentencing, examining records for sentencing, selecting disposal status for records, and recording the disposal status. Licensing, legislative, regulatory or certification requirements are applicab</w:t>
            </w:r>
            <w:r w:rsidRPr="000016D2">
              <w:t>le to this unit.</w:t>
            </w:r>
          </w:p>
        </w:tc>
      </w:tr>
    </w:tbl>
    <w:p w:rsidR="00A81520" w:rsidP="000016D2">
      <w:pPr>
        <w:pStyle w:val="BodyText"/>
      </w:pPr>
    </w:p>
    <w:p w:rsidR="00A81520" w:rsidP="000016D2">
      <w:pPr>
        <w:pStyle w:val="BodyText"/>
      </w:pPr>
    </w:p>
    <w:p w:rsidR="00000000" w:rsidRPr="000016D2" w:rsidP="000016D2">
      <w:pPr>
        <w:pStyle w:val="Heading1"/>
      </w:pPr>
      <w:bookmarkStart w:id="3" w:name="O_224184"/>
      <w:bookmarkEnd w:id="3"/>
      <w:r w:rsidRPr="000016D2">
        <w:t>Application of the Unit</w:t>
      </w:r>
    </w:p>
    <w:tbl>
      <w:tblPr>
        <w:tblW w:w="9640" w:type="dxa"/>
        <w:tblLayout w:type="fixed"/>
        <w:tblCellMar>
          <w:left w:w="62" w:type="dxa"/>
          <w:right w:w="62" w:type="dxa"/>
        </w:tblCellMar>
        <w:tblLook w:val="0000"/>
      </w:tblPr>
      <w:tblGrid>
        <w:gridCol w:w="2978"/>
        <w:gridCol w:w="6662"/>
      </w:tblGrid>
      <w:tr w:rsidTr="00A8152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016D2">
            <w:pPr>
              <w:pStyle w:val="BodyText"/>
              <w:rPr>
                <w:lang w:val="en-NZ"/>
              </w:rPr>
            </w:pPr>
            <w:r w:rsidRPr="000016D2">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0016D2" w:rsidP="000016D2">
            <w:pPr>
              <w:pStyle w:val="BodyText"/>
            </w:pPr>
            <w:r w:rsidRPr="000016D2">
              <w:t>Work must be carried out in accordance with regulations and workplace requirements relevant to a records management process.</w:t>
            </w:r>
          </w:p>
          <w:p w:rsidR="00000000" w:rsidRPr="000016D2" w:rsidP="000016D2">
            <w:pPr>
              <w:pStyle w:val="BodyText"/>
            </w:pPr>
            <w:r w:rsidRPr="000016D2">
              <w:t>Work is generally performed under some supervision, within a team/group environment. It involves the application of regulatory requirements and workplace procedures to sentence records as part of record management processes in the transport, warehousing, d</w:t>
            </w:r>
            <w:r w:rsidRPr="000016D2">
              <w:t>istribution and/or storage industries.</w:t>
            </w:r>
          </w:p>
        </w:tc>
      </w:tr>
    </w:tbl>
    <w:p w:rsidR="00A81520" w:rsidP="000016D2">
      <w:pPr>
        <w:pStyle w:val="BodyText"/>
      </w:pPr>
    </w:p>
    <w:p w:rsidR="00A81520" w:rsidP="000016D2">
      <w:pPr>
        <w:pStyle w:val="BodyText"/>
      </w:pPr>
    </w:p>
    <w:p w:rsidR="00000000" w:rsidRPr="000016D2" w:rsidP="000016D2">
      <w:pPr>
        <w:pStyle w:val="Heading1"/>
      </w:pPr>
      <w:bookmarkStart w:id="4" w:name="O_282540"/>
      <w:bookmarkEnd w:id="4"/>
      <w:r w:rsidRPr="000016D2">
        <w:t>Licensing/Regulatory Information</w:t>
      </w:r>
    </w:p>
    <w:p w:rsidR="00000000" w:rsidRPr="000016D2" w:rsidP="000016D2">
      <w:pPr>
        <w:pStyle w:val="BodyText"/>
      </w:pPr>
      <w:r w:rsidRPr="000016D2">
        <w:t>Refer to Unit Descriptor</w:t>
      </w:r>
    </w:p>
    <w:p w:rsidR="00000000" w:rsidRPr="000016D2" w:rsidP="000016D2">
      <w:pPr>
        <w:pStyle w:val="AllowPageBreak"/>
      </w:pPr>
    </w:p>
    <w:p w:rsidR="00000000" w:rsidRPr="000016D2" w:rsidP="000016D2">
      <w:pPr>
        <w:pStyle w:val="Heading1"/>
      </w:pPr>
      <w:bookmarkStart w:id="5" w:name="O_284990"/>
      <w:bookmarkEnd w:id="5"/>
      <w:r w:rsidRPr="000016D2">
        <w:t>Pre-Requisites</w:t>
      </w:r>
    </w:p>
    <w:p w:rsidR="00000000" w:rsidRPr="000016D2" w:rsidP="000016D2">
      <w:pPr>
        <w:pStyle w:val="BodyText"/>
      </w:pPr>
      <w:r w:rsidRPr="000016D2">
        <w:t>Not Applicable</w:t>
      </w:r>
    </w:p>
    <w:p w:rsidR="00000000" w:rsidRPr="000016D2" w:rsidP="000016D2">
      <w:pPr>
        <w:pStyle w:val="AllowPageBreak"/>
      </w:pPr>
    </w:p>
    <w:p w:rsidR="00000000" w:rsidRPr="000016D2" w:rsidP="000016D2">
      <w:pPr>
        <w:pStyle w:val="Heading1"/>
      </w:pPr>
      <w:bookmarkStart w:id="6" w:name="O_224183"/>
      <w:bookmarkEnd w:id="6"/>
      <w:r w:rsidRPr="000016D2">
        <w:t>Employability Skills Information</w:t>
      </w:r>
    </w:p>
    <w:tbl>
      <w:tblPr>
        <w:tblW w:w="9640" w:type="dxa"/>
        <w:tblLayout w:type="fixed"/>
        <w:tblCellMar>
          <w:left w:w="62" w:type="dxa"/>
          <w:right w:w="62" w:type="dxa"/>
        </w:tblCellMar>
        <w:tblLook w:val="0000"/>
      </w:tblPr>
      <w:tblGrid>
        <w:gridCol w:w="2978"/>
        <w:gridCol w:w="6662"/>
      </w:tblGrid>
      <w:tr w:rsidTr="00A8152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016D2">
            <w:pPr>
              <w:pStyle w:val="BodyText"/>
              <w:rPr>
                <w:lang w:val="en-NZ"/>
              </w:rPr>
            </w:pPr>
            <w:r w:rsidRPr="000016D2">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0016D2" w:rsidP="000016D2">
            <w:pPr>
              <w:pStyle w:val="BodyText"/>
            </w:pPr>
            <w:r w:rsidRPr="000016D2">
              <w:t>This unit contains employability skills.</w:t>
            </w:r>
          </w:p>
        </w:tc>
      </w:tr>
    </w:tbl>
    <w:p w:rsidR="00A81520" w:rsidP="000016D2">
      <w:pPr>
        <w:pStyle w:val="BodyText"/>
      </w:pPr>
    </w:p>
    <w:p w:rsidR="00A81520" w:rsidP="000016D2">
      <w:pPr>
        <w:pStyle w:val="BodyText"/>
      </w:pPr>
    </w:p>
    <w:p w:rsidR="00000000" w:rsidRPr="000016D2" w:rsidP="000016D2">
      <w:pPr>
        <w:pStyle w:val="Heading1"/>
      </w:pPr>
      <w:bookmarkStart w:id="7" w:name="O_292326"/>
      <w:bookmarkEnd w:id="7"/>
      <w:r w:rsidRPr="000016D2">
        <w:t>Elements and Performance Criteria Pre-Content</w:t>
      </w:r>
    </w:p>
    <w:tbl>
      <w:tblPr>
        <w:tblW w:w="9640" w:type="dxa"/>
        <w:tblLayout w:type="fixed"/>
        <w:tblCellMar>
          <w:left w:w="62" w:type="dxa"/>
          <w:right w:w="62" w:type="dxa"/>
        </w:tblCellMar>
        <w:tblLook w:val="0000"/>
      </w:tblPr>
      <w:tblGrid>
        <w:gridCol w:w="2978"/>
        <w:gridCol w:w="6662"/>
      </w:tblGrid>
      <w:tr w:rsidTr="00A8152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016D2">
            <w:pPr>
              <w:pStyle w:val="BodyText"/>
              <w:rPr>
                <w:lang w:val="en-NZ"/>
              </w:rPr>
            </w:pPr>
            <w:r w:rsidRPr="000016D2">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0016D2" w:rsidP="000016D2">
            <w:pPr>
              <w:pStyle w:val="BodyText"/>
            </w:pPr>
            <w:r w:rsidRPr="000016D2">
              <w:t>Performance criteria describe the required performance needed to demonstrate achievement of the element. Assessment of performance is to be consistent with the evidence guide.</w:t>
            </w:r>
          </w:p>
        </w:tc>
      </w:tr>
    </w:tbl>
    <w:p w:rsidR="00000000" w:rsidRPr="000016D2" w:rsidP="000016D2">
      <w:pPr>
        <w:pStyle w:val="BodyText"/>
      </w:pPr>
    </w:p>
    <w:p w:rsidR="00000000" w:rsidRPr="000016D2" w:rsidP="000016D2">
      <w:pPr>
        <w:pStyle w:val="AllowPageBreak"/>
      </w:pPr>
    </w:p>
    <w:p w:rsidR="00000000" w:rsidRPr="000016D2" w:rsidP="000016D2">
      <w:pPr>
        <w:pStyle w:val="Heading1"/>
      </w:pPr>
      <w:bookmarkStart w:id="8" w:name="O_238994"/>
      <w:bookmarkEnd w:id="8"/>
      <w:r w:rsidRPr="000016D2">
        <w:t>Elements and Performance Criteria</w:t>
      </w:r>
    </w:p>
    <w:tbl>
      <w:tblPr>
        <w:tblW w:w="9640" w:type="dxa"/>
        <w:tblLayout w:type="fixed"/>
        <w:tblCellMar>
          <w:left w:w="62" w:type="dxa"/>
          <w:right w:w="62" w:type="dxa"/>
        </w:tblCellMar>
        <w:tblLook w:val="0000"/>
      </w:tblPr>
      <w:tblGrid>
        <w:gridCol w:w="2978"/>
        <w:gridCol w:w="6662"/>
      </w:tblGrid>
      <w:tr w:rsidTr="00A8152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0016D2" w:rsidP="000016D2">
            <w:pPr>
              <w:pStyle w:val="List"/>
            </w:pPr>
            <w:r w:rsidRPr="000016D2">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0016D2">
            <w:pPr>
              <w:pStyle w:val="List"/>
              <w:rPr>
                <w:lang w:val="en-NZ"/>
              </w:rPr>
            </w:pPr>
            <w:r w:rsidRPr="000016D2">
              <w:rPr>
                <w:rStyle w:val="SpecialBold"/>
              </w:rPr>
              <w:t>PERFORMANCE CRITERI</w:t>
            </w:r>
            <w:r w:rsidRPr="000016D2">
              <w:rPr>
                <w:rStyle w:val="SpecialBold"/>
              </w:rPr>
              <w:t>A</w:t>
            </w:r>
          </w:p>
        </w:tc>
      </w:tr>
      <w:tr w:rsidTr="00A8152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016D2">
            <w:pPr>
              <w:pStyle w:val="List"/>
              <w:rPr>
                <w:lang w:val="en-NZ"/>
              </w:rPr>
            </w:pPr>
            <w:r w:rsidRPr="000016D2">
              <w:rPr>
                <w:rStyle w:val="SpecialBold"/>
              </w:rPr>
              <w:t>1</w:t>
            </w:r>
            <w:r w:rsidRPr="000016D2">
              <w:tab/>
            </w:r>
            <w:r w:rsidRPr="000016D2">
              <w:rPr>
                <w:rStyle w:val="SpecialBold"/>
              </w:rPr>
              <w:t>Identify records for sentencing</w:t>
            </w:r>
          </w:p>
        </w:tc>
        <w:tc>
          <w:tcPr>
            <w:tcW w:w="6662" w:type="dxa"/>
            <w:tcBorders>
              <w:top w:val="nil"/>
              <w:left w:val="nil"/>
              <w:bottom w:val="nil"/>
              <w:right w:val="nil"/>
            </w:tcBorders>
            <w:tcMar>
              <w:top w:w="0" w:type="dxa"/>
              <w:left w:w="62" w:type="dxa"/>
              <w:bottom w:w="0" w:type="dxa"/>
              <w:right w:w="62" w:type="dxa"/>
            </w:tcMar>
          </w:tcPr>
          <w:p w:rsidR="00000000" w:rsidRPr="000016D2" w:rsidP="000016D2">
            <w:pPr>
              <w:pStyle w:val="List"/>
            </w:pPr>
            <w:r w:rsidRPr="000016D2">
              <w:t>1.1</w:t>
            </w:r>
            <w:r w:rsidRPr="000016D2">
              <w:tab/>
              <w:t>Records on which action is complete are located, removed, or copied from the active record keeping system, in accordance with organisational procedures</w:t>
            </w:r>
          </w:p>
          <w:p w:rsidR="00000000" w:rsidP="000016D2">
            <w:pPr>
              <w:pStyle w:val="List"/>
              <w:rPr>
                <w:lang w:val="en-NZ"/>
              </w:rPr>
            </w:pPr>
            <w:r w:rsidRPr="000016D2">
              <w:t>1.2</w:t>
            </w:r>
            <w:r w:rsidRPr="000016D2">
              <w:tab/>
            </w:r>
            <w:r w:rsidRPr="000016D2">
              <w:t>Records are identified from request or supervisor's instructions</w:t>
            </w:r>
          </w:p>
        </w:tc>
      </w:tr>
      <w:tr w:rsidTr="00A8152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016D2">
            <w:pPr>
              <w:pStyle w:val="List"/>
              <w:rPr>
                <w:lang w:val="en-NZ"/>
              </w:rPr>
            </w:pPr>
            <w:r w:rsidRPr="000016D2">
              <w:rPr>
                <w:rStyle w:val="SpecialBold"/>
              </w:rPr>
              <w:t>2</w:t>
            </w:r>
            <w:r w:rsidRPr="000016D2">
              <w:tab/>
            </w:r>
            <w:r w:rsidRPr="000016D2">
              <w:rPr>
                <w:rStyle w:val="SpecialBold"/>
              </w:rPr>
              <w:t>Examine records for sentencing</w:t>
            </w:r>
          </w:p>
        </w:tc>
        <w:tc>
          <w:tcPr>
            <w:tcW w:w="6662" w:type="dxa"/>
            <w:tcBorders>
              <w:top w:val="nil"/>
              <w:left w:val="nil"/>
              <w:bottom w:val="nil"/>
              <w:right w:val="nil"/>
            </w:tcBorders>
            <w:tcMar>
              <w:top w:w="0" w:type="dxa"/>
              <w:left w:w="62" w:type="dxa"/>
              <w:bottom w:w="0" w:type="dxa"/>
              <w:right w:w="62" w:type="dxa"/>
            </w:tcMar>
          </w:tcPr>
          <w:p w:rsidR="00000000" w:rsidRPr="000016D2" w:rsidP="000016D2">
            <w:pPr>
              <w:pStyle w:val="List"/>
            </w:pPr>
            <w:r w:rsidRPr="000016D2">
              <w:t>2.1</w:t>
            </w:r>
            <w:r w:rsidRPr="000016D2">
              <w:tab/>
              <w:t>Any record on which action is not complete is returned to active record keeping system in accordance with organisational procedures</w:t>
            </w:r>
          </w:p>
          <w:p w:rsidR="00000000" w:rsidRPr="000016D2" w:rsidP="000016D2">
            <w:pPr>
              <w:pStyle w:val="List"/>
            </w:pPr>
            <w:r w:rsidRPr="000016D2">
              <w:t>2.2</w:t>
            </w:r>
            <w:r w:rsidRPr="000016D2">
              <w:tab/>
              <w:t>Activity, group o</w:t>
            </w:r>
            <w:r w:rsidRPr="000016D2">
              <w:t>f related activities, or groups of transactions documented by the records are correctly identified at the appropriate level in accordance with organisational procedures</w:t>
            </w:r>
          </w:p>
          <w:p w:rsidR="00000000" w:rsidP="000016D2">
            <w:pPr>
              <w:pStyle w:val="List"/>
              <w:rPr>
                <w:lang w:val="en-NZ"/>
              </w:rPr>
            </w:pPr>
            <w:r w:rsidRPr="000016D2">
              <w:t>2.3</w:t>
            </w:r>
            <w:r w:rsidRPr="000016D2">
              <w:tab/>
              <w:t xml:space="preserve">Client is consulted concerning sentencing date and proposed actions for records is </w:t>
            </w:r>
            <w:r w:rsidRPr="000016D2">
              <w:t>confirmed by client</w:t>
            </w:r>
          </w:p>
        </w:tc>
      </w:tr>
      <w:tr w:rsidTr="00A8152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016D2">
            <w:pPr>
              <w:pStyle w:val="List"/>
              <w:rPr>
                <w:lang w:val="en-NZ"/>
              </w:rPr>
            </w:pPr>
            <w:r w:rsidRPr="000016D2">
              <w:rPr>
                <w:rStyle w:val="SpecialBold"/>
              </w:rPr>
              <w:t>3</w:t>
            </w:r>
            <w:r w:rsidRPr="000016D2">
              <w:tab/>
            </w:r>
            <w:r w:rsidRPr="000016D2">
              <w:rPr>
                <w:rStyle w:val="SpecialBold"/>
              </w:rPr>
              <w:t>Select disposal status for records</w:t>
            </w:r>
          </w:p>
        </w:tc>
        <w:tc>
          <w:tcPr>
            <w:tcW w:w="6662" w:type="dxa"/>
            <w:tcBorders>
              <w:top w:val="nil"/>
              <w:left w:val="nil"/>
              <w:bottom w:val="nil"/>
              <w:right w:val="nil"/>
            </w:tcBorders>
            <w:tcMar>
              <w:top w:w="0" w:type="dxa"/>
              <w:left w:w="62" w:type="dxa"/>
              <w:bottom w:w="0" w:type="dxa"/>
              <w:right w:w="62" w:type="dxa"/>
            </w:tcMar>
          </w:tcPr>
          <w:p w:rsidR="00000000" w:rsidRPr="000016D2" w:rsidP="000016D2">
            <w:pPr>
              <w:pStyle w:val="List"/>
            </w:pPr>
            <w:r w:rsidRPr="000016D2">
              <w:t>3.1</w:t>
            </w:r>
            <w:r w:rsidRPr="000016D2">
              <w:tab/>
              <w:t>The disposal class is identified for the record in the records authorised schedule applicable to the activity or transactions</w:t>
            </w:r>
          </w:p>
          <w:p w:rsidR="00000000" w:rsidRPr="000016D2" w:rsidP="000016D2">
            <w:pPr>
              <w:pStyle w:val="List"/>
            </w:pPr>
            <w:r w:rsidRPr="000016D2">
              <w:t>3.2</w:t>
            </w:r>
            <w:r w:rsidRPr="000016D2">
              <w:tab/>
              <w:t>Records are identified for further periods of retention, calcula</w:t>
            </w:r>
            <w:r w:rsidRPr="000016D2">
              <w:t>ted in accordance with organisational procedures or for immediate destruction</w:t>
            </w:r>
          </w:p>
          <w:p w:rsidR="00000000" w:rsidRPr="000016D2" w:rsidP="000016D2">
            <w:pPr>
              <w:pStyle w:val="List"/>
            </w:pPr>
            <w:r w:rsidRPr="000016D2">
              <w:t>3.3</w:t>
            </w:r>
            <w:r w:rsidRPr="000016D2">
              <w:tab/>
              <w:t>The items identified for immediate destruction are separated from the rest of the body of records</w:t>
            </w:r>
          </w:p>
          <w:p w:rsidR="00000000" w:rsidP="000016D2">
            <w:pPr>
              <w:pStyle w:val="List"/>
              <w:rPr>
                <w:lang w:val="en-NZ"/>
              </w:rPr>
            </w:pPr>
            <w:r w:rsidRPr="000016D2">
              <w:t>3.4</w:t>
            </w:r>
            <w:r w:rsidRPr="000016D2">
              <w:tab/>
              <w:t>Items which cannot be sentenced are handled in accordance with organisat</w:t>
            </w:r>
            <w:r w:rsidRPr="000016D2">
              <w:t>ional disposal procedures</w:t>
            </w:r>
          </w:p>
        </w:tc>
      </w:tr>
      <w:tr w:rsidTr="00A8152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016D2">
            <w:pPr>
              <w:pStyle w:val="List"/>
              <w:rPr>
                <w:lang w:val="en-NZ"/>
              </w:rPr>
            </w:pPr>
            <w:r w:rsidRPr="000016D2">
              <w:rPr>
                <w:rStyle w:val="SpecialBold"/>
              </w:rPr>
              <w:t>4</w:t>
            </w:r>
            <w:r w:rsidRPr="000016D2">
              <w:tab/>
            </w:r>
            <w:r w:rsidRPr="000016D2">
              <w:rPr>
                <w:rStyle w:val="SpecialBold"/>
              </w:rPr>
              <w:t>Record the disposal status</w:t>
            </w:r>
          </w:p>
        </w:tc>
        <w:tc>
          <w:tcPr>
            <w:tcW w:w="6662" w:type="dxa"/>
            <w:tcBorders>
              <w:top w:val="nil"/>
              <w:left w:val="nil"/>
              <w:bottom w:val="nil"/>
              <w:right w:val="nil"/>
            </w:tcBorders>
            <w:tcMar>
              <w:top w:w="0" w:type="dxa"/>
              <w:left w:w="62" w:type="dxa"/>
              <w:bottom w:w="0" w:type="dxa"/>
              <w:right w:w="62" w:type="dxa"/>
            </w:tcMar>
          </w:tcPr>
          <w:p w:rsidR="00000000" w:rsidRPr="000016D2" w:rsidP="000016D2">
            <w:pPr>
              <w:pStyle w:val="List"/>
            </w:pPr>
            <w:r w:rsidRPr="000016D2">
              <w:t>4.1</w:t>
            </w:r>
            <w:r w:rsidRPr="000016D2">
              <w:tab/>
              <w:t>The disposal status, disposal action and date of disposal action are recorded with the record keeping system in accordance with organisational disposal procedures and record keeping systems rules</w:t>
            </w:r>
          </w:p>
        </w:tc>
      </w:tr>
    </w:tbl>
    <w:p w:rsidR="00A81520" w:rsidP="000016D2">
      <w:pPr>
        <w:pStyle w:val="BodyText"/>
      </w:pPr>
    </w:p>
    <w:p w:rsidR="00A81520" w:rsidP="000016D2">
      <w:pPr>
        <w:pStyle w:val="BodyText"/>
      </w:pPr>
    </w:p>
    <w:p w:rsidR="00000000" w:rsidRPr="000016D2" w:rsidP="000016D2">
      <w:pPr>
        <w:pStyle w:val="Heading1"/>
      </w:pPr>
      <w:bookmarkStart w:id="9" w:name="O_262785"/>
      <w:bookmarkEnd w:id="9"/>
      <w:r w:rsidRPr="000016D2">
        <w:t>Required Skills and Knowledge</w:t>
      </w:r>
    </w:p>
    <w:tbl>
      <w:tblPr>
        <w:tblW w:w="9640" w:type="dxa"/>
        <w:tblLayout w:type="fixed"/>
        <w:tblCellMar>
          <w:left w:w="62" w:type="dxa"/>
          <w:right w:w="62" w:type="dxa"/>
        </w:tblCellMar>
        <w:tblLook w:val="0000"/>
      </w:tblPr>
      <w:tblGrid>
        <w:gridCol w:w="9640"/>
      </w:tblGrid>
      <w:tr w:rsidTr="00A8152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016D2">
            <w:pPr>
              <w:pStyle w:val="BodyText"/>
              <w:rPr>
                <w:lang w:val="en-NZ"/>
              </w:rPr>
            </w:pPr>
            <w:r w:rsidRPr="000016D2">
              <w:rPr>
                <w:rStyle w:val="SpecialBold"/>
              </w:rPr>
              <w:t>REQUIRED KNOWLEDGE AND SKILLS</w:t>
            </w:r>
          </w:p>
        </w:tc>
      </w:tr>
      <w:tr w:rsidTr="00A815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16D2">
            <w:pPr>
              <w:pStyle w:val="BodyText"/>
              <w:rPr>
                <w:lang w:val="en-NZ"/>
              </w:rPr>
            </w:pPr>
            <w:r w:rsidRPr="000016D2">
              <w:t>This describes the essential knowledge and skills and their level required for this unit.</w:t>
            </w:r>
          </w:p>
        </w:tc>
      </w:tr>
      <w:tr w:rsidTr="00A815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16D2">
            <w:pPr>
              <w:pStyle w:val="BodyText"/>
              <w:rPr>
                <w:lang w:val="en-NZ"/>
              </w:rPr>
            </w:pPr>
            <w:r w:rsidRPr="000016D2">
              <w:rPr>
                <w:rStyle w:val="SpecialBold"/>
              </w:rPr>
              <w:t>Required knowledge</w:t>
            </w:r>
            <w:r w:rsidRPr="000016D2">
              <w:t>:</w:t>
            </w:r>
          </w:p>
        </w:tc>
      </w:tr>
      <w:tr w:rsidTr="00A815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16D2">
            <w:pPr>
              <w:pStyle w:val="ListBullet"/>
              <w:rPr>
                <w:lang w:val="en-NZ"/>
              </w:rPr>
            </w:pPr>
            <w:r w:rsidRPr="000016D2">
              <w:t>Regulations relevant to the sentencing of records as part of a records management process</w:t>
            </w:r>
          </w:p>
        </w:tc>
      </w:tr>
      <w:tr w:rsidTr="00A815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16D2">
            <w:pPr>
              <w:pStyle w:val="ListBullet"/>
              <w:rPr>
                <w:lang w:val="en-NZ"/>
              </w:rPr>
            </w:pPr>
            <w:r w:rsidRPr="000016D2">
              <w:t>Relevant OH&amp;S and environmental protection procedures and guidelines</w:t>
            </w:r>
          </w:p>
        </w:tc>
      </w:tr>
      <w:tr w:rsidTr="00A815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16D2">
            <w:pPr>
              <w:pStyle w:val="ListBullet"/>
              <w:rPr>
                <w:lang w:val="en-NZ"/>
              </w:rPr>
            </w:pPr>
            <w:r w:rsidRPr="000016D2">
              <w:t>Workplace procedures and policies for the sentencing of records including policies on confide</w:t>
            </w:r>
            <w:r w:rsidRPr="000016D2">
              <w:t>ntiality and security of information and records</w:t>
            </w:r>
          </w:p>
        </w:tc>
      </w:tr>
      <w:tr w:rsidTr="00A815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16D2">
            <w:pPr>
              <w:pStyle w:val="ListBullet"/>
              <w:rPr>
                <w:lang w:val="en-NZ"/>
              </w:rPr>
            </w:pPr>
            <w:r w:rsidRPr="000016D2">
              <w:t xml:space="preserve">Focus of operation of work systems, equipment, management and site operating systems for </w:t>
            </w:r>
            <w:r w:rsidRPr="000016D2">
              <w:t>the sentencing of records as part of a records management process</w:t>
            </w:r>
          </w:p>
        </w:tc>
      </w:tr>
      <w:tr w:rsidTr="00A815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16D2">
            <w:pPr>
              <w:pStyle w:val="ListBullet"/>
              <w:rPr>
                <w:lang w:val="en-NZ"/>
              </w:rPr>
            </w:pPr>
            <w:r w:rsidRPr="000016D2">
              <w:t xml:space="preserve">Problems that may occur when sentencing records </w:t>
            </w:r>
            <w:r w:rsidRPr="000016D2">
              <w:t>and appropriate action that can be taken to resolve the problems</w:t>
            </w:r>
          </w:p>
        </w:tc>
      </w:tr>
      <w:tr w:rsidTr="00A815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16D2">
            <w:pPr>
              <w:pStyle w:val="ListBullet"/>
              <w:rPr>
                <w:lang w:val="en-NZ"/>
              </w:rPr>
            </w:pPr>
            <w:r w:rsidRPr="000016D2">
              <w:t>Operational workflow within a records management system</w:t>
            </w:r>
          </w:p>
        </w:tc>
      </w:tr>
      <w:tr w:rsidTr="00A815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16D2">
            <w:pPr>
              <w:pStyle w:val="ListBullet"/>
              <w:rPr>
                <w:lang w:val="en-NZ"/>
              </w:rPr>
            </w:pPr>
            <w:r w:rsidRPr="000016D2">
              <w:t>Types of equipment used in the sentencing of records and the precautions and procedures that should be followed in their use</w:t>
            </w:r>
          </w:p>
        </w:tc>
      </w:tr>
      <w:tr w:rsidTr="00A815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16D2">
            <w:pPr>
              <w:pStyle w:val="ListBullet"/>
              <w:rPr>
                <w:lang w:val="en-NZ"/>
              </w:rPr>
            </w:pPr>
            <w:r w:rsidRPr="000016D2">
              <w:t>Housekeeping standards and procedures required in the workplace</w:t>
            </w:r>
          </w:p>
        </w:tc>
      </w:tr>
      <w:tr w:rsidTr="00A815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016D2" w:rsidP="000016D2">
            <w:pPr>
              <w:pStyle w:val="ListBullet"/>
            </w:pPr>
            <w:r w:rsidRPr="000016D2">
              <w:t>Site layout and obstacles</w:t>
            </w:r>
          </w:p>
        </w:tc>
      </w:tr>
    </w:tbl>
    <w:p w:rsidR="00000000" w:rsidRPr="000016D2" w:rsidP="000016D2">
      <w:pPr>
        <w:pStyle w:val="BodyText"/>
      </w:pPr>
    </w:p>
    <w:tbl>
      <w:tblPr>
        <w:tblW w:w="9640" w:type="dxa"/>
        <w:tblLayout w:type="fixed"/>
        <w:tblCellMar>
          <w:left w:w="62" w:type="dxa"/>
          <w:right w:w="62" w:type="dxa"/>
        </w:tblCellMar>
        <w:tblLook w:val="0000"/>
      </w:tblPr>
      <w:tblGrid>
        <w:gridCol w:w="9640"/>
      </w:tblGrid>
      <w:tr w:rsidTr="00A8152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016D2">
            <w:pPr>
              <w:pStyle w:val="BodyText"/>
              <w:rPr>
                <w:lang w:val="en-NZ"/>
              </w:rPr>
            </w:pPr>
            <w:r w:rsidRPr="000016D2">
              <w:rPr>
                <w:rStyle w:val="SpecialBold"/>
              </w:rPr>
              <w:t>Required skills</w:t>
            </w:r>
            <w:r w:rsidRPr="000016D2">
              <w:t>:</w:t>
            </w:r>
          </w:p>
        </w:tc>
      </w:tr>
      <w:tr w:rsidTr="00A815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16D2">
            <w:pPr>
              <w:pStyle w:val="ListBullet"/>
              <w:rPr>
                <w:lang w:val="en-NZ"/>
              </w:rPr>
            </w:pPr>
            <w:r w:rsidRPr="000016D2">
              <w:t>Communicate effectively with others when sentencing records</w:t>
            </w:r>
          </w:p>
        </w:tc>
      </w:tr>
      <w:tr w:rsidTr="00A815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16D2">
            <w:pPr>
              <w:pStyle w:val="ListBullet"/>
              <w:rPr>
                <w:lang w:val="en-NZ"/>
              </w:rPr>
            </w:pPr>
            <w:r w:rsidRPr="000016D2">
              <w:t>Read and interpret instructions, procedures and information relevant to the sentencing of records</w:t>
            </w:r>
          </w:p>
        </w:tc>
      </w:tr>
      <w:tr w:rsidTr="00A815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16D2">
            <w:pPr>
              <w:pStyle w:val="ListBullet"/>
              <w:rPr>
                <w:lang w:val="en-NZ"/>
              </w:rPr>
            </w:pPr>
            <w:r w:rsidRPr="000016D2">
              <w:t>Interpret and follow operational instructions and prioritise work</w:t>
            </w:r>
          </w:p>
        </w:tc>
      </w:tr>
      <w:tr w:rsidTr="00A815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16D2">
            <w:pPr>
              <w:pStyle w:val="ListBullet"/>
              <w:rPr>
                <w:lang w:val="en-NZ"/>
              </w:rPr>
            </w:pPr>
            <w:r w:rsidRPr="000016D2">
              <w:t>Complete documentation related to the sentencing of records</w:t>
            </w:r>
          </w:p>
        </w:tc>
      </w:tr>
      <w:tr w:rsidTr="00A815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16D2">
            <w:pPr>
              <w:pStyle w:val="ListBullet"/>
              <w:rPr>
                <w:lang w:val="en-NZ"/>
              </w:rPr>
            </w:pPr>
            <w:r w:rsidRPr="000016D2">
              <w:t>Operate electronic communi</w:t>
            </w:r>
            <w:r w:rsidRPr="000016D2">
              <w:t>cation equipment to required protocol</w:t>
            </w:r>
          </w:p>
        </w:tc>
      </w:tr>
      <w:tr w:rsidTr="00A815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16D2">
            <w:pPr>
              <w:pStyle w:val="ListBullet"/>
              <w:rPr>
                <w:lang w:val="en-NZ"/>
              </w:rPr>
            </w:pPr>
            <w:r w:rsidRPr="000016D2">
              <w:t>Work collaboratively with others when sentencing records</w:t>
            </w:r>
          </w:p>
        </w:tc>
      </w:tr>
      <w:tr w:rsidTr="00A815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16D2">
            <w:pPr>
              <w:pStyle w:val="ListBullet"/>
              <w:rPr>
                <w:lang w:val="en-NZ"/>
              </w:rPr>
            </w:pPr>
            <w:r w:rsidRPr="000016D2">
              <w:t>Adapt appropriately to cultural differences in the workplace, including modes of behaviour and interactions with others</w:t>
            </w:r>
          </w:p>
        </w:tc>
      </w:tr>
      <w:tr w:rsidTr="00A815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16D2">
            <w:pPr>
              <w:pStyle w:val="ListBullet"/>
              <w:rPr>
                <w:lang w:val="en-NZ"/>
              </w:rPr>
            </w:pPr>
            <w:r w:rsidRPr="000016D2">
              <w:t xml:space="preserve">Promptly report and/or rectify any </w:t>
            </w:r>
            <w:r w:rsidRPr="000016D2">
              <w:t>identified problems that may occur when sentencing records in accordance with regulatory requirements and workplace procedures</w:t>
            </w:r>
          </w:p>
        </w:tc>
      </w:tr>
      <w:tr w:rsidTr="00A815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16D2">
            <w:pPr>
              <w:pStyle w:val="ListBullet"/>
              <w:rPr>
                <w:lang w:val="en-NZ"/>
              </w:rPr>
            </w:pPr>
            <w:r w:rsidRPr="000016D2">
              <w:t>Apply precautions and required action to minimise, control or eliminate hazards that may exist during work activities</w:t>
            </w:r>
          </w:p>
        </w:tc>
      </w:tr>
      <w:tr w:rsidTr="00A815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16D2">
            <w:pPr>
              <w:pStyle w:val="ListBullet"/>
              <w:rPr>
                <w:lang w:val="en-NZ"/>
              </w:rPr>
            </w:pPr>
            <w:r w:rsidRPr="000016D2">
              <w:t>Plan own work including predicting consequences and identifying improvements</w:t>
            </w:r>
          </w:p>
        </w:tc>
      </w:tr>
      <w:tr w:rsidTr="00A815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16D2">
            <w:pPr>
              <w:pStyle w:val="ListBullet"/>
              <w:rPr>
                <w:lang w:val="en-NZ"/>
              </w:rPr>
            </w:pPr>
            <w:r w:rsidRPr="000016D2">
              <w:t>Monitor work activities in terms of planned schedule</w:t>
            </w:r>
          </w:p>
        </w:tc>
      </w:tr>
      <w:tr w:rsidTr="00A815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16D2">
            <w:pPr>
              <w:pStyle w:val="ListBullet"/>
              <w:rPr>
                <w:lang w:val="en-NZ"/>
              </w:rPr>
            </w:pPr>
            <w:r w:rsidRPr="000016D2">
              <w:t>Modify activities depending on differing operational contingencies, risk situations and environments</w:t>
            </w:r>
          </w:p>
        </w:tc>
      </w:tr>
      <w:tr w:rsidTr="00A815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16D2">
            <w:pPr>
              <w:pStyle w:val="ListBullet"/>
              <w:rPr>
                <w:lang w:val="en-NZ"/>
              </w:rPr>
            </w:pPr>
            <w:r w:rsidRPr="000016D2">
              <w:t>Work systematically</w:t>
            </w:r>
            <w:r w:rsidRPr="000016D2">
              <w:t xml:space="preserve"> with required attention to detail without injury to self or others, or damage to goods or equipment</w:t>
            </w:r>
          </w:p>
        </w:tc>
      </w:tr>
      <w:tr w:rsidTr="00A815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16D2">
            <w:pPr>
              <w:pStyle w:val="ListBullet"/>
              <w:rPr>
                <w:lang w:val="en-NZ"/>
              </w:rPr>
            </w:pPr>
            <w:r w:rsidRPr="000016D2">
              <w:t>Use a range of information technology devices including computers, radio frequency devices, electronic data exchange systems, etc.</w:t>
            </w:r>
          </w:p>
        </w:tc>
      </w:tr>
      <w:tr w:rsidTr="00A815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16D2">
            <w:pPr>
              <w:pStyle w:val="ListBullet"/>
              <w:rPr>
                <w:lang w:val="en-NZ"/>
              </w:rPr>
            </w:pPr>
            <w:r w:rsidRPr="000016D2">
              <w:t>Maintain security an</w:t>
            </w:r>
            <w:r w:rsidRPr="000016D2">
              <w:t>d confidentiality of material</w:t>
            </w:r>
          </w:p>
        </w:tc>
      </w:tr>
      <w:tr w:rsidTr="00A815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16D2">
            <w:pPr>
              <w:pStyle w:val="ListBullet"/>
              <w:rPr>
                <w:lang w:val="en-NZ"/>
              </w:rPr>
            </w:pPr>
            <w:r w:rsidRPr="000016D2">
              <w:t>Identify, select and efficiently and effectively use equipment for the sentencing of records</w:t>
            </w:r>
          </w:p>
        </w:tc>
      </w:tr>
      <w:tr w:rsidTr="00A815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16D2">
            <w:pPr>
              <w:pStyle w:val="ListBullet"/>
              <w:rPr>
                <w:lang w:val="en-NZ"/>
              </w:rPr>
            </w:pPr>
            <w:r w:rsidRPr="000016D2">
              <w:t>Adapt to differences in equipment in accordance with standard operating procedures</w:t>
            </w:r>
          </w:p>
        </w:tc>
      </w:tr>
      <w:tr w:rsidTr="00A815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016D2" w:rsidP="000016D2">
            <w:pPr>
              <w:pStyle w:val="ListBullet"/>
            </w:pPr>
            <w:r w:rsidRPr="000016D2">
              <w:t>Select and use required personal protective equipment conforming to industry and OH&amp;S standards</w:t>
            </w:r>
          </w:p>
        </w:tc>
      </w:tr>
    </w:tbl>
    <w:p w:rsidR="00A81520" w:rsidP="000016D2">
      <w:pPr>
        <w:pStyle w:val="BodyText"/>
      </w:pPr>
    </w:p>
    <w:p w:rsidR="00A81520" w:rsidP="000016D2">
      <w:pPr>
        <w:pStyle w:val="BodyText"/>
      </w:pPr>
    </w:p>
    <w:p w:rsidR="00000000" w:rsidRPr="000016D2" w:rsidP="000016D2">
      <w:pPr>
        <w:pStyle w:val="Heading1"/>
      </w:pPr>
      <w:bookmarkStart w:id="10" w:name="O_246978"/>
      <w:bookmarkEnd w:id="10"/>
      <w:r w:rsidRPr="000016D2">
        <w:t>Evidence Guide</w:t>
      </w:r>
    </w:p>
    <w:tbl>
      <w:tblPr>
        <w:tblW w:w="9499" w:type="dxa"/>
        <w:tblLayout w:type="fixed"/>
        <w:tblCellMar>
          <w:left w:w="62" w:type="dxa"/>
          <w:right w:w="62" w:type="dxa"/>
        </w:tblCellMar>
        <w:tblLook w:val="0000"/>
      </w:tblPr>
      <w:tblGrid>
        <w:gridCol w:w="3524"/>
        <w:gridCol w:w="5975"/>
      </w:tblGrid>
      <w:tr w:rsidTr="00A81520">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0016D2">
            <w:pPr>
              <w:pStyle w:val="BodyText"/>
              <w:rPr>
                <w:lang w:val="en-NZ"/>
              </w:rPr>
            </w:pPr>
            <w:r w:rsidRPr="000016D2">
              <w:rPr>
                <w:rStyle w:val="SpecialBold"/>
              </w:rPr>
              <w:t>EVIDENCE GUIDE</w:t>
            </w:r>
          </w:p>
        </w:tc>
      </w:tr>
      <w:tr w:rsidTr="00A81520">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0016D2">
            <w:pPr>
              <w:pStyle w:val="BodyText"/>
              <w:rPr>
                <w:lang w:val="en-NZ"/>
              </w:rPr>
            </w:pPr>
            <w:r w:rsidRPr="000016D2">
              <w:t>The evidence guide provides advice on assessment and must be read in conjunction with the performance criteria, required knowledge and skills, the range statement and the assessment guidelines for this Training Package.</w:t>
            </w:r>
          </w:p>
        </w:tc>
      </w:tr>
      <w:tr w:rsidTr="00A8152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016D2">
            <w:pPr>
              <w:pStyle w:val="BodyText"/>
              <w:rPr>
                <w:lang w:val="en-NZ"/>
              </w:rPr>
            </w:pPr>
            <w:r w:rsidRPr="000016D2">
              <w:rPr>
                <w:rStyle w:val="SpecialBold"/>
              </w:rPr>
              <w:t>Critical aspects for assessment an</w:t>
            </w:r>
            <w:r w:rsidRPr="000016D2">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0016D2" w:rsidP="000016D2">
            <w:pPr>
              <w:pStyle w:val="ListBullet"/>
            </w:pPr>
            <w:r w:rsidRPr="000016D2">
              <w:t>The evidence required to demonstrate competency in this unit must be relevant to and satisfy all of the requirements of the elements and performance criteria of this unit and include demonstration</w:t>
            </w:r>
            <w:r w:rsidRPr="000016D2">
              <w:t xml:space="preserve"> of applying:</w:t>
            </w:r>
          </w:p>
          <w:p w:rsidR="00000000" w:rsidRPr="000016D2" w:rsidP="000016D2">
            <w:pPr>
              <w:pStyle w:val="ListBullet2"/>
            </w:pPr>
            <w:r w:rsidRPr="000016D2">
              <w:t>the underpinning knowledge and skills</w:t>
            </w:r>
          </w:p>
          <w:p w:rsidR="00000000" w:rsidRPr="000016D2" w:rsidP="000016D2">
            <w:pPr>
              <w:pStyle w:val="ListBullet2"/>
            </w:pPr>
            <w:r w:rsidRPr="000016D2">
              <w:t>relevant legislation and workplace procedures</w:t>
            </w:r>
          </w:p>
          <w:p w:rsidR="00000000" w:rsidP="000016D2">
            <w:pPr>
              <w:pStyle w:val="ListBullet2"/>
              <w:rPr>
                <w:lang w:val="en-NZ"/>
              </w:rPr>
            </w:pPr>
            <w:r w:rsidRPr="000016D2">
              <w:t>other relevant aspects of the range statement</w:t>
            </w:r>
          </w:p>
        </w:tc>
      </w:tr>
      <w:tr w:rsidTr="00A8152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016D2">
            <w:pPr>
              <w:pStyle w:val="BodyText"/>
              <w:rPr>
                <w:lang w:val="en-NZ"/>
              </w:rPr>
            </w:pPr>
            <w:r w:rsidRPr="000016D2">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0016D2" w:rsidP="000016D2">
            <w:pPr>
              <w:pStyle w:val="ListBullet"/>
            </w:pPr>
            <w:r w:rsidRPr="000016D2">
              <w:t>Performance is demonstrated consistently over a period of time and in a suitable range of contexts</w:t>
            </w:r>
          </w:p>
          <w:p w:rsidR="00000000" w:rsidRPr="000016D2" w:rsidP="000016D2">
            <w:pPr>
              <w:pStyle w:val="ListBullet"/>
            </w:pPr>
            <w:r w:rsidRPr="000016D2">
              <w:t>Resources for assessment include:</w:t>
            </w:r>
          </w:p>
          <w:p w:rsidR="00000000" w:rsidRPr="000016D2" w:rsidP="000016D2">
            <w:pPr>
              <w:pStyle w:val="ListBullet2"/>
            </w:pPr>
            <w:r w:rsidRPr="000016D2">
              <w:t>a range of relevant exercises, case studies and/or other simulated practical and knowledge assessment, and/or</w:t>
            </w:r>
          </w:p>
          <w:p w:rsidR="00000000" w:rsidRPr="000016D2" w:rsidP="000016D2">
            <w:pPr>
              <w:pStyle w:val="ListBullet2"/>
            </w:pPr>
            <w:r w:rsidRPr="000016D2">
              <w:t>access to an appropriate range of relevant operational situations in the workplace</w:t>
            </w:r>
          </w:p>
          <w:p w:rsidR="00000000" w:rsidRPr="000016D2" w:rsidP="000016D2">
            <w:pPr>
              <w:pStyle w:val="ListBullet"/>
            </w:pPr>
            <w:r w:rsidRPr="000016D2">
              <w:t>In both real and simulated environments, access is required to:</w:t>
            </w:r>
          </w:p>
          <w:p w:rsidR="00000000" w:rsidRPr="000016D2" w:rsidP="000016D2">
            <w:pPr>
              <w:pStyle w:val="ListBullet2"/>
            </w:pPr>
            <w:r w:rsidRPr="000016D2">
              <w:t>relevant and appropriate materials and equipment, and</w:t>
            </w:r>
          </w:p>
          <w:p w:rsidR="00000000" w:rsidP="000016D2">
            <w:pPr>
              <w:pStyle w:val="ListBullet2"/>
              <w:rPr>
                <w:lang w:val="en-NZ"/>
              </w:rPr>
            </w:pPr>
            <w:r w:rsidRPr="000016D2">
              <w:t>applicable documentation including workplace procedur</w:t>
            </w:r>
            <w:r w:rsidRPr="000016D2">
              <w:t>es, regulations, codes of practice and operation manuals</w:t>
            </w:r>
          </w:p>
        </w:tc>
      </w:tr>
      <w:tr w:rsidTr="00A8152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016D2">
            <w:pPr>
              <w:pStyle w:val="BodyText"/>
              <w:rPr>
                <w:lang w:val="en-NZ"/>
              </w:rPr>
            </w:pPr>
            <w:r w:rsidRPr="000016D2">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0016D2" w:rsidP="000016D2">
            <w:pPr>
              <w:pStyle w:val="ListBullet"/>
            </w:pPr>
            <w:r w:rsidRPr="000016D2">
              <w:t>Assessment of this unit must be undertaken by a registered training organisation</w:t>
            </w:r>
          </w:p>
          <w:p w:rsidR="00000000" w:rsidRPr="000016D2" w:rsidP="000016D2">
            <w:pPr>
              <w:pStyle w:val="ListBullet"/>
            </w:pPr>
            <w:r w:rsidRPr="000016D2">
              <w:t>As a minimum, assessment of knowledge must be conducted through appropriate written/oral tests</w:t>
            </w:r>
          </w:p>
          <w:p w:rsidR="00000000" w:rsidRPr="000016D2" w:rsidP="000016D2">
            <w:pPr>
              <w:pStyle w:val="ListBullet"/>
            </w:pPr>
            <w:r w:rsidRPr="000016D2">
              <w:t>Practical assessment must occur:</w:t>
            </w:r>
          </w:p>
          <w:p w:rsidR="00000000" w:rsidRPr="000016D2" w:rsidP="000016D2">
            <w:pPr>
              <w:pStyle w:val="ListBullet2"/>
            </w:pPr>
            <w:r w:rsidRPr="000016D2">
              <w:t>through activities in an appropriately simulated environment at the registered training organisation, and/or</w:t>
            </w:r>
          </w:p>
          <w:p w:rsidR="00000000" w:rsidRPr="000016D2" w:rsidP="000016D2">
            <w:pPr>
              <w:pStyle w:val="ListBullet2"/>
            </w:pPr>
            <w:r w:rsidRPr="000016D2">
              <w:t>in an appropriate range of situations in the workplace</w:t>
            </w:r>
          </w:p>
        </w:tc>
      </w:tr>
    </w:tbl>
    <w:p w:rsidR="00A81520" w:rsidP="000016D2">
      <w:pPr>
        <w:pStyle w:val="BodyText"/>
      </w:pPr>
    </w:p>
    <w:p w:rsidR="00A81520" w:rsidP="000016D2">
      <w:pPr>
        <w:pStyle w:val="BodyText"/>
      </w:pPr>
    </w:p>
    <w:p w:rsidR="00000000" w:rsidRPr="000016D2" w:rsidP="000016D2">
      <w:pPr>
        <w:pStyle w:val="Heading1"/>
      </w:pPr>
      <w:bookmarkStart w:id="11" w:name="O_254961"/>
      <w:bookmarkEnd w:id="11"/>
      <w:r w:rsidRPr="000016D2">
        <w:t>Range Statement</w:t>
      </w:r>
    </w:p>
    <w:tbl>
      <w:tblPr>
        <w:tblW w:w="9640" w:type="dxa"/>
        <w:tblLayout w:type="fixed"/>
        <w:tblCellMar>
          <w:left w:w="62" w:type="dxa"/>
          <w:right w:w="62" w:type="dxa"/>
        </w:tblCellMar>
        <w:tblLook w:val="0000"/>
      </w:tblPr>
      <w:tblGrid>
        <w:gridCol w:w="3486"/>
        <w:gridCol w:w="6154"/>
      </w:tblGrid>
      <w:tr w:rsidTr="00A81520">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0016D2">
            <w:pPr>
              <w:pStyle w:val="BodyText"/>
              <w:rPr>
                <w:lang w:val="en-NZ"/>
              </w:rPr>
            </w:pPr>
            <w:r w:rsidRPr="000016D2">
              <w:rPr>
                <w:rStyle w:val="SpecialBold"/>
              </w:rPr>
              <w:t>RANGE STATEMENT</w:t>
            </w:r>
            <w:r w:rsidRPr="000016D2">
              <w:t xml:space="preserve"> </w:t>
            </w:r>
          </w:p>
        </w:tc>
      </w:tr>
      <w:tr w:rsidTr="00A81520">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0016D2">
            <w:pPr>
              <w:pStyle w:val="BodyText"/>
              <w:rPr>
                <w:lang w:val="en-NZ"/>
              </w:rPr>
            </w:pPr>
            <w:r w:rsidRPr="000016D2">
              <w:t>The range statement relates to the unit of competency as a whole. It allows for different work environments and situations that may affect performance.</w:t>
            </w:r>
          </w:p>
        </w:tc>
      </w:tr>
      <w:tr w:rsidTr="00A8152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16D2">
            <w:pPr>
              <w:pStyle w:val="BodyText"/>
              <w:rPr>
                <w:lang w:val="en-NZ"/>
              </w:rPr>
            </w:pPr>
            <w:r w:rsidRPr="000016D2">
              <w:t>Work may be conducted:</w:t>
            </w:r>
          </w:p>
        </w:tc>
        <w:tc>
          <w:tcPr>
            <w:tcW w:w="6154" w:type="dxa"/>
            <w:tcBorders>
              <w:top w:val="nil"/>
              <w:left w:val="nil"/>
              <w:bottom w:val="nil"/>
              <w:right w:val="nil"/>
            </w:tcBorders>
            <w:tcMar>
              <w:top w:w="0" w:type="dxa"/>
              <w:left w:w="62" w:type="dxa"/>
              <w:bottom w:w="0" w:type="dxa"/>
              <w:right w:w="62" w:type="dxa"/>
            </w:tcMar>
          </w:tcPr>
          <w:p w:rsidR="00000000" w:rsidRPr="000016D2" w:rsidP="000016D2">
            <w:pPr>
              <w:pStyle w:val="ListBullet"/>
            </w:pPr>
            <w:r w:rsidRPr="000016D2">
              <w:t>in a range of work environments</w:t>
            </w:r>
          </w:p>
          <w:p w:rsidR="00000000" w:rsidP="000016D2">
            <w:pPr>
              <w:pStyle w:val="ListBullet"/>
              <w:rPr>
                <w:lang w:val="en-NZ"/>
              </w:rPr>
            </w:pPr>
            <w:r w:rsidRPr="000016D2">
              <w:t>by day or night</w:t>
            </w:r>
          </w:p>
        </w:tc>
      </w:tr>
      <w:tr w:rsidTr="00A8152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16D2">
            <w:pPr>
              <w:pStyle w:val="BodyText"/>
              <w:rPr>
                <w:lang w:val="en-NZ"/>
              </w:rPr>
            </w:pPr>
            <w:r w:rsidRPr="000016D2">
              <w:t>Customers may be:</w:t>
            </w:r>
          </w:p>
        </w:tc>
        <w:tc>
          <w:tcPr>
            <w:tcW w:w="6154" w:type="dxa"/>
            <w:tcBorders>
              <w:top w:val="nil"/>
              <w:left w:val="nil"/>
              <w:bottom w:val="nil"/>
              <w:right w:val="nil"/>
            </w:tcBorders>
            <w:tcMar>
              <w:top w:w="0" w:type="dxa"/>
              <w:left w:w="62" w:type="dxa"/>
              <w:bottom w:w="0" w:type="dxa"/>
              <w:right w:w="62" w:type="dxa"/>
            </w:tcMar>
          </w:tcPr>
          <w:p w:rsidR="00000000" w:rsidP="000016D2">
            <w:pPr>
              <w:pStyle w:val="ListBullet"/>
              <w:rPr>
                <w:lang w:val="en-NZ"/>
              </w:rPr>
            </w:pPr>
            <w:r w:rsidRPr="000016D2">
              <w:t>internal or external</w:t>
            </w:r>
          </w:p>
        </w:tc>
      </w:tr>
      <w:tr w:rsidTr="00A8152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16D2">
            <w:pPr>
              <w:pStyle w:val="BodyText"/>
              <w:rPr>
                <w:lang w:val="en-NZ"/>
              </w:rPr>
            </w:pPr>
            <w:r w:rsidRPr="000016D2">
              <w:t>Workplaces may comprise:</w:t>
            </w:r>
          </w:p>
        </w:tc>
        <w:tc>
          <w:tcPr>
            <w:tcW w:w="6154" w:type="dxa"/>
            <w:tcBorders>
              <w:top w:val="nil"/>
              <w:left w:val="nil"/>
              <w:bottom w:val="nil"/>
              <w:right w:val="nil"/>
            </w:tcBorders>
            <w:tcMar>
              <w:top w:w="0" w:type="dxa"/>
              <w:left w:w="62" w:type="dxa"/>
              <w:bottom w:w="0" w:type="dxa"/>
              <w:right w:w="62" w:type="dxa"/>
            </w:tcMar>
          </w:tcPr>
          <w:p w:rsidR="00000000" w:rsidP="000016D2">
            <w:pPr>
              <w:pStyle w:val="ListBullet"/>
              <w:rPr>
                <w:lang w:val="en-NZ"/>
              </w:rPr>
            </w:pPr>
            <w:r w:rsidRPr="000016D2">
              <w:t>large, medium or small worksites</w:t>
            </w:r>
          </w:p>
        </w:tc>
      </w:tr>
      <w:tr w:rsidTr="00A8152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16D2">
            <w:pPr>
              <w:pStyle w:val="BodyText"/>
              <w:rPr>
                <w:lang w:val="en-NZ"/>
              </w:rPr>
            </w:pPr>
            <w:r w:rsidRPr="000016D2">
              <w:t>Workplace environment may include movement of:</w:t>
            </w:r>
          </w:p>
        </w:tc>
        <w:tc>
          <w:tcPr>
            <w:tcW w:w="6154" w:type="dxa"/>
            <w:tcBorders>
              <w:top w:val="nil"/>
              <w:left w:val="nil"/>
              <w:bottom w:val="nil"/>
              <w:right w:val="nil"/>
            </w:tcBorders>
            <w:tcMar>
              <w:top w:w="0" w:type="dxa"/>
              <w:left w:w="62" w:type="dxa"/>
              <w:bottom w:w="0" w:type="dxa"/>
              <w:right w:w="62" w:type="dxa"/>
            </w:tcMar>
          </w:tcPr>
          <w:p w:rsidR="00000000" w:rsidRPr="000016D2" w:rsidP="000016D2">
            <w:pPr>
              <w:pStyle w:val="ListBullet"/>
            </w:pPr>
            <w:r w:rsidRPr="000016D2">
              <w:t>equipment</w:t>
            </w:r>
          </w:p>
          <w:p w:rsidR="00000000" w:rsidRPr="000016D2" w:rsidP="000016D2">
            <w:pPr>
              <w:pStyle w:val="ListBullet"/>
            </w:pPr>
            <w:r w:rsidRPr="000016D2">
              <w:t>goods</w:t>
            </w:r>
          </w:p>
          <w:p w:rsidR="00000000" w:rsidRPr="000016D2" w:rsidP="000016D2">
            <w:pPr>
              <w:pStyle w:val="ListBullet"/>
            </w:pPr>
            <w:r w:rsidRPr="000016D2">
              <w:t>products</w:t>
            </w:r>
          </w:p>
          <w:p w:rsidR="00000000" w:rsidRPr="000016D2" w:rsidP="000016D2">
            <w:pPr>
              <w:pStyle w:val="ListBullet"/>
            </w:pPr>
            <w:r w:rsidRPr="000016D2">
              <w:t>materials</w:t>
            </w:r>
          </w:p>
          <w:p w:rsidR="00000000" w:rsidP="000016D2">
            <w:pPr>
              <w:pStyle w:val="ListBullet"/>
              <w:rPr>
                <w:lang w:val="en-NZ"/>
              </w:rPr>
            </w:pPr>
            <w:r w:rsidRPr="000016D2">
              <w:t>vehicular traffic</w:t>
            </w:r>
          </w:p>
        </w:tc>
      </w:tr>
      <w:tr w:rsidTr="00A8152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16D2">
            <w:pPr>
              <w:pStyle w:val="BodyText"/>
              <w:rPr>
                <w:lang w:val="en-NZ"/>
              </w:rPr>
            </w:pPr>
            <w:r w:rsidRPr="000016D2">
              <w:t>Records may include:</w:t>
            </w:r>
          </w:p>
        </w:tc>
        <w:tc>
          <w:tcPr>
            <w:tcW w:w="6154" w:type="dxa"/>
            <w:tcBorders>
              <w:top w:val="nil"/>
              <w:left w:val="nil"/>
              <w:bottom w:val="nil"/>
              <w:right w:val="nil"/>
            </w:tcBorders>
            <w:tcMar>
              <w:top w:w="0" w:type="dxa"/>
              <w:left w:w="62" w:type="dxa"/>
              <w:bottom w:w="0" w:type="dxa"/>
              <w:right w:w="62" w:type="dxa"/>
            </w:tcMar>
          </w:tcPr>
          <w:p w:rsidR="00000000" w:rsidRPr="000016D2" w:rsidP="000016D2">
            <w:pPr>
              <w:pStyle w:val="ListBullet"/>
            </w:pPr>
            <w:r w:rsidRPr="000016D2">
              <w:t>a simple records series (single disposal class in disposal authority)</w:t>
            </w:r>
          </w:p>
          <w:p w:rsidR="00000000" w:rsidRPr="000016D2" w:rsidP="000016D2">
            <w:pPr>
              <w:pStyle w:val="ListBullet"/>
            </w:pPr>
            <w:r w:rsidRPr="000016D2">
              <w:t>a number of simple series; form-based records (e.g. financial or personnel transactions limited range of activities in the records)</w:t>
            </w:r>
          </w:p>
          <w:p w:rsidR="00000000" w:rsidRPr="000016D2" w:rsidP="000016D2">
            <w:pPr>
              <w:pStyle w:val="ListBullet"/>
            </w:pPr>
            <w:r w:rsidRPr="000016D2">
              <w:t xml:space="preserve">action that is either complete or includes sentencing </w:t>
            </w:r>
            <w:r w:rsidRPr="000016D2">
              <w:t>that may be part of the capture process</w:t>
            </w:r>
          </w:p>
          <w:p w:rsidR="00000000" w:rsidP="000016D2">
            <w:pPr>
              <w:pStyle w:val="ListBullet"/>
              <w:rPr>
                <w:lang w:val="en-NZ"/>
              </w:rPr>
            </w:pPr>
            <w:r w:rsidRPr="000016D2">
              <w:t>media that is paper-based, electronic or other format</w:t>
            </w:r>
          </w:p>
        </w:tc>
      </w:tr>
      <w:tr w:rsidTr="00A8152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16D2">
            <w:pPr>
              <w:pStyle w:val="BodyText"/>
              <w:rPr>
                <w:lang w:val="en-NZ"/>
              </w:rPr>
            </w:pPr>
            <w:r w:rsidRPr="000016D2">
              <w:t>The record sentencing process is conducted as part of:</w:t>
            </w:r>
          </w:p>
        </w:tc>
        <w:tc>
          <w:tcPr>
            <w:tcW w:w="6154" w:type="dxa"/>
            <w:tcBorders>
              <w:top w:val="nil"/>
              <w:left w:val="nil"/>
              <w:bottom w:val="nil"/>
              <w:right w:val="nil"/>
            </w:tcBorders>
            <w:tcMar>
              <w:top w:w="0" w:type="dxa"/>
              <w:left w:w="62" w:type="dxa"/>
              <w:bottom w:w="0" w:type="dxa"/>
              <w:right w:w="62" w:type="dxa"/>
            </w:tcMar>
          </w:tcPr>
          <w:p w:rsidR="00000000" w:rsidP="000016D2">
            <w:pPr>
              <w:pStyle w:val="ListBullet"/>
              <w:rPr>
                <w:lang w:val="en-NZ"/>
              </w:rPr>
            </w:pPr>
            <w:r w:rsidRPr="000016D2">
              <w:t xml:space="preserve">records management activities with the operator using discretion and judgement within </w:t>
            </w:r>
            <w:r w:rsidRPr="000016D2">
              <w:t>established procedures</w:t>
            </w:r>
          </w:p>
        </w:tc>
      </w:tr>
      <w:tr w:rsidTr="00A8152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16D2">
            <w:pPr>
              <w:pStyle w:val="BodyText"/>
              <w:rPr>
                <w:lang w:val="en-NZ"/>
              </w:rPr>
            </w:pPr>
            <w:r w:rsidRPr="000016D2">
              <w:t>Operating environment may include:</w:t>
            </w:r>
          </w:p>
        </w:tc>
        <w:tc>
          <w:tcPr>
            <w:tcW w:w="6154" w:type="dxa"/>
            <w:tcBorders>
              <w:top w:val="nil"/>
              <w:left w:val="nil"/>
              <w:bottom w:val="nil"/>
              <w:right w:val="nil"/>
            </w:tcBorders>
            <w:tcMar>
              <w:top w:w="0" w:type="dxa"/>
              <w:left w:w="62" w:type="dxa"/>
              <w:bottom w:w="0" w:type="dxa"/>
              <w:right w:w="62" w:type="dxa"/>
            </w:tcMar>
          </w:tcPr>
          <w:p w:rsidR="00000000" w:rsidRPr="000016D2" w:rsidP="000016D2">
            <w:pPr>
              <w:pStyle w:val="ListBullet"/>
            </w:pPr>
            <w:r w:rsidRPr="000016D2">
              <w:t>operating under supervision</w:t>
            </w:r>
          </w:p>
          <w:p w:rsidR="00000000" w:rsidRPr="000016D2" w:rsidP="000016D2">
            <w:pPr>
              <w:pStyle w:val="ListBullet"/>
            </w:pPr>
            <w:r w:rsidRPr="000016D2">
              <w:t>working as a team effort</w:t>
            </w:r>
          </w:p>
          <w:p w:rsidR="00000000" w:rsidRPr="000016D2" w:rsidP="000016D2">
            <w:pPr>
              <w:pStyle w:val="ListBullet"/>
            </w:pPr>
            <w:r w:rsidRPr="000016D2">
              <w:t>working solo</w:t>
            </w:r>
          </w:p>
          <w:p w:rsidR="00000000" w:rsidP="000016D2">
            <w:pPr>
              <w:pStyle w:val="ListBullet"/>
              <w:rPr>
                <w:lang w:val="en-NZ"/>
              </w:rPr>
            </w:pPr>
            <w:r w:rsidRPr="000016D2">
              <w:t>a sentencing process encompassing review with team procedures ensuring consistency</w:t>
            </w:r>
          </w:p>
        </w:tc>
      </w:tr>
      <w:tr w:rsidTr="00A8152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16D2">
            <w:pPr>
              <w:pStyle w:val="BodyText"/>
              <w:rPr>
                <w:lang w:val="en-NZ"/>
              </w:rPr>
            </w:pPr>
            <w:r w:rsidRPr="000016D2">
              <w:t>Hazards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0016D2" w:rsidP="000016D2">
            <w:pPr>
              <w:pStyle w:val="ListBullet"/>
            </w:pPr>
            <w:r w:rsidRPr="000016D2">
              <w:t xml:space="preserve">height </w:t>
            </w:r>
            <w:r w:rsidRPr="000016D2">
              <w:t>and reach implications of storage facilities</w:t>
            </w:r>
          </w:p>
          <w:p w:rsidR="00000000" w:rsidRPr="000016D2" w:rsidP="000016D2">
            <w:pPr>
              <w:pStyle w:val="ListBullet"/>
            </w:pPr>
            <w:r w:rsidRPr="000016D2">
              <w:t>dust and vapours</w:t>
            </w:r>
          </w:p>
          <w:p w:rsidR="00000000" w:rsidRPr="000016D2" w:rsidP="000016D2">
            <w:pPr>
              <w:pStyle w:val="ListBullet"/>
            </w:pPr>
            <w:r w:rsidRPr="000016D2">
              <w:t>stationary and moving equipment, parts and materials</w:t>
            </w:r>
          </w:p>
          <w:p w:rsidR="00000000" w:rsidRPr="000016D2" w:rsidP="000016D2">
            <w:pPr>
              <w:pStyle w:val="ListBullet"/>
            </w:pPr>
            <w:r w:rsidRPr="000016D2">
              <w:t>noise, light, energy sources</w:t>
            </w:r>
          </w:p>
          <w:p w:rsidR="00000000" w:rsidRPr="000016D2" w:rsidP="000016D2">
            <w:pPr>
              <w:pStyle w:val="ListBullet"/>
            </w:pPr>
            <w:r w:rsidRPr="000016D2">
              <w:t>electrical equipment</w:t>
            </w:r>
          </w:p>
          <w:p w:rsidR="00000000" w:rsidRPr="000016D2" w:rsidP="000016D2">
            <w:pPr>
              <w:pStyle w:val="ListBullet"/>
            </w:pPr>
            <w:r w:rsidRPr="000016D2">
              <w:t>humidity, air temperature, radiant heat</w:t>
            </w:r>
          </w:p>
          <w:p w:rsidR="00000000" w:rsidRPr="000016D2" w:rsidP="000016D2">
            <w:pPr>
              <w:pStyle w:val="ListBullet"/>
            </w:pPr>
            <w:r w:rsidRPr="000016D2">
              <w:t>faulty racking</w:t>
            </w:r>
          </w:p>
          <w:p w:rsidR="00000000" w:rsidRPr="000016D2" w:rsidP="000016D2">
            <w:pPr>
              <w:pStyle w:val="ListBullet"/>
            </w:pPr>
            <w:r w:rsidRPr="000016D2">
              <w:t>poorly stacked records or boxes</w:t>
            </w:r>
          </w:p>
          <w:p w:rsidR="00000000" w:rsidP="000016D2">
            <w:pPr>
              <w:pStyle w:val="ListBullet"/>
              <w:rPr>
                <w:lang w:val="en-NZ"/>
              </w:rPr>
            </w:pPr>
            <w:r w:rsidRPr="000016D2">
              <w:t>faulty equipment</w:t>
            </w:r>
          </w:p>
        </w:tc>
      </w:tr>
      <w:tr w:rsidTr="00A8152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16D2">
            <w:pPr>
              <w:pStyle w:val="BodyText"/>
              <w:rPr>
                <w:lang w:val="en-NZ"/>
              </w:rPr>
            </w:pPr>
            <w:r w:rsidRPr="000016D2">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0016D2" w:rsidP="000016D2">
            <w:pPr>
              <w:pStyle w:val="ListBullet"/>
            </w:pPr>
            <w:r w:rsidRPr="000016D2">
              <w:t>gloves</w:t>
            </w:r>
          </w:p>
          <w:p w:rsidR="00000000" w:rsidRPr="000016D2" w:rsidP="000016D2">
            <w:pPr>
              <w:pStyle w:val="ListBullet"/>
            </w:pPr>
            <w:r w:rsidRPr="000016D2">
              <w:t>safety headwear and footwear</w:t>
            </w:r>
          </w:p>
          <w:p w:rsidR="00000000" w:rsidRPr="000016D2" w:rsidP="000016D2">
            <w:pPr>
              <w:pStyle w:val="ListBullet"/>
            </w:pPr>
            <w:r w:rsidRPr="000016D2">
              <w:t>safety glasses</w:t>
            </w:r>
          </w:p>
          <w:p w:rsidR="00000000" w:rsidP="000016D2">
            <w:pPr>
              <w:pStyle w:val="ListBullet"/>
              <w:rPr>
                <w:lang w:val="en-NZ"/>
              </w:rPr>
            </w:pPr>
            <w:r w:rsidRPr="000016D2">
              <w:t>protective clothing</w:t>
            </w:r>
          </w:p>
        </w:tc>
      </w:tr>
      <w:tr w:rsidTr="00A8152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16D2">
            <w:pPr>
              <w:pStyle w:val="BodyText"/>
              <w:rPr>
                <w:lang w:val="en-NZ"/>
              </w:rPr>
            </w:pPr>
            <w:r w:rsidRPr="000016D2">
              <w:t>OH&amp;S requirements include:</w:t>
            </w:r>
          </w:p>
        </w:tc>
        <w:tc>
          <w:tcPr>
            <w:tcW w:w="6154" w:type="dxa"/>
            <w:tcBorders>
              <w:top w:val="nil"/>
              <w:left w:val="nil"/>
              <w:bottom w:val="nil"/>
              <w:right w:val="nil"/>
            </w:tcBorders>
            <w:tcMar>
              <w:top w:w="0" w:type="dxa"/>
              <w:left w:w="62" w:type="dxa"/>
              <w:bottom w:w="0" w:type="dxa"/>
              <w:right w:w="62" w:type="dxa"/>
            </w:tcMar>
          </w:tcPr>
          <w:p w:rsidR="00000000" w:rsidRPr="000016D2" w:rsidP="000016D2">
            <w:pPr>
              <w:pStyle w:val="ListBullet"/>
            </w:pPr>
            <w:r w:rsidRPr="000016D2">
              <w:t>manual handling</w:t>
            </w:r>
          </w:p>
          <w:p w:rsidR="00000000" w:rsidRPr="000016D2" w:rsidP="000016D2">
            <w:pPr>
              <w:pStyle w:val="ListBullet"/>
            </w:pPr>
            <w:r w:rsidRPr="000016D2">
              <w:t>protective clothing</w:t>
            </w:r>
          </w:p>
          <w:p w:rsidR="00000000" w:rsidP="000016D2">
            <w:pPr>
              <w:pStyle w:val="ListBullet"/>
              <w:rPr>
                <w:lang w:val="en-NZ"/>
              </w:rPr>
            </w:pPr>
            <w:r w:rsidRPr="000016D2">
              <w:t>elimination/control of hazards</w:t>
            </w:r>
          </w:p>
        </w:tc>
      </w:tr>
      <w:tr w:rsidTr="00A8152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16D2">
            <w:pPr>
              <w:pStyle w:val="BodyText"/>
              <w:rPr>
                <w:lang w:val="en-NZ"/>
              </w:rPr>
            </w:pPr>
            <w:r w:rsidRPr="000016D2">
              <w:t>Communicati</w:t>
            </w:r>
            <w:r w:rsidRPr="000016D2">
              <w:t>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0016D2" w:rsidP="000016D2">
            <w:pPr>
              <w:pStyle w:val="ListBullet"/>
            </w:pPr>
            <w:r w:rsidRPr="000016D2">
              <w:t>phone</w:t>
            </w:r>
          </w:p>
          <w:p w:rsidR="00000000" w:rsidRPr="000016D2" w:rsidP="000016D2">
            <w:pPr>
              <w:pStyle w:val="ListBullet"/>
            </w:pPr>
            <w:r w:rsidRPr="000016D2">
              <w:t>fax</w:t>
            </w:r>
          </w:p>
          <w:p w:rsidR="00000000" w:rsidRPr="000016D2" w:rsidP="000016D2">
            <w:pPr>
              <w:pStyle w:val="ListBullet"/>
            </w:pPr>
            <w:r w:rsidRPr="000016D2">
              <w:t>email/internet</w:t>
            </w:r>
          </w:p>
          <w:p w:rsidR="00000000" w:rsidRPr="000016D2" w:rsidP="000016D2">
            <w:pPr>
              <w:pStyle w:val="ListBullet"/>
            </w:pPr>
            <w:r w:rsidRPr="000016D2">
              <w:t>electronic data interchange (EDI)</w:t>
            </w:r>
          </w:p>
          <w:p w:rsidR="00000000" w:rsidRPr="000016D2" w:rsidP="000016D2">
            <w:pPr>
              <w:pStyle w:val="ListBullet"/>
            </w:pPr>
            <w:r w:rsidRPr="000016D2">
              <w:t>RF systems</w:t>
            </w:r>
          </w:p>
          <w:p w:rsidR="00000000" w:rsidRPr="000016D2" w:rsidP="000016D2">
            <w:pPr>
              <w:pStyle w:val="ListBullet"/>
            </w:pPr>
            <w:r w:rsidRPr="000016D2">
              <w:t>barcode readers</w:t>
            </w:r>
          </w:p>
          <w:p w:rsidR="00000000" w:rsidP="000016D2">
            <w:pPr>
              <w:pStyle w:val="ListBullet"/>
              <w:rPr>
                <w:lang w:val="en-NZ"/>
              </w:rPr>
            </w:pPr>
            <w:r w:rsidRPr="000016D2">
              <w:t>oral, aural or signed communications</w:t>
            </w:r>
          </w:p>
        </w:tc>
      </w:tr>
      <w:tr w:rsidTr="00A8152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16D2">
            <w:pPr>
              <w:pStyle w:val="BodyText"/>
              <w:rPr>
                <w:lang w:val="en-NZ"/>
              </w:rPr>
            </w:pPr>
            <w:r w:rsidRPr="000016D2">
              <w:t>Depending on the type of organisation concerned and the local terminology used, workplace procedur</w:t>
            </w:r>
            <w:r w:rsidRPr="000016D2">
              <w:t>es may include:</w:t>
            </w:r>
          </w:p>
        </w:tc>
        <w:tc>
          <w:tcPr>
            <w:tcW w:w="6154" w:type="dxa"/>
            <w:tcBorders>
              <w:top w:val="nil"/>
              <w:left w:val="nil"/>
              <w:bottom w:val="nil"/>
              <w:right w:val="nil"/>
            </w:tcBorders>
            <w:tcMar>
              <w:top w:w="0" w:type="dxa"/>
              <w:left w:w="62" w:type="dxa"/>
              <w:bottom w:w="0" w:type="dxa"/>
              <w:right w:w="62" w:type="dxa"/>
            </w:tcMar>
          </w:tcPr>
          <w:p w:rsidR="00000000" w:rsidRPr="000016D2" w:rsidP="000016D2">
            <w:pPr>
              <w:pStyle w:val="ListBullet"/>
            </w:pPr>
            <w:r w:rsidRPr="000016D2">
              <w:t>company procedures</w:t>
            </w:r>
          </w:p>
          <w:p w:rsidR="00000000" w:rsidRPr="000016D2" w:rsidP="000016D2">
            <w:pPr>
              <w:pStyle w:val="ListBullet"/>
            </w:pPr>
            <w:r w:rsidRPr="000016D2">
              <w:t>enterprise procedures</w:t>
            </w:r>
          </w:p>
          <w:p w:rsidR="00000000" w:rsidRPr="000016D2" w:rsidP="000016D2">
            <w:pPr>
              <w:pStyle w:val="ListBullet"/>
            </w:pPr>
            <w:r w:rsidRPr="000016D2">
              <w:t>organisational procedures</w:t>
            </w:r>
          </w:p>
          <w:p w:rsidR="00000000" w:rsidP="000016D2">
            <w:pPr>
              <w:pStyle w:val="ListBullet"/>
              <w:rPr>
                <w:lang w:val="en-NZ"/>
              </w:rPr>
            </w:pPr>
            <w:r w:rsidRPr="000016D2">
              <w:t>established or standard procedures</w:t>
            </w:r>
          </w:p>
        </w:tc>
      </w:tr>
      <w:tr w:rsidTr="00A8152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16D2">
            <w:pPr>
              <w:pStyle w:val="BodyText"/>
              <w:rPr>
                <w:lang w:val="en-NZ"/>
              </w:rPr>
            </w:pPr>
            <w:r w:rsidRPr="000016D2">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0016D2" w:rsidP="000016D2">
            <w:pPr>
              <w:pStyle w:val="ListBullet"/>
            </w:pPr>
            <w:r w:rsidRPr="000016D2">
              <w:t>workplace personnel including supervisors and managers</w:t>
            </w:r>
          </w:p>
          <w:p w:rsidR="00000000" w:rsidRPr="000016D2" w:rsidP="000016D2">
            <w:pPr>
              <w:pStyle w:val="ListBullet"/>
            </w:pPr>
            <w:r w:rsidRPr="000016D2">
              <w:t>customers/clients</w:t>
            </w:r>
          </w:p>
          <w:p w:rsidR="00000000" w:rsidRPr="000016D2" w:rsidP="000016D2">
            <w:pPr>
              <w:pStyle w:val="ListBullet"/>
            </w:pPr>
            <w:r w:rsidRPr="000016D2">
              <w:t>suppliers and contractors</w:t>
            </w:r>
          </w:p>
          <w:p w:rsidR="00000000" w:rsidRPr="000016D2" w:rsidP="000016D2">
            <w:pPr>
              <w:pStyle w:val="ListBullet"/>
            </w:pPr>
            <w:r w:rsidRPr="000016D2">
              <w:t>union representatives</w:t>
            </w:r>
          </w:p>
          <w:p w:rsidR="00000000" w:rsidRPr="000016D2" w:rsidP="000016D2">
            <w:pPr>
              <w:pStyle w:val="ListBullet"/>
            </w:pPr>
            <w:r w:rsidRPr="000016D2">
              <w:t>industrial relations and OH&amp;S specialists</w:t>
            </w:r>
          </w:p>
          <w:p w:rsidR="00000000" w:rsidP="000016D2">
            <w:pPr>
              <w:pStyle w:val="ListBullet"/>
              <w:rPr>
                <w:lang w:val="en-NZ"/>
              </w:rPr>
            </w:pPr>
            <w:r w:rsidRPr="000016D2">
              <w:t>other professional or technical staff</w:t>
            </w:r>
          </w:p>
        </w:tc>
      </w:tr>
      <w:tr w:rsidTr="00A8152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16D2">
            <w:pPr>
              <w:pStyle w:val="BodyText"/>
              <w:rPr>
                <w:lang w:val="en-NZ"/>
              </w:rPr>
            </w:pPr>
            <w:r w:rsidRPr="000016D2">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0016D2" w:rsidP="000016D2">
            <w:pPr>
              <w:pStyle w:val="ListBullet"/>
            </w:pPr>
            <w:r w:rsidRPr="000016D2">
              <w:t>job specifications and workplace operating procedures</w:t>
            </w:r>
          </w:p>
          <w:p w:rsidR="00000000" w:rsidRPr="000016D2" w:rsidP="000016D2">
            <w:pPr>
              <w:pStyle w:val="ListBullet"/>
            </w:pPr>
            <w:r w:rsidRPr="000016D2">
              <w:t>relevant Australian or international standards pertaining to re</w:t>
            </w:r>
            <w:r w:rsidRPr="000016D2">
              <w:t>cords management</w:t>
            </w:r>
          </w:p>
          <w:p w:rsidR="00000000" w:rsidRPr="000016D2" w:rsidP="000016D2">
            <w:pPr>
              <w:pStyle w:val="ListBullet"/>
            </w:pPr>
            <w:r w:rsidRPr="000016D2">
              <w:t>storage specifications and requirements</w:t>
            </w:r>
          </w:p>
          <w:p w:rsidR="00000000" w:rsidRPr="000016D2" w:rsidP="000016D2">
            <w:pPr>
              <w:pStyle w:val="ListBullet"/>
            </w:pPr>
            <w:r w:rsidRPr="000016D2">
              <w:t>manufacturers specifications for equipment/tools</w:t>
            </w:r>
          </w:p>
          <w:p w:rsidR="00000000" w:rsidRPr="000016D2" w:rsidP="000016D2">
            <w:pPr>
              <w:pStyle w:val="ListBullet"/>
            </w:pPr>
            <w:r w:rsidRPr="000016D2">
              <w:t>supplier and/or client instructions</w:t>
            </w:r>
          </w:p>
          <w:p w:rsidR="00000000" w:rsidRPr="000016D2" w:rsidP="000016D2">
            <w:pPr>
              <w:pStyle w:val="ListBullet"/>
            </w:pPr>
            <w:r w:rsidRPr="000016D2">
              <w:t>codes of practice including the National Standards for Manual Handling and the Industry Safety Code</w:t>
            </w:r>
          </w:p>
          <w:p w:rsidR="00000000" w:rsidRPr="000016D2" w:rsidP="000016D2">
            <w:pPr>
              <w:pStyle w:val="ListBullet"/>
            </w:pPr>
            <w:r w:rsidRPr="000016D2">
              <w:t>relevant regulations including privacy and confidentiality requirements</w:t>
            </w:r>
          </w:p>
          <w:p w:rsidR="00000000" w:rsidRPr="000016D2" w:rsidP="000016D2">
            <w:pPr>
              <w:pStyle w:val="ListBullet"/>
            </w:pPr>
            <w:r w:rsidRPr="000016D2">
              <w:t>award, enterprise bargaining agreement, other industrial arrangements</w:t>
            </w:r>
          </w:p>
          <w:p w:rsidR="00000000" w:rsidRPr="000016D2" w:rsidP="000016D2">
            <w:pPr>
              <w:pStyle w:val="ListBullet"/>
            </w:pPr>
            <w:r w:rsidRPr="000016D2">
              <w:t>standards and certification requirements</w:t>
            </w:r>
          </w:p>
          <w:p w:rsidR="00000000" w:rsidRPr="000016D2" w:rsidP="000016D2">
            <w:pPr>
              <w:pStyle w:val="ListBullet"/>
            </w:pPr>
            <w:r w:rsidRPr="000016D2">
              <w:t>emergency procedures</w:t>
            </w:r>
          </w:p>
          <w:p w:rsidR="00000000" w:rsidP="000016D2">
            <w:pPr>
              <w:pStyle w:val="ListBullet"/>
              <w:rPr>
                <w:lang w:val="en-NZ"/>
              </w:rPr>
            </w:pPr>
            <w:r w:rsidRPr="000016D2">
              <w:t>quality assurance standards for records management</w:t>
            </w:r>
          </w:p>
        </w:tc>
      </w:tr>
      <w:tr w:rsidTr="00A8152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16D2">
            <w:pPr>
              <w:pStyle w:val="BodyText"/>
              <w:rPr>
                <w:lang w:val="en-NZ"/>
              </w:rPr>
            </w:pPr>
            <w:r w:rsidRPr="000016D2">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0016D2" w:rsidP="000016D2">
            <w:pPr>
              <w:pStyle w:val="ListBullet"/>
            </w:pPr>
            <w:r w:rsidRPr="000016D2">
              <w:t>relevant codes and regulations pertaining to records management</w:t>
            </w:r>
          </w:p>
          <w:p w:rsidR="00000000" w:rsidRPr="000016D2" w:rsidP="000016D2">
            <w:pPr>
              <w:pStyle w:val="ListBullet"/>
            </w:pPr>
            <w:r w:rsidRPr="000016D2">
              <w:t>relevant Australian Standards relating to records management</w:t>
            </w:r>
          </w:p>
          <w:p w:rsidR="00000000" w:rsidRPr="000016D2" w:rsidP="000016D2">
            <w:pPr>
              <w:pStyle w:val="ListBullet"/>
            </w:pPr>
            <w:r w:rsidRPr="000016D2">
              <w:t>relevant state/territory OH&amp;S legislation</w:t>
            </w:r>
          </w:p>
          <w:p w:rsidR="00000000" w:rsidRPr="000016D2" w:rsidP="000016D2">
            <w:pPr>
              <w:pStyle w:val="ListBullet"/>
            </w:pPr>
            <w:r w:rsidRPr="000016D2">
              <w:t>relevant state/territory environment</w:t>
            </w:r>
            <w:r w:rsidRPr="000016D2">
              <w:t>al protection legislation</w:t>
            </w:r>
          </w:p>
          <w:p w:rsidR="00000000" w:rsidRPr="000016D2" w:rsidP="000016D2">
            <w:pPr>
              <w:pStyle w:val="ListBullet"/>
            </w:pPr>
            <w:r w:rsidRPr="000016D2">
              <w:t>privacy and confidentiality legislation and regulations</w:t>
            </w:r>
          </w:p>
          <w:p w:rsidR="00000000" w:rsidRPr="000016D2" w:rsidP="000016D2">
            <w:pPr>
              <w:pStyle w:val="ListBullet"/>
            </w:pPr>
            <w:r w:rsidRPr="000016D2">
              <w:t>freedom of information regulations</w:t>
            </w:r>
          </w:p>
          <w:p w:rsidR="00000000" w:rsidRPr="000016D2" w:rsidP="000016D2">
            <w:pPr>
              <w:pStyle w:val="ListBullet"/>
            </w:pPr>
            <w:r w:rsidRPr="000016D2">
              <w:t>workplace relations regulations including equal opportunity, equal employment opportunity and affirmative action legislation</w:t>
            </w:r>
          </w:p>
          <w:p w:rsidR="00000000" w:rsidRPr="000016D2" w:rsidP="000016D2">
            <w:pPr>
              <w:pStyle w:val="ListBullet"/>
            </w:pPr>
            <w:r w:rsidRPr="000016D2">
              <w:t>workers compen</w:t>
            </w:r>
            <w:r w:rsidRPr="000016D2">
              <w:t>sation regulations</w:t>
            </w:r>
          </w:p>
        </w:tc>
      </w:tr>
    </w:tbl>
    <w:p w:rsidR="00A81520" w:rsidP="000016D2">
      <w:pPr>
        <w:pStyle w:val="BodyText"/>
      </w:pPr>
    </w:p>
    <w:p w:rsidR="00A81520" w:rsidP="000016D2">
      <w:pPr>
        <w:pStyle w:val="BodyText"/>
      </w:pPr>
    </w:p>
    <w:p w:rsidR="00000000" w:rsidRPr="000016D2" w:rsidP="000016D2">
      <w:pPr>
        <w:pStyle w:val="Heading1"/>
      </w:pPr>
      <w:bookmarkStart w:id="12" w:name="O_295974"/>
      <w:bookmarkEnd w:id="12"/>
      <w:r w:rsidRPr="000016D2">
        <w:t>Unit Sector(s)</w:t>
      </w:r>
    </w:p>
    <w:p w:rsidR="00000000" w:rsidRPr="000016D2" w:rsidP="000016D2">
      <w:pPr>
        <w:pStyle w:val="BodyText"/>
      </w:pPr>
      <w:r w:rsidRPr="000016D2">
        <w:t>Not Applicable</w:t>
      </w:r>
    </w:p>
    <w:p w:rsidR="00000000" w:rsidRPr="000016D2" w:rsidP="000016D2">
      <w:pPr>
        <w:pStyle w:val="AllowPageBreak"/>
      </w:pPr>
    </w:p>
    <w:p w:rsidR="00000000" w:rsidRPr="000016D2" w:rsidP="000016D2">
      <w:pPr>
        <w:pStyle w:val="Heading1"/>
      </w:pPr>
      <w:bookmarkStart w:id="13" w:name="O_224185"/>
      <w:bookmarkEnd w:id="13"/>
      <w:r w:rsidRPr="000016D2">
        <w:t>Competency Field</w:t>
      </w:r>
    </w:p>
    <w:tbl>
      <w:tblPr>
        <w:tblW w:w="9640" w:type="dxa"/>
        <w:tblLayout w:type="fixed"/>
        <w:tblCellMar>
          <w:left w:w="62" w:type="dxa"/>
          <w:right w:w="62" w:type="dxa"/>
        </w:tblCellMar>
        <w:tblLook w:val="0000"/>
      </w:tblPr>
      <w:tblGrid>
        <w:gridCol w:w="2978"/>
        <w:gridCol w:w="6662"/>
      </w:tblGrid>
      <w:tr w:rsidTr="00A8152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016D2">
            <w:pPr>
              <w:pStyle w:val="BodyText"/>
              <w:rPr>
                <w:lang w:val="en-NZ"/>
              </w:rPr>
            </w:pPr>
            <w:r w:rsidRPr="000016D2">
              <w:rPr>
                <w:rStyle w:val="SpecialBold"/>
              </w:rPr>
              <w:t>Competency Field</w:t>
            </w:r>
            <w:r w:rsidRPr="000016D2">
              <w:t xml:space="preserve"> </w:t>
            </w:r>
          </w:p>
        </w:tc>
        <w:tc>
          <w:tcPr>
            <w:tcW w:w="6662" w:type="dxa"/>
            <w:tcBorders>
              <w:top w:val="nil"/>
              <w:left w:val="nil"/>
              <w:bottom w:val="nil"/>
              <w:right w:val="nil"/>
            </w:tcBorders>
            <w:tcMar>
              <w:top w:w="0" w:type="dxa"/>
              <w:left w:w="62" w:type="dxa"/>
              <w:bottom w:w="0" w:type="dxa"/>
              <w:right w:w="62" w:type="dxa"/>
            </w:tcMar>
          </w:tcPr>
          <w:p w:rsidR="00000000" w:rsidRPr="000016D2" w:rsidP="000016D2">
            <w:pPr>
              <w:pStyle w:val="BodyText"/>
            </w:pPr>
            <w:r w:rsidRPr="000016D2">
              <w:t>P - Administration and Finance</w:t>
            </w:r>
          </w:p>
        </w:tc>
      </w:tr>
    </w:tbl>
    <w:p w:rsidR="00A81520" w:rsidP="000016D2">
      <w:pPr>
        <w:pStyle w:val="BodyText"/>
      </w:pPr>
    </w:p>
    <w:p w:rsidR="00A81520" w:rsidP="000016D2">
      <w:pPr>
        <w:pStyle w:val="BodyText"/>
      </w:pPr>
    </w:p>
    <w:p w:rsidR="00000000" w:rsidRPr="000016D2" w:rsidP="000016D2"/>
    <w:sectPr w:rsidSect="000016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6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1520" w:rsidP="00A815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6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520" w:rsidP="000016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81520" w:rsidP="000016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81520" w:rsidP="000016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6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1520" w:rsidP="00A8152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6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520" w:rsidP="000016D2">
    <w:pPr>
      <w:pStyle w:val="Header"/>
      <w:framePr w:wrap="around"/>
    </w:pPr>
    <w:r>
      <w:fldChar w:fldCharType="begin"/>
    </w:r>
    <w:r>
      <w:instrText xml:space="preserve"> TITLE   \* MERGEFORMAT </w:instrText>
    </w:r>
    <w:r>
      <w:fldChar w:fldCharType="separate"/>
    </w:r>
    <w:r>
      <w:t>TLIP3020A Sentence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81520" w:rsidP="000016D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4C93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565B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84CF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16D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16D2"/>
    <w:pPr>
      <w:spacing w:before="360" w:after="60"/>
      <w:outlineLvl w:val="0"/>
    </w:pPr>
    <w:rPr>
      <w:sz w:val="32"/>
    </w:rPr>
  </w:style>
  <w:style w:type="paragraph" w:styleId="Heading2">
    <w:name w:val="heading 2"/>
    <w:basedOn w:val="HeadingBase"/>
    <w:next w:val="BodyText"/>
    <w:link w:val="Heading2Char"/>
    <w:qFormat/>
    <w:rsid w:val="000016D2"/>
    <w:pPr>
      <w:keepLines/>
      <w:spacing w:before="240" w:after="120"/>
      <w:outlineLvl w:val="1"/>
    </w:pPr>
    <w:rPr>
      <w:sz w:val="28"/>
      <w:szCs w:val="40"/>
    </w:rPr>
  </w:style>
  <w:style w:type="paragraph" w:styleId="Heading3">
    <w:name w:val="heading 3"/>
    <w:basedOn w:val="HeadingBase"/>
    <w:next w:val="BodyText"/>
    <w:link w:val="Heading3Char"/>
    <w:qFormat/>
    <w:rsid w:val="000016D2"/>
    <w:pPr>
      <w:spacing w:before="180" w:after="120"/>
      <w:outlineLvl w:val="2"/>
    </w:pPr>
    <w:rPr>
      <w:spacing w:val="-10"/>
      <w:kern w:val="32"/>
    </w:rPr>
  </w:style>
  <w:style w:type="paragraph" w:styleId="Heading4">
    <w:name w:val="heading 4"/>
    <w:basedOn w:val="HeadingBase"/>
    <w:next w:val="BodyText"/>
    <w:link w:val="Heading4Char"/>
    <w:qFormat/>
    <w:rsid w:val="000016D2"/>
    <w:pPr>
      <w:spacing w:before="160" w:after="120"/>
      <w:outlineLvl w:val="3"/>
    </w:pPr>
    <w:rPr>
      <w:sz w:val="22"/>
    </w:rPr>
  </w:style>
  <w:style w:type="paragraph" w:styleId="Heading5">
    <w:name w:val="heading 5"/>
    <w:basedOn w:val="HeadingBase"/>
    <w:next w:val="Normal"/>
    <w:link w:val="Heading5Char"/>
    <w:qFormat/>
    <w:rsid w:val="000016D2"/>
    <w:pPr>
      <w:spacing w:before="80"/>
      <w:outlineLvl w:val="4"/>
    </w:pPr>
    <w:rPr>
      <w:color w:val="918585"/>
      <w:sz w:val="20"/>
    </w:rPr>
  </w:style>
  <w:style w:type="paragraph" w:styleId="Heading6">
    <w:name w:val="heading 6"/>
    <w:basedOn w:val="HeadingBase"/>
    <w:next w:val="Normal"/>
    <w:link w:val="Heading6Char"/>
    <w:qFormat/>
    <w:rsid w:val="000016D2"/>
    <w:pPr>
      <w:spacing w:before="60"/>
      <w:outlineLvl w:val="5"/>
    </w:pPr>
    <w:rPr>
      <w:color w:val="918585"/>
      <w:sz w:val="20"/>
    </w:rPr>
  </w:style>
  <w:style w:type="paragraph" w:styleId="Heading7">
    <w:name w:val="heading 7"/>
    <w:basedOn w:val="Normal"/>
    <w:next w:val="Normal"/>
    <w:link w:val="Heading7Char"/>
    <w:qFormat/>
    <w:rsid w:val="000016D2"/>
    <w:pPr>
      <w:ind w:left="720"/>
      <w:outlineLvl w:val="6"/>
    </w:pPr>
    <w:rPr>
      <w:i/>
    </w:rPr>
  </w:style>
  <w:style w:type="paragraph" w:styleId="Heading8">
    <w:name w:val="heading 8"/>
    <w:basedOn w:val="Normal"/>
    <w:next w:val="Normal"/>
    <w:link w:val="Heading8Char"/>
    <w:qFormat/>
    <w:rsid w:val="000016D2"/>
    <w:pPr>
      <w:ind w:left="720"/>
      <w:outlineLvl w:val="7"/>
    </w:pPr>
    <w:rPr>
      <w:i/>
    </w:rPr>
  </w:style>
  <w:style w:type="paragraph" w:styleId="Heading9">
    <w:name w:val="heading 9"/>
    <w:basedOn w:val="Normal"/>
    <w:next w:val="Normal"/>
    <w:link w:val="Heading9Char"/>
    <w:qFormat/>
    <w:rsid w:val="000016D2"/>
    <w:pPr>
      <w:ind w:left="720"/>
      <w:outlineLvl w:val="8"/>
    </w:pPr>
    <w:rPr>
      <w:i/>
    </w:rPr>
  </w:style>
  <w:style w:type="character" w:default="1" w:styleId="DefaultParagraphFont">
    <w:name w:val="Default Paragraph Font"/>
    <w:uiPriority w:val="1"/>
    <w:unhideWhenUsed/>
    <w:rsid w:val="000016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16D2"/>
  </w:style>
  <w:style w:type="character" w:customStyle="1" w:styleId="Heading1Char">
    <w:name w:val="Heading 1 Char"/>
    <w:basedOn w:val="DefaultParagraphFont"/>
    <w:link w:val="Heading1"/>
    <w:rsid w:val="000016D2"/>
    <w:rPr>
      <w:rFonts w:ascii="Times New Roman" w:eastAsia="Times New Roman" w:hAnsi="Times New Roman" w:cs="Times New Roman"/>
      <w:b/>
      <w:sz w:val="32"/>
      <w:szCs w:val="20"/>
      <w:lang w:eastAsia="en-US"/>
    </w:rPr>
  </w:style>
  <w:style w:type="paragraph" w:styleId="BodyText">
    <w:name w:val="Body Text"/>
    <w:basedOn w:val="Normal"/>
    <w:link w:val="BodyTextChar"/>
    <w:rsid w:val="000016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16D2"/>
    <w:rPr>
      <w:rFonts w:ascii="Times New Roman" w:eastAsia="Times New Roman" w:hAnsi="Times New Roman" w:cs="Times New Roman"/>
      <w:sz w:val="24"/>
      <w:lang w:val="en-US" w:eastAsia="en-US"/>
    </w:rPr>
  </w:style>
  <w:style w:type="paragraph" w:styleId="Footer">
    <w:name w:val="footer"/>
    <w:basedOn w:val="Normal"/>
    <w:link w:val="FooterChar"/>
    <w:rsid w:val="000016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16D2"/>
    <w:rPr>
      <w:rFonts w:ascii="Times New Roman" w:eastAsia="Times New Roman" w:hAnsi="Times New Roman" w:cs="Times New Roman"/>
      <w:sz w:val="16"/>
      <w:lang w:val="en-US" w:eastAsia="en-US"/>
    </w:rPr>
  </w:style>
  <w:style w:type="paragraph" w:styleId="List">
    <w:name w:val="List"/>
    <w:basedOn w:val="BodyText"/>
    <w:next w:val="BodyText"/>
    <w:rsid w:val="000016D2"/>
    <w:pPr>
      <w:tabs>
        <w:tab w:val="left" w:pos="340"/>
      </w:tabs>
      <w:spacing w:before="60" w:after="60"/>
      <w:ind w:left="340" w:hanging="340"/>
    </w:pPr>
  </w:style>
  <w:style w:type="paragraph" w:styleId="ListBullet">
    <w:name w:val="List Bullet"/>
    <w:basedOn w:val="List"/>
    <w:rsid w:val="000016D2"/>
    <w:pPr>
      <w:numPr>
        <w:numId w:val="13"/>
      </w:numPr>
      <w:tabs>
        <w:tab w:val="clear" w:pos="340"/>
      </w:tabs>
      <w:spacing w:before="40" w:after="40"/>
    </w:pPr>
  </w:style>
  <w:style w:type="character" w:customStyle="1" w:styleId="SpecialBold">
    <w:name w:val="Special Bold"/>
    <w:basedOn w:val="DefaultParagraphFont"/>
    <w:rsid w:val="000016D2"/>
    <w:rPr>
      <w:b/>
      <w:spacing w:val="0"/>
    </w:rPr>
  </w:style>
  <w:style w:type="paragraph" w:styleId="ListBullet2">
    <w:name w:val="List Bullet 2"/>
    <w:basedOn w:val="List2"/>
    <w:rsid w:val="000016D2"/>
    <w:pPr>
      <w:numPr>
        <w:numId w:val="14"/>
      </w:numPr>
      <w:tabs>
        <w:tab w:val="clear" w:pos="680"/>
      </w:tabs>
    </w:pPr>
  </w:style>
  <w:style w:type="paragraph" w:styleId="Header">
    <w:name w:val="header"/>
    <w:basedOn w:val="Normal"/>
    <w:link w:val="HeaderChar"/>
    <w:rsid w:val="000016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16D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016D2"/>
    <w:pPr>
      <w:spacing w:before="240" w:after="120"/>
      <w:outlineLvl w:val="0"/>
    </w:pPr>
    <w:rPr>
      <w:rFonts w:ascii="Times New Roman" w:hAnsi="Times New Roman"/>
      <w:b/>
      <w:sz w:val="28"/>
    </w:rPr>
  </w:style>
  <w:style w:type="paragraph" w:customStyle="1" w:styleId="AllowPageBreak">
    <w:name w:val="AllowPageBreak"/>
    <w:rsid w:val="000016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16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16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16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16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16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16D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16D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16D2"/>
    <w:rPr>
      <w:rFonts w:ascii="Courier New" w:eastAsia="Times New Roman" w:hAnsi="Courier New" w:cs="Times New Roman"/>
      <w:i/>
      <w:szCs w:val="20"/>
      <w:lang w:val="en-US" w:eastAsia="en-US"/>
    </w:rPr>
  </w:style>
  <w:style w:type="paragraph" w:customStyle="1" w:styleId="HeadingBase">
    <w:name w:val="Heading Base"/>
    <w:rsid w:val="000016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16D2"/>
    <w:pPr>
      <w:tabs>
        <w:tab w:val="right" w:leader="dot" w:pos="9072"/>
      </w:tabs>
      <w:ind w:left="567"/>
    </w:pPr>
    <w:rPr>
      <w:szCs w:val="22"/>
    </w:rPr>
  </w:style>
  <w:style w:type="paragraph" w:customStyle="1" w:styleId="TOCBase">
    <w:name w:val="TOC Base"/>
    <w:rsid w:val="000016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16D2"/>
    <w:pPr>
      <w:tabs>
        <w:tab w:val="right" w:leader="dot" w:pos="9072"/>
      </w:tabs>
      <w:spacing w:before="40" w:after="40"/>
      <w:ind w:left="284"/>
    </w:pPr>
    <w:rPr>
      <w:rFonts w:ascii="Times New Roman" w:hAnsi="Times New Roman"/>
    </w:rPr>
  </w:style>
  <w:style w:type="paragraph" w:styleId="TOC1">
    <w:name w:val="toc 1"/>
    <w:basedOn w:val="TOCBase"/>
    <w:next w:val="Normal"/>
    <w:rsid w:val="000016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16D2"/>
    <w:pPr>
      <w:spacing w:before="5040"/>
      <w:jc w:val="center"/>
    </w:pPr>
    <w:rPr>
      <w:sz w:val="48"/>
      <w:szCs w:val="72"/>
      <w:lang w:val="en-US"/>
    </w:rPr>
  </w:style>
  <w:style w:type="character" w:customStyle="1" w:styleId="TitleChar">
    <w:name w:val="Title Char"/>
    <w:basedOn w:val="DefaultParagraphFont"/>
    <w:link w:val="Title"/>
    <w:rsid w:val="000016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16D2"/>
    <w:pPr>
      <w:tabs>
        <w:tab w:val="left" w:pos="3600"/>
        <w:tab w:val="left" w:pos="3958"/>
      </w:tabs>
    </w:pPr>
  </w:style>
  <w:style w:type="paragraph" w:customStyle="1" w:styleId="Note">
    <w:name w:val="Note"/>
    <w:basedOn w:val="BodyText"/>
    <w:rsid w:val="000016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16D2"/>
    <w:pPr>
      <w:framePr w:wrap="auto" w:hAnchor="text" w:y="6049"/>
    </w:pPr>
    <w:rPr>
      <w:color w:val="000000"/>
      <w:sz w:val="40"/>
    </w:rPr>
  </w:style>
  <w:style w:type="paragraph" w:customStyle="1" w:styleId="TOCTitle">
    <w:name w:val="TOCTitle"/>
    <w:basedOn w:val="Heading1"/>
    <w:rsid w:val="000016D2"/>
    <w:pPr>
      <w:spacing w:after="240"/>
      <w:jc w:val="center"/>
      <w:outlineLvl w:val="9"/>
    </w:pPr>
    <w:rPr>
      <w:caps/>
    </w:rPr>
  </w:style>
  <w:style w:type="paragraph" w:customStyle="1" w:styleId="Version">
    <w:name w:val="Version"/>
    <w:rsid w:val="000016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16D2"/>
    <w:pPr>
      <w:keepNext w:val="0"/>
      <w:tabs>
        <w:tab w:val="right" w:pos="4176"/>
      </w:tabs>
      <w:ind w:left="198" w:hanging="198"/>
    </w:pPr>
    <w:rPr>
      <w:rFonts w:ascii="Garamond" w:hAnsi="Garamond"/>
    </w:rPr>
  </w:style>
  <w:style w:type="paragraph" w:styleId="IndexHeading">
    <w:name w:val="index heading"/>
    <w:basedOn w:val="Normal"/>
    <w:next w:val="Index1"/>
    <w:semiHidden/>
    <w:rsid w:val="000016D2"/>
    <w:pPr>
      <w:spacing w:before="120" w:after="120"/>
    </w:pPr>
    <w:rPr>
      <w:rFonts w:ascii="Arial" w:hAnsi="Arial"/>
      <w:b/>
      <w:color w:val="918585"/>
      <w:sz w:val="24"/>
    </w:rPr>
  </w:style>
  <w:style w:type="paragraph" w:customStyle="1" w:styleId="Chapter">
    <w:name w:val="Chapter"/>
    <w:basedOn w:val="Normal"/>
    <w:rsid w:val="000016D2"/>
    <w:pPr>
      <w:spacing w:before="240"/>
    </w:pPr>
    <w:rPr>
      <w:rFonts w:ascii="Times New Roman" w:hAnsi="Times New Roman"/>
      <w:smallCaps/>
      <w:spacing w:val="80"/>
      <w:sz w:val="28"/>
    </w:rPr>
  </w:style>
  <w:style w:type="paragraph" w:customStyle="1" w:styleId="InChapter">
    <w:name w:val="InChapter"/>
    <w:basedOn w:val="Heading3"/>
    <w:rsid w:val="000016D2"/>
    <w:pPr>
      <w:spacing w:after="240"/>
      <w:outlineLvl w:val="9"/>
    </w:pPr>
    <w:rPr>
      <w:noProof/>
    </w:rPr>
  </w:style>
  <w:style w:type="paragraph" w:styleId="Index2">
    <w:name w:val="index 2"/>
    <w:basedOn w:val="Normal"/>
    <w:next w:val="Normal"/>
    <w:semiHidden/>
    <w:rsid w:val="000016D2"/>
    <w:pPr>
      <w:tabs>
        <w:tab w:val="right" w:pos="4176"/>
      </w:tabs>
      <w:ind w:left="568" w:hanging="284"/>
    </w:pPr>
    <w:rPr>
      <w:rFonts w:ascii="Garamond" w:hAnsi="Garamond"/>
    </w:rPr>
  </w:style>
  <w:style w:type="paragraph" w:customStyle="1" w:styleId="Byline">
    <w:name w:val="Byline"/>
    <w:rsid w:val="000016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16D2"/>
    <w:pPr>
      <w:tabs>
        <w:tab w:val="clear" w:pos="3600"/>
        <w:tab w:val="clear" w:pos="3958"/>
      </w:tabs>
      <w:jc w:val="right"/>
    </w:pPr>
  </w:style>
  <w:style w:type="character" w:styleId="Emphasis">
    <w:name w:val="Emphasis"/>
    <w:basedOn w:val="DefaultParagraphFont"/>
    <w:qFormat/>
    <w:rsid w:val="000016D2"/>
    <w:rPr>
      <w:i/>
    </w:rPr>
  </w:style>
  <w:style w:type="paragraph" w:styleId="Caption">
    <w:name w:val="caption"/>
    <w:basedOn w:val="BodyText"/>
    <w:next w:val="Normal"/>
    <w:qFormat/>
    <w:rsid w:val="000016D2"/>
    <w:pPr>
      <w:framePr w:w="2268" w:hSpace="181" w:vSpace="181" w:wrap="around" w:vAnchor="text" w:hAnchor="page" w:x="1135" w:y="285" w:anchorLock="1"/>
    </w:pPr>
    <w:rPr>
      <w:i/>
    </w:rPr>
  </w:style>
  <w:style w:type="paragraph" w:customStyle="1" w:styleId="MiniTOCTitle">
    <w:name w:val="MiniTOCTitle"/>
    <w:basedOn w:val="Heading4"/>
    <w:rsid w:val="000016D2"/>
    <w:pPr>
      <w:spacing w:before="240"/>
      <w:outlineLvl w:val="9"/>
    </w:pPr>
    <w:rPr>
      <w:noProof/>
      <w:sz w:val="24"/>
    </w:rPr>
  </w:style>
  <w:style w:type="paragraph" w:customStyle="1" w:styleId="MiniTOCItem">
    <w:name w:val="MiniTOCItem"/>
    <w:basedOn w:val="ListBullet"/>
    <w:rsid w:val="000016D2"/>
    <w:pPr>
      <w:numPr>
        <w:numId w:val="0"/>
      </w:numPr>
      <w:tabs>
        <w:tab w:val="right" w:leader="dot" w:pos="6521"/>
      </w:tabs>
      <w:spacing w:before="0" w:after="0"/>
    </w:pPr>
  </w:style>
  <w:style w:type="paragraph" w:customStyle="1" w:styleId="TOFTitle">
    <w:name w:val="TOFTitle"/>
    <w:basedOn w:val="TOCTitle"/>
    <w:rsid w:val="000016D2"/>
  </w:style>
  <w:style w:type="paragraph" w:styleId="TableofFigures">
    <w:name w:val="table of figures"/>
    <w:basedOn w:val="Normal"/>
    <w:next w:val="Normal"/>
    <w:semiHidden/>
    <w:rsid w:val="000016D2"/>
    <w:pPr>
      <w:tabs>
        <w:tab w:val="right" w:leader="dot" w:pos="9072"/>
      </w:tabs>
      <w:ind w:left="970" w:hanging="403"/>
    </w:pPr>
    <w:rPr>
      <w:rFonts w:ascii="Times New Roman" w:hAnsi="Times New Roman"/>
      <w:b/>
    </w:rPr>
  </w:style>
  <w:style w:type="paragraph" w:styleId="ListNumber">
    <w:name w:val="List Number"/>
    <w:basedOn w:val="List"/>
    <w:rsid w:val="000016D2"/>
    <w:pPr>
      <w:numPr>
        <w:numId w:val="11"/>
      </w:numPr>
    </w:pPr>
  </w:style>
  <w:style w:type="character" w:customStyle="1" w:styleId="WingdingSymbols">
    <w:name w:val="Wingding Symbols"/>
    <w:rsid w:val="000016D2"/>
    <w:rPr>
      <w:rFonts w:ascii="Wingdings" w:hAnsi="Wingdings"/>
    </w:rPr>
  </w:style>
  <w:style w:type="paragraph" w:customStyle="1" w:styleId="TableHeading">
    <w:name w:val="Table Heading"/>
    <w:basedOn w:val="HeadingBase"/>
    <w:rsid w:val="000016D2"/>
    <w:pPr>
      <w:keepLines/>
      <w:pBdr>
        <w:bottom w:val="single" w:sz="6" w:space="1" w:color="918585"/>
      </w:pBdr>
      <w:spacing w:before="240"/>
    </w:pPr>
  </w:style>
  <w:style w:type="character" w:customStyle="1" w:styleId="HotSpot">
    <w:name w:val="HotSpot"/>
    <w:rsid w:val="000016D2"/>
    <w:rPr>
      <w:color w:val="0033CC"/>
      <w:u w:val="none"/>
    </w:rPr>
  </w:style>
  <w:style w:type="paragraph" w:customStyle="1" w:styleId="BodyTextRight">
    <w:name w:val="Body Text Right"/>
    <w:basedOn w:val="BodyText"/>
    <w:rsid w:val="000016D2"/>
    <w:pPr>
      <w:spacing w:before="0" w:after="0"/>
      <w:jc w:val="right"/>
    </w:pPr>
  </w:style>
  <w:style w:type="paragraph" w:styleId="Index3">
    <w:name w:val="index 3"/>
    <w:basedOn w:val="ListNumber2"/>
    <w:next w:val="Normal"/>
    <w:semiHidden/>
    <w:rsid w:val="000016D2"/>
    <w:pPr>
      <w:numPr>
        <w:numId w:val="0"/>
      </w:numPr>
      <w:tabs>
        <w:tab w:val="right" w:leader="dot" w:pos="4176"/>
      </w:tabs>
    </w:pPr>
  </w:style>
  <w:style w:type="paragraph" w:styleId="ListNumber2">
    <w:name w:val="List Number 2"/>
    <w:basedOn w:val="List2"/>
    <w:rsid w:val="000016D2"/>
    <w:pPr>
      <w:numPr>
        <w:numId w:val="10"/>
      </w:numPr>
      <w:tabs>
        <w:tab w:val="clear" w:pos="1060"/>
      </w:tabs>
    </w:pPr>
  </w:style>
  <w:style w:type="paragraph" w:customStyle="1" w:styleId="MarginNote">
    <w:name w:val="Margin Note"/>
    <w:basedOn w:val="BodyText"/>
    <w:rsid w:val="000016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16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16D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16D2"/>
    <w:rPr>
      <w:sz w:val="32"/>
    </w:rPr>
  </w:style>
  <w:style w:type="paragraph" w:customStyle="1" w:styleId="HeadingProcedure">
    <w:name w:val="Heading Procedure"/>
    <w:basedOn w:val="HeadingBase"/>
    <w:next w:val="Normal"/>
    <w:rsid w:val="000016D2"/>
    <w:pPr>
      <w:tabs>
        <w:tab w:val="left" w:pos="0"/>
      </w:tabs>
      <w:spacing w:before="120" w:after="60"/>
    </w:pPr>
    <w:rPr>
      <w:i/>
      <w:color w:val="918585"/>
      <w:sz w:val="22"/>
    </w:rPr>
  </w:style>
  <w:style w:type="paragraph" w:customStyle="1" w:styleId="TableBodyText">
    <w:name w:val="Table Body Text"/>
    <w:basedOn w:val="BodyText"/>
    <w:rsid w:val="000016D2"/>
    <w:pPr>
      <w:spacing w:before="60" w:after="60"/>
    </w:pPr>
  </w:style>
  <w:style w:type="paragraph" w:styleId="ListContinue">
    <w:name w:val="List Continue"/>
    <w:basedOn w:val="List"/>
    <w:rsid w:val="000016D2"/>
    <w:pPr>
      <w:ind w:firstLine="0"/>
    </w:pPr>
  </w:style>
  <w:style w:type="paragraph" w:customStyle="1" w:styleId="ListNote">
    <w:name w:val="List Note"/>
    <w:basedOn w:val="List"/>
    <w:rsid w:val="000016D2"/>
    <w:pPr>
      <w:pBdr>
        <w:top w:val="single" w:sz="6" w:space="2" w:color="918585"/>
        <w:bottom w:val="single" w:sz="6" w:space="2" w:color="918585"/>
      </w:pBdr>
      <w:tabs>
        <w:tab w:val="left" w:pos="1021"/>
      </w:tabs>
      <w:ind w:firstLine="0"/>
    </w:pPr>
  </w:style>
  <w:style w:type="paragraph" w:customStyle="1" w:styleId="Warning">
    <w:name w:val="Warning"/>
    <w:basedOn w:val="BodyText"/>
    <w:rsid w:val="000016D2"/>
    <w:pPr>
      <w:shd w:val="clear" w:color="auto" w:fill="D9D9D9"/>
      <w:tabs>
        <w:tab w:val="left" w:pos="992"/>
      </w:tabs>
      <w:ind w:left="119" w:right="119"/>
    </w:pPr>
    <w:rPr>
      <w:sz w:val="20"/>
    </w:rPr>
  </w:style>
  <w:style w:type="paragraph" w:customStyle="1" w:styleId="MarginIcons">
    <w:name w:val="Margin Icons"/>
    <w:basedOn w:val="BodyText"/>
    <w:rsid w:val="000016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16D2"/>
    <w:rPr>
      <w:rFonts w:ascii="Courier New" w:hAnsi="Courier New"/>
    </w:rPr>
  </w:style>
  <w:style w:type="paragraph" w:customStyle="1" w:styleId="NoteBullet">
    <w:name w:val="Note Bullet"/>
    <w:basedOn w:val="Note"/>
    <w:rsid w:val="000016D2"/>
    <w:pPr>
      <w:tabs>
        <w:tab w:val="clear" w:pos="680"/>
      </w:tabs>
      <w:spacing w:before="60" w:after="60"/>
    </w:pPr>
  </w:style>
  <w:style w:type="paragraph" w:customStyle="1" w:styleId="SubHeading2">
    <w:name w:val="SubHeading2"/>
    <w:basedOn w:val="HeadingBase"/>
    <w:rsid w:val="000016D2"/>
    <w:pPr>
      <w:spacing w:before="240" w:after="60"/>
    </w:pPr>
    <w:rPr>
      <w:sz w:val="20"/>
    </w:rPr>
  </w:style>
  <w:style w:type="paragraph" w:customStyle="1" w:styleId="SubHeading1">
    <w:name w:val="SubHeading1"/>
    <w:basedOn w:val="HeadingBase"/>
    <w:rsid w:val="000016D2"/>
    <w:pPr>
      <w:spacing w:before="240" w:after="60"/>
    </w:pPr>
    <w:rPr>
      <w:color w:val="918585"/>
      <w:sz w:val="22"/>
    </w:rPr>
  </w:style>
  <w:style w:type="paragraph" w:customStyle="1" w:styleId="SideHeading">
    <w:name w:val="Side Heading"/>
    <w:basedOn w:val="HeadingBase"/>
    <w:rsid w:val="000016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16D2"/>
    <w:pPr>
      <w:numPr>
        <w:numId w:val="12"/>
      </w:numPr>
    </w:pPr>
  </w:style>
  <w:style w:type="paragraph" w:styleId="PlainText">
    <w:name w:val="Plain Text"/>
    <w:basedOn w:val="Normal"/>
    <w:link w:val="PlainTextChar"/>
    <w:rsid w:val="000016D2"/>
    <w:rPr>
      <w:sz w:val="20"/>
    </w:rPr>
  </w:style>
  <w:style w:type="character" w:customStyle="1" w:styleId="PlainTextChar">
    <w:name w:val="Plain Text Char"/>
    <w:basedOn w:val="DefaultParagraphFont"/>
    <w:link w:val="PlainText"/>
    <w:rsid w:val="000016D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016D2"/>
    <w:rPr>
      <w:b/>
      <w:smallCaps/>
    </w:rPr>
  </w:style>
  <w:style w:type="paragraph" w:customStyle="1" w:styleId="TableListNumber">
    <w:name w:val="Table List Number"/>
    <w:basedOn w:val="ListNumber"/>
    <w:rsid w:val="000016D2"/>
    <w:pPr>
      <w:numPr>
        <w:numId w:val="0"/>
      </w:numPr>
    </w:pPr>
  </w:style>
  <w:style w:type="paragraph" w:styleId="TOC4">
    <w:name w:val="toc 4"/>
    <w:basedOn w:val="TOCBase"/>
    <w:next w:val="Normal"/>
    <w:semiHidden/>
    <w:rsid w:val="000016D2"/>
    <w:pPr>
      <w:tabs>
        <w:tab w:val="right" w:leader="dot" w:pos="9071"/>
      </w:tabs>
      <w:ind w:left="1701"/>
    </w:pPr>
  </w:style>
  <w:style w:type="paragraph" w:customStyle="1" w:styleId="ListAlpha">
    <w:name w:val="List Alpha"/>
    <w:basedOn w:val="List"/>
    <w:rsid w:val="000016D2"/>
    <w:pPr>
      <w:numPr>
        <w:numId w:val="9"/>
      </w:numPr>
    </w:pPr>
  </w:style>
  <w:style w:type="paragraph" w:customStyle="1" w:styleId="ListAlpha2">
    <w:name w:val="List Alpha 2"/>
    <w:basedOn w:val="List2"/>
    <w:rsid w:val="000016D2"/>
    <w:pPr>
      <w:numPr>
        <w:numId w:val="8"/>
      </w:numPr>
    </w:pPr>
  </w:style>
  <w:style w:type="paragraph" w:styleId="List2">
    <w:name w:val="List 2"/>
    <w:basedOn w:val="BodyText"/>
    <w:rsid w:val="000016D2"/>
    <w:pPr>
      <w:tabs>
        <w:tab w:val="left" w:pos="680"/>
      </w:tabs>
      <w:spacing w:before="60" w:after="60"/>
      <w:ind w:left="680" w:hanging="340"/>
    </w:pPr>
  </w:style>
  <w:style w:type="paragraph" w:styleId="List3">
    <w:name w:val="List 3"/>
    <w:basedOn w:val="BodyText"/>
    <w:rsid w:val="000016D2"/>
    <w:pPr>
      <w:tabs>
        <w:tab w:val="left" w:pos="1021"/>
      </w:tabs>
      <w:spacing w:before="60" w:after="60"/>
      <w:ind w:left="1020" w:hanging="340"/>
    </w:pPr>
  </w:style>
  <w:style w:type="paragraph" w:styleId="List4">
    <w:name w:val="List 4"/>
    <w:basedOn w:val="BodyText"/>
    <w:rsid w:val="000016D2"/>
    <w:pPr>
      <w:tabs>
        <w:tab w:val="left" w:pos="1361"/>
      </w:tabs>
      <w:spacing w:before="60" w:after="60"/>
      <w:ind w:left="1361" w:hanging="340"/>
    </w:pPr>
  </w:style>
  <w:style w:type="paragraph" w:styleId="List5">
    <w:name w:val="List 5"/>
    <w:basedOn w:val="BodyText"/>
    <w:rsid w:val="000016D2"/>
    <w:pPr>
      <w:tabs>
        <w:tab w:val="left" w:pos="1701"/>
      </w:tabs>
      <w:spacing w:before="60" w:after="60"/>
      <w:ind w:left="1701" w:hanging="340"/>
    </w:pPr>
  </w:style>
  <w:style w:type="paragraph" w:styleId="ListBullet3">
    <w:name w:val="List Bullet 3"/>
    <w:basedOn w:val="List3"/>
    <w:rsid w:val="000016D2"/>
    <w:pPr>
      <w:numPr>
        <w:numId w:val="15"/>
      </w:numPr>
      <w:tabs>
        <w:tab w:val="clear" w:pos="1021"/>
      </w:tabs>
      <w:ind w:left="1037" w:hanging="357"/>
    </w:pPr>
  </w:style>
  <w:style w:type="paragraph" w:styleId="ListBullet4">
    <w:name w:val="List Bullet 4"/>
    <w:basedOn w:val="List4"/>
    <w:rsid w:val="000016D2"/>
    <w:pPr>
      <w:numPr>
        <w:numId w:val="3"/>
      </w:numPr>
    </w:pPr>
  </w:style>
  <w:style w:type="paragraph" w:styleId="ListBullet5">
    <w:name w:val="List Bullet 5"/>
    <w:basedOn w:val="List5"/>
    <w:rsid w:val="000016D2"/>
    <w:pPr>
      <w:numPr>
        <w:numId w:val="4"/>
      </w:numPr>
    </w:pPr>
  </w:style>
  <w:style w:type="paragraph" w:styleId="ListContinue2">
    <w:name w:val="List Continue 2"/>
    <w:basedOn w:val="List2"/>
    <w:rsid w:val="000016D2"/>
    <w:pPr>
      <w:ind w:firstLine="0"/>
    </w:pPr>
  </w:style>
  <w:style w:type="paragraph" w:styleId="ListContinue3">
    <w:name w:val="List Continue 3"/>
    <w:basedOn w:val="List3"/>
    <w:rsid w:val="000016D2"/>
    <w:pPr>
      <w:ind w:left="1021" w:firstLine="0"/>
    </w:pPr>
  </w:style>
  <w:style w:type="paragraph" w:styleId="ListContinue4">
    <w:name w:val="List Continue 4"/>
    <w:basedOn w:val="List4"/>
    <w:rsid w:val="000016D2"/>
    <w:pPr>
      <w:ind w:firstLine="0"/>
    </w:pPr>
  </w:style>
  <w:style w:type="paragraph" w:styleId="ListContinue5">
    <w:name w:val="List Continue 5"/>
    <w:basedOn w:val="List5"/>
    <w:rsid w:val="000016D2"/>
    <w:pPr>
      <w:ind w:firstLine="0"/>
    </w:pPr>
  </w:style>
  <w:style w:type="paragraph" w:styleId="ListNumber3">
    <w:name w:val="List Number 3"/>
    <w:basedOn w:val="List3"/>
    <w:rsid w:val="000016D2"/>
    <w:pPr>
      <w:numPr>
        <w:numId w:val="5"/>
      </w:numPr>
    </w:pPr>
  </w:style>
  <w:style w:type="paragraph" w:styleId="ListNumber4">
    <w:name w:val="List Number 4"/>
    <w:basedOn w:val="List4"/>
    <w:rsid w:val="000016D2"/>
    <w:pPr>
      <w:numPr>
        <w:numId w:val="6"/>
      </w:numPr>
    </w:pPr>
  </w:style>
  <w:style w:type="paragraph" w:styleId="ListNumber5">
    <w:name w:val="List Number 5"/>
    <w:basedOn w:val="List5"/>
    <w:rsid w:val="000016D2"/>
    <w:pPr>
      <w:numPr>
        <w:numId w:val="7"/>
      </w:numPr>
    </w:pPr>
  </w:style>
  <w:style w:type="paragraph" w:styleId="BlockText">
    <w:name w:val="Block Text"/>
    <w:basedOn w:val="Normal"/>
    <w:rsid w:val="000016D2"/>
    <w:pPr>
      <w:spacing w:after="120"/>
      <w:ind w:left="1440" w:right="1440"/>
    </w:pPr>
  </w:style>
  <w:style w:type="character" w:customStyle="1" w:styleId="Subscript">
    <w:name w:val="Subscript"/>
    <w:basedOn w:val="DefaultParagraphFont"/>
    <w:rsid w:val="000016D2"/>
    <w:rPr>
      <w:sz w:val="16"/>
      <w:vertAlign w:val="subscript"/>
    </w:rPr>
  </w:style>
  <w:style w:type="character" w:customStyle="1" w:styleId="Superscript">
    <w:name w:val="Superscript"/>
    <w:basedOn w:val="DefaultParagraphFont"/>
    <w:rsid w:val="000016D2"/>
    <w:rPr>
      <w:sz w:val="16"/>
      <w:vertAlign w:val="superscript"/>
    </w:rPr>
  </w:style>
  <w:style w:type="character" w:customStyle="1" w:styleId="Symbols">
    <w:name w:val="Symbols"/>
    <w:basedOn w:val="DefaultParagraphFont"/>
    <w:rsid w:val="000016D2"/>
    <w:rPr>
      <w:rFonts w:ascii="Symbol" w:hAnsi="Symbol"/>
    </w:rPr>
  </w:style>
  <w:style w:type="character" w:customStyle="1" w:styleId="MenuOptions">
    <w:name w:val="Menu Options"/>
    <w:basedOn w:val="DefaultParagraphFont"/>
    <w:rsid w:val="000016D2"/>
    <w:rPr>
      <w:rFonts w:ascii="Arial Narrow" w:hAnsi="Arial Narrow"/>
      <w:smallCaps/>
    </w:rPr>
  </w:style>
  <w:style w:type="character" w:customStyle="1" w:styleId="Buttons">
    <w:name w:val="Buttons"/>
    <w:basedOn w:val="DefaultParagraphFont"/>
    <w:rsid w:val="000016D2"/>
    <w:rPr>
      <w:b/>
    </w:rPr>
  </w:style>
  <w:style w:type="character" w:customStyle="1" w:styleId="Underlined">
    <w:name w:val="Underlined"/>
    <w:basedOn w:val="DefaultParagraphFont"/>
    <w:rsid w:val="000016D2"/>
    <w:rPr>
      <w:u w:val="single"/>
    </w:rPr>
  </w:style>
  <w:style w:type="paragraph" w:customStyle="1" w:styleId="TableBodyTextRight">
    <w:name w:val="Table Body Text Right"/>
    <w:basedOn w:val="TableBodyText"/>
    <w:rsid w:val="000016D2"/>
    <w:pPr>
      <w:widowControl w:val="0"/>
      <w:autoSpaceDE w:val="0"/>
      <w:autoSpaceDN w:val="0"/>
      <w:adjustRightInd w:val="0"/>
      <w:jc w:val="right"/>
    </w:pPr>
    <w:rPr>
      <w:rFonts w:cs="Arial"/>
      <w:szCs w:val="18"/>
    </w:rPr>
  </w:style>
  <w:style w:type="paragraph" w:customStyle="1" w:styleId="CopyrightText">
    <w:name w:val="Copyright Text"/>
    <w:basedOn w:val="BodyText"/>
    <w:rsid w:val="000016D2"/>
    <w:rPr>
      <w:sz w:val="18"/>
    </w:rPr>
  </w:style>
  <w:style w:type="paragraph" w:customStyle="1" w:styleId="BodySmallRight">
    <w:name w:val="Body Small Right"/>
    <w:basedOn w:val="BodyTextRight"/>
    <w:rsid w:val="000016D2"/>
    <w:rPr>
      <w:sz w:val="18"/>
      <w:szCs w:val="18"/>
    </w:rPr>
  </w:style>
  <w:style w:type="paragraph" w:customStyle="1" w:styleId="MarginEdition">
    <w:name w:val="Margin Edition"/>
    <w:basedOn w:val="MarginNote"/>
    <w:rsid w:val="000016D2"/>
    <w:pPr>
      <w:spacing w:before="0" w:after="0"/>
    </w:pPr>
    <w:rPr>
      <w:rFonts w:ascii="Times New Roman" w:hAnsi="Times New Roman"/>
      <w:color w:val="999999"/>
    </w:rPr>
  </w:style>
  <w:style w:type="paragraph" w:customStyle="1" w:styleId="Spacer">
    <w:name w:val="Spacer"/>
    <w:basedOn w:val="Normal"/>
    <w:rsid w:val="000016D2"/>
    <w:rPr>
      <w:sz w:val="2"/>
      <w:szCs w:val="2"/>
    </w:rPr>
  </w:style>
  <w:style w:type="character" w:customStyle="1" w:styleId="Small">
    <w:name w:val="Small"/>
    <w:basedOn w:val="DefaultParagraphFont"/>
    <w:rsid w:val="000016D2"/>
    <w:rPr>
      <w:sz w:val="16"/>
    </w:rPr>
  </w:style>
  <w:style w:type="paragraph" w:customStyle="1" w:styleId="WideTable">
    <w:name w:val="Wide Table"/>
    <w:basedOn w:val="Normal"/>
    <w:rsid w:val="000016D2"/>
    <w:pPr>
      <w:ind w:left="-1418"/>
    </w:pPr>
    <w:rPr>
      <w:sz w:val="2"/>
      <w:szCs w:val="2"/>
    </w:rPr>
  </w:style>
  <w:style w:type="character" w:styleId="PageNumber">
    <w:name w:val="page number"/>
    <w:basedOn w:val="DefaultParagraphFont"/>
    <w:rsid w:val="000016D2"/>
  </w:style>
  <w:style w:type="paragraph" w:styleId="Quote">
    <w:name w:val="Quote"/>
    <w:basedOn w:val="Heading1"/>
    <w:link w:val="QuoteChar"/>
    <w:qFormat/>
    <w:rsid w:val="000016D2"/>
    <w:rPr>
      <w:b w:val="0"/>
      <w:sz w:val="72"/>
      <w:szCs w:val="72"/>
      <w:lang w:val="en-NZ"/>
    </w:rPr>
  </w:style>
  <w:style w:type="character" w:customStyle="1" w:styleId="QuoteChar">
    <w:name w:val="Quote Char"/>
    <w:basedOn w:val="DefaultParagraphFont"/>
    <w:link w:val="Quote"/>
    <w:rsid w:val="000016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16D2"/>
    <w:pPr>
      <w:pageBreakBefore/>
    </w:pPr>
  </w:style>
  <w:style w:type="paragraph" w:customStyle="1" w:styleId="Border">
    <w:name w:val="Border"/>
    <w:basedOn w:val="Normal"/>
    <w:qFormat/>
    <w:rsid w:val="000016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16D2"/>
    <w:rPr>
      <w:b/>
      <w:bCs/>
      <w:i/>
      <w:iCs/>
      <w:color w:val="auto"/>
    </w:rPr>
  </w:style>
  <w:style w:type="paragraph" w:styleId="IntenseQuote">
    <w:name w:val="Intense Quote"/>
    <w:basedOn w:val="Normal"/>
    <w:next w:val="Normal"/>
    <w:link w:val="IntenseQuoteChar"/>
    <w:uiPriority w:val="30"/>
    <w:qFormat/>
    <w:rsid w:val="000016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16D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016D2"/>
    <w:rPr>
      <w:smallCaps/>
      <w:color w:val="auto"/>
      <w:u w:val="single"/>
    </w:rPr>
  </w:style>
  <w:style w:type="character" w:styleId="IntenseReference">
    <w:name w:val="Intense Reference"/>
    <w:basedOn w:val="DefaultParagraphFont"/>
    <w:uiPriority w:val="32"/>
    <w:qFormat/>
    <w:rsid w:val="000016D2"/>
    <w:rPr>
      <w:b/>
      <w:bCs/>
      <w:smallCaps/>
      <w:color w:val="auto"/>
      <w:spacing w:val="5"/>
      <w:u w:val="single"/>
    </w:rPr>
  </w:style>
  <w:style w:type="paragraph" w:customStyle="1" w:styleId="2ColumnHeading">
    <w:name w:val="2Column Heading"/>
    <w:basedOn w:val="BodyText"/>
    <w:qFormat/>
    <w:rsid w:val="000016D2"/>
    <w:pPr>
      <w:spacing w:after="60"/>
      <w:ind w:left="-2268"/>
    </w:pPr>
    <w:rPr>
      <w:b/>
    </w:rPr>
  </w:style>
  <w:style w:type="paragraph" w:customStyle="1" w:styleId="Heading1TOC">
    <w:name w:val="Heading1 TOC"/>
    <w:basedOn w:val="Normal"/>
    <w:qFormat/>
    <w:rsid w:val="000016D2"/>
    <w:pPr>
      <w:spacing w:before="240" w:after="120"/>
    </w:pPr>
    <w:rPr>
      <w:rFonts w:ascii="Times New Roman" w:hAnsi="Times New Roman"/>
      <w:b/>
      <w:sz w:val="32"/>
    </w:rPr>
  </w:style>
  <w:style w:type="paragraph" w:customStyle="1" w:styleId="Heading2TOC">
    <w:name w:val="Heading2 TOC"/>
    <w:basedOn w:val="Normal"/>
    <w:qFormat/>
    <w:rsid w:val="000016D2"/>
    <w:pPr>
      <w:spacing w:before="240" w:after="60"/>
    </w:pPr>
    <w:rPr>
      <w:rFonts w:ascii="Times New Roman" w:hAnsi="Times New Roman"/>
      <w:b/>
      <w:sz w:val="28"/>
    </w:rPr>
  </w:style>
  <w:style w:type="character" w:customStyle="1" w:styleId="Underline">
    <w:name w:val="Underline"/>
    <w:basedOn w:val="DefaultParagraphFont"/>
    <w:qFormat/>
    <w:rsid w:val="000016D2"/>
    <w:rPr>
      <w:u w:val="single"/>
    </w:rPr>
  </w:style>
  <w:style w:type="character" w:customStyle="1" w:styleId="BoldandItalics">
    <w:name w:val="Bold and Italics"/>
    <w:qFormat/>
    <w:rsid w:val="000016D2"/>
    <w:rPr>
      <w:b/>
      <w:i/>
      <w:u w:val="none"/>
    </w:rPr>
  </w:style>
  <w:style w:type="paragraph" w:styleId="BalloonText">
    <w:name w:val="Balloon Text"/>
    <w:basedOn w:val="Normal"/>
    <w:link w:val="BalloonTextChar"/>
    <w:rsid w:val="000016D2"/>
    <w:rPr>
      <w:rFonts w:ascii="Tahoma" w:hAnsi="Tahoma" w:cs="Tahoma"/>
      <w:sz w:val="16"/>
      <w:szCs w:val="16"/>
    </w:rPr>
  </w:style>
  <w:style w:type="character" w:customStyle="1" w:styleId="BalloonTextChar">
    <w:name w:val="Balloon Text Char"/>
    <w:basedOn w:val="DefaultParagraphFont"/>
    <w:link w:val="BalloonText"/>
    <w:rsid w:val="000016D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16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16D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1460</Words>
  <Characters>9559</Characters>
  <Application>Microsoft Office Word</Application>
  <DocSecurity>0</DocSecurity>
  <Lines>304</Lines>
  <Paragraphs>186</Paragraphs>
  <ScaleCrop>false</ScaleCrop>
  <Company>Author-it Software Corporation Ltd.</Company>
  <LinksUpToDate>false</LinksUpToDate>
  <CharactersWithSpaces>10947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TLIP3020A Sentence records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2012-05-27T04:02:00Z</dcterms:created>
  <dcterms:modified xsi:type="dcterms:W3CDTF">2012-05-27T04:02:00Z</dcterms:modified>
</cp:coreProperties>
</file>