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E55" w:rsidP="00BE2E55">
      <w:pPr>
        <w:pStyle w:val="Title"/>
      </w:pPr>
      <w:bookmarkStart w:id="0" w:name="_GoBack"/>
      <w:bookmarkEnd w:id="0"/>
      <w:r>
        <w:fldChar w:fldCharType="begin"/>
      </w:r>
      <w:r>
        <w:instrText xml:space="preserve"> TITLE   \* MERGEFORMAT </w:instrText>
      </w:r>
      <w:r>
        <w:fldChar w:fldCharType="separate"/>
      </w:r>
      <w:r>
        <w:t>TLIO5020A Advise on and manage security and safety in international freight transport</w:t>
      </w:r>
      <w:r>
        <w:fldChar w:fldCharType="end"/>
      </w:r>
    </w:p>
    <w:p w:rsidR="00BE2E55" w:rsidP="00BE2E55">
      <w:pPr>
        <w:pStyle w:val="Version"/>
        <w:sectPr w:rsidSect="002839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990" w:rsidP="00283990">
      <w:pPr>
        <w:pStyle w:val="SuperHeading"/>
      </w:pPr>
      <w:r w:rsidRPr="00283990">
        <w:t>TLIO5020A Advise on and manage security and safety in international freight transport</w:t>
      </w:r>
    </w:p>
    <w:p w:rsidR="00000000" w:rsidRPr="00283990" w:rsidP="00283990">
      <w:pPr>
        <w:pStyle w:val="Heading1"/>
      </w:pPr>
      <w:bookmarkStart w:id="1" w:name="O_274267"/>
      <w:bookmarkEnd w:id="1"/>
      <w:r w:rsidRPr="00283990">
        <w:t>Modification History</w:t>
      </w:r>
    </w:p>
    <w:p w:rsidR="00000000" w:rsidRPr="00283990" w:rsidP="00283990">
      <w:pPr>
        <w:pStyle w:val="BodyText"/>
      </w:pPr>
      <w:r w:rsidRPr="00283990">
        <w:t>Not Applicable</w:t>
      </w:r>
    </w:p>
    <w:p w:rsidR="00000000" w:rsidRPr="00283990" w:rsidP="00283990">
      <w:pPr>
        <w:pStyle w:val="AllowPageBreak"/>
      </w:pPr>
    </w:p>
    <w:p w:rsidR="00000000" w:rsidRPr="00283990" w:rsidP="00283990">
      <w:pPr>
        <w:pStyle w:val="Heading1"/>
      </w:pPr>
      <w:bookmarkStart w:id="2" w:name="O_224130"/>
      <w:bookmarkEnd w:id="2"/>
      <w:r w:rsidRPr="00283990">
        <w:t>Unit Descri</w:t>
      </w:r>
      <w:r w:rsidRPr="00283990">
        <w:t>ptor</w:t>
      </w:r>
    </w:p>
    <w:tbl>
      <w:tblPr>
        <w:tblW w:w="9640" w:type="dxa"/>
        <w:tblLayout w:type="fixed"/>
        <w:tblCellMar>
          <w:left w:w="62" w:type="dxa"/>
          <w:right w:w="62" w:type="dxa"/>
        </w:tblCellMar>
        <w:tblLook w:val="0000"/>
      </w:tblPr>
      <w:tblGrid>
        <w:gridCol w:w="2978"/>
        <w:gridCol w:w="6662"/>
      </w:tblGrid>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BodyText"/>
            </w:pPr>
            <w:r w:rsidRPr="00283990">
              <w:t>This unit involves the skills and knowledge required to advise customers on security and safety requirements within international freight transport and manage the security and safety arrangements for international freight. This include</w:t>
            </w:r>
            <w:r w:rsidRPr="00283990">
              <w:t>s assessing international freight transport security and safety risks; specifying international transport security and safety requirements; implementing transport security and safety plans and policies; and monitoring and reviewing security and safety syst</w:t>
            </w:r>
            <w:r w:rsidRPr="00283990">
              <w:t>em performance. International freight forwarding covers the importing, exporting and transiting of freight. There are no specific licensing or certification requirements applicable to this unit.</w:t>
            </w:r>
          </w:p>
        </w:tc>
      </w:tr>
    </w:tbl>
    <w:p w:rsidR="00BE2E55" w:rsidP="00283990">
      <w:pPr>
        <w:pStyle w:val="BodyText"/>
      </w:pPr>
    </w:p>
    <w:p w:rsidR="00BE2E55" w:rsidP="00283990">
      <w:pPr>
        <w:pStyle w:val="BodyText"/>
      </w:pPr>
    </w:p>
    <w:p w:rsidR="00000000" w:rsidRPr="00283990" w:rsidP="00283990">
      <w:pPr>
        <w:pStyle w:val="Heading1"/>
      </w:pPr>
      <w:bookmarkStart w:id="3" w:name="O_224132"/>
      <w:bookmarkEnd w:id="3"/>
      <w:r w:rsidRPr="00283990">
        <w:t>Application of the Unit</w:t>
      </w:r>
    </w:p>
    <w:tbl>
      <w:tblPr>
        <w:tblW w:w="9640" w:type="dxa"/>
        <w:tblLayout w:type="fixed"/>
        <w:tblCellMar>
          <w:left w:w="62" w:type="dxa"/>
          <w:right w:w="62" w:type="dxa"/>
        </w:tblCellMar>
        <w:tblLook w:val="0000"/>
      </w:tblPr>
      <w:tblGrid>
        <w:gridCol w:w="2978"/>
        <w:gridCol w:w="6662"/>
      </w:tblGrid>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BodyText"/>
            </w:pPr>
            <w:r w:rsidRPr="00283990">
              <w:t>This unit was developed for persons involved in advising on and managing security and safety in international freight transport as part of advanced international freight forwarding functions.</w:t>
            </w:r>
          </w:p>
          <w:p w:rsidR="00000000" w:rsidRPr="00283990" w:rsidP="00283990">
            <w:pPr>
              <w:pStyle w:val="BodyText"/>
            </w:pPr>
            <w:r w:rsidRPr="00283990">
              <w:t>Typically these individuals must demonst</w:t>
            </w:r>
            <w:r w:rsidRPr="00283990">
              <w:t>rate the ability to work independently or as part of a team under direct and/or indirect supervision, perform detailed analyses, use discretion and judgement, and take responsibility for the quality of their outputs.</w:t>
            </w:r>
          </w:p>
          <w:p w:rsidR="00000000" w:rsidRPr="00283990" w:rsidP="00283990">
            <w:pPr>
              <w:pStyle w:val="BodyText"/>
            </w:pPr>
            <w:r w:rsidRPr="00283990">
              <w:t>All activities are carried out in accor</w:t>
            </w:r>
            <w:r w:rsidRPr="00283990">
              <w:t>dance with relevant organisational policy and procedures, as well as national and global codes of practice and regulations applicable to international freight forwarding.</w:t>
            </w:r>
          </w:p>
        </w:tc>
      </w:tr>
    </w:tbl>
    <w:p w:rsidR="00BE2E55" w:rsidP="00283990">
      <w:pPr>
        <w:pStyle w:val="BodyText"/>
      </w:pPr>
    </w:p>
    <w:p w:rsidR="00BE2E55" w:rsidP="00283990">
      <w:pPr>
        <w:pStyle w:val="BodyText"/>
      </w:pPr>
    </w:p>
    <w:p w:rsidR="00000000" w:rsidRPr="00283990" w:rsidP="00283990">
      <w:pPr>
        <w:pStyle w:val="Heading1"/>
      </w:pPr>
      <w:bookmarkStart w:id="4" w:name="O_282527"/>
      <w:bookmarkEnd w:id="4"/>
      <w:r w:rsidRPr="00283990">
        <w:t>Licensing/Regulatory Information</w:t>
      </w:r>
    </w:p>
    <w:p w:rsidR="00000000" w:rsidRPr="00283990" w:rsidP="00283990">
      <w:pPr>
        <w:pStyle w:val="BodyText"/>
      </w:pPr>
      <w:r w:rsidRPr="00283990">
        <w:t>Refer to Unit Descriptor</w:t>
      </w:r>
    </w:p>
    <w:p w:rsidR="00000000" w:rsidRPr="00283990" w:rsidP="00283990">
      <w:pPr>
        <w:pStyle w:val="AllowPageBreak"/>
      </w:pPr>
    </w:p>
    <w:p w:rsidR="00000000" w:rsidRPr="00283990" w:rsidP="00283990">
      <w:pPr>
        <w:pStyle w:val="Heading1"/>
      </w:pPr>
      <w:bookmarkStart w:id="5" w:name="O_284977"/>
      <w:bookmarkEnd w:id="5"/>
      <w:r w:rsidRPr="00283990">
        <w:t>Pre-Requisites</w:t>
      </w:r>
    </w:p>
    <w:p w:rsidR="00000000" w:rsidRPr="00283990" w:rsidP="00283990">
      <w:pPr>
        <w:pStyle w:val="BodyText"/>
      </w:pPr>
      <w:r w:rsidRPr="00283990">
        <w:t>Not Applicable</w:t>
      </w:r>
    </w:p>
    <w:p w:rsidR="00000000" w:rsidRPr="00283990" w:rsidP="00283990">
      <w:pPr>
        <w:pStyle w:val="AllowPageBreak"/>
      </w:pPr>
    </w:p>
    <w:p w:rsidR="00000000" w:rsidRPr="00283990" w:rsidP="00283990">
      <w:pPr>
        <w:pStyle w:val="Heading1"/>
      </w:pPr>
      <w:bookmarkStart w:id="6" w:name="O_224131"/>
      <w:bookmarkEnd w:id="6"/>
      <w:r w:rsidRPr="00283990">
        <w:t>Employability Skills Information</w:t>
      </w:r>
    </w:p>
    <w:tbl>
      <w:tblPr>
        <w:tblW w:w="9640" w:type="dxa"/>
        <w:tblLayout w:type="fixed"/>
        <w:tblCellMar>
          <w:left w:w="62" w:type="dxa"/>
          <w:right w:w="62" w:type="dxa"/>
        </w:tblCellMar>
        <w:tblLook w:val="0000"/>
      </w:tblPr>
      <w:tblGrid>
        <w:gridCol w:w="2978"/>
        <w:gridCol w:w="6662"/>
      </w:tblGrid>
      <w:tr w:rsidTr="00BE2E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BodyText"/>
            </w:pPr>
            <w:r w:rsidRPr="00283990">
              <w:t>This unit contains employability skills.</w:t>
            </w:r>
          </w:p>
        </w:tc>
      </w:tr>
    </w:tbl>
    <w:p w:rsidR="00BE2E55" w:rsidP="00283990">
      <w:pPr>
        <w:pStyle w:val="BodyText"/>
      </w:pPr>
    </w:p>
    <w:p w:rsidR="00BE2E55" w:rsidP="00283990">
      <w:pPr>
        <w:pStyle w:val="BodyText"/>
      </w:pPr>
    </w:p>
    <w:p w:rsidR="00000000" w:rsidRPr="00283990" w:rsidP="00283990">
      <w:pPr>
        <w:pStyle w:val="Heading1"/>
      </w:pPr>
      <w:bookmarkStart w:id="7" w:name="O_292313"/>
      <w:bookmarkEnd w:id="7"/>
      <w:r w:rsidRPr="00283990">
        <w:t>Elements and Performance Criteria Pre-Content</w:t>
      </w:r>
    </w:p>
    <w:tbl>
      <w:tblPr>
        <w:tblW w:w="9640" w:type="dxa"/>
        <w:tblLayout w:type="fixed"/>
        <w:tblCellMar>
          <w:left w:w="62" w:type="dxa"/>
          <w:right w:w="62" w:type="dxa"/>
        </w:tblCellMar>
        <w:tblLook w:val="0000"/>
      </w:tblPr>
      <w:tblGrid>
        <w:gridCol w:w="2978"/>
        <w:gridCol w:w="6662"/>
      </w:tblGrid>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BodyText"/>
            </w:pPr>
            <w:r w:rsidRPr="00283990">
              <w:t>Performance criteria describe the required performance needed to demonstrate achievement of the element. Assessment of performance is to be consistent with the evidence guide.</w:t>
            </w:r>
          </w:p>
        </w:tc>
      </w:tr>
    </w:tbl>
    <w:p w:rsidR="00000000" w:rsidRPr="00283990" w:rsidP="00283990">
      <w:pPr>
        <w:pStyle w:val="BodyText"/>
      </w:pPr>
    </w:p>
    <w:p w:rsidR="00000000" w:rsidRPr="00283990" w:rsidP="00283990">
      <w:pPr>
        <w:pStyle w:val="AllowPageBreak"/>
      </w:pPr>
    </w:p>
    <w:p w:rsidR="00000000" w:rsidRPr="00283990" w:rsidP="00283990">
      <w:pPr>
        <w:pStyle w:val="Heading1"/>
      </w:pPr>
      <w:bookmarkStart w:id="8" w:name="O_238981"/>
      <w:bookmarkEnd w:id="8"/>
      <w:r w:rsidRPr="00283990">
        <w:t>Elements and Performance Criteria</w:t>
      </w:r>
    </w:p>
    <w:tbl>
      <w:tblPr>
        <w:tblW w:w="9640" w:type="dxa"/>
        <w:tblLayout w:type="fixed"/>
        <w:tblCellMar>
          <w:left w:w="62" w:type="dxa"/>
          <w:right w:w="62" w:type="dxa"/>
        </w:tblCellMar>
        <w:tblLook w:val="0000"/>
      </w:tblPr>
      <w:tblGrid>
        <w:gridCol w:w="2978"/>
        <w:gridCol w:w="6662"/>
      </w:tblGrid>
      <w:tr w:rsidTr="00BE2E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83990" w:rsidP="00283990">
            <w:pPr>
              <w:pStyle w:val="List"/>
            </w:pPr>
            <w:r w:rsidRPr="0028399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83990">
            <w:pPr>
              <w:pStyle w:val="List"/>
              <w:rPr>
                <w:lang w:val="en-NZ"/>
              </w:rPr>
            </w:pPr>
            <w:r w:rsidRPr="00283990">
              <w:rPr>
                <w:rStyle w:val="SpecialBold"/>
              </w:rPr>
              <w:t>PERFORMANCE CRITERIA</w:t>
            </w:r>
          </w:p>
        </w:tc>
      </w:tr>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List"/>
              <w:rPr>
                <w:lang w:val="en-NZ"/>
              </w:rPr>
            </w:pPr>
            <w:r w:rsidRPr="00283990">
              <w:rPr>
                <w:rStyle w:val="SpecialBold"/>
              </w:rPr>
              <w:t>1</w:t>
            </w:r>
            <w:r w:rsidRPr="00283990">
              <w:tab/>
            </w:r>
            <w:r w:rsidRPr="00283990">
              <w:rPr>
                <w:rStyle w:val="SpecialBold"/>
              </w:rPr>
              <w:t>Assess international freight transport security and safety risks</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List"/>
            </w:pPr>
            <w:r w:rsidRPr="00283990">
              <w:t>1.1</w:t>
            </w:r>
            <w:r w:rsidRPr="00283990">
              <w:tab/>
            </w:r>
            <w:r w:rsidRPr="00283990">
              <w:t>Records of international freight transport security and safety breaches, thefts, accidents and damage are reviewed to identify past security and safety incidents</w:t>
            </w:r>
          </w:p>
          <w:p w:rsidR="00000000" w:rsidRPr="00283990" w:rsidP="00283990">
            <w:pPr>
              <w:pStyle w:val="List"/>
            </w:pPr>
            <w:r w:rsidRPr="00283990">
              <w:t>1.2</w:t>
            </w:r>
            <w:r w:rsidRPr="00283990">
              <w:tab/>
              <w:t>Assessment of potential risks to the security and safety of freight, personnel, facilities</w:t>
            </w:r>
            <w:r w:rsidRPr="00283990">
              <w:t>, information and equipment are made, considering both internal and external factors</w:t>
            </w:r>
          </w:p>
          <w:p w:rsidR="00000000" w:rsidRPr="00283990" w:rsidP="00283990">
            <w:pPr>
              <w:pStyle w:val="List"/>
            </w:pPr>
            <w:r w:rsidRPr="00283990">
              <w:t>1.3</w:t>
            </w:r>
            <w:r w:rsidRPr="00283990">
              <w:tab/>
              <w:t>Relative risks from a range of sources are assessed and compared with existing security and safety measures</w:t>
            </w:r>
          </w:p>
          <w:p w:rsidR="00000000" w:rsidP="00283990">
            <w:pPr>
              <w:pStyle w:val="List"/>
              <w:rPr>
                <w:lang w:val="en-NZ"/>
              </w:rPr>
            </w:pPr>
            <w:r w:rsidRPr="00283990">
              <w:t>1.4</w:t>
            </w:r>
            <w:r w:rsidRPr="00283990">
              <w:tab/>
              <w:t>Discrepancies between identified risk and current secur</w:t>
            </w:r>
            <w:r w:rsidRPr="00283990">
              <w:t>ity and safety processes are noted</w:t>
            </w:r>
          </w:p>
        </w:tc>
      </w:tr>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List"/>
              <w:rPr>
                <w:lang w:val="en-NZ"/>
              </w:rPr>
            </w:pPr>
            <w:r w:rsidRPr="00283990">
              <w:rPr>
                <w:rStyle w:val="SpecialBold"/>
              </w:rPr>
              <w:t>2</w:t>
            </w:r>
            <w:r w:rsidRPr="00283990">
              <w:tab/>
            </w:r>
            <w:r w:rsidRPr="00283990">
              <w:rPr>
                <w:rStyle w:val="SpecialBold"/>
              </w:rPr>
              <w:t>Specify international transport security and safety requirements</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List"/>
            </w:pPr>
            <w:r w:rsidRPr="00283990">
              <w:t>2.1</w:t>
            </w:r>
            <w:r w:rsidRPr="00283990">
              <w:tab/>
              <w:t xml:space="preserve">Decisions and adjustments to security and safety equipment, facilities and services are made based on risk assessment in relation to benefits to the </w:t>
            </w:r>
            <w:r w:rsidRPr="00283990">
              <w:t>freight forwarding customer and the freight forwarding organisation</w:t>
            </w:r>
          </w:p>
          <w:p w:rsidR="00000000" w:rsidRPr="00283990" w:rsidP="00283990">
            <w:pPr>
              <w:pStyle w:val="List"/>
            </w:pPr>
            <w:r w:rsidRPr="00283990">
              <w:t>2.2</w:t>
            </w:r>
            <w:r w:rsidRPr="00283990">
              <w:tab/>
              <w:t>Transport security and safety plans including performance indicators are prepared in accordance with workplace and regulatory requirements, and circulated for feedback prior to impleme</w:t>
            </w:r>
            <w:r w:rsidRPr="00283990">
              <w:t>ntation</w:t>
            </w:r>
          </w:p>
          <w:p w:rsidR="00000000" w:rsidRPr="00283990" w:rsidP="00283990">
            <w:pPr>
              <w:pStyle w:val="List"/>
            </w:pPr>
            <w:r w:rsidRPr="00283990">
              <w:t>2.3</w:t>
            </w:r>
            <w:r w:rsidRPr="00283990">
              <w:tab/>
              <w:t>Security and safety arrangements for international freight forwarding activities are documented, and implementation strategies are established as per the freight forwarding organisation's transport security and safety plans and transport securi</w:t>
            </w:r>
            <w:r w:rsidRPr="00283990">
              <w:t>ty and safety regulations</w:t>
            </w:r>
          </w:p>
          <w:p w:rsidR="00000000" w:rsidP="00283990">
            <w:pPr>
              <w:pStyle w:val="List"/>
              <w:rPr>
                <w:lang w:val="en-NZ"/>
              </w:rPr>
            </w:pPr>
            <w:r w:rsidRPr="00283990">
              <w:t>2.4</w:t>
            </w:r>
            <w:r w:rsidRPr="00283990">
              <w:tab/>
              <w:t>Questions and feedback from stakeholders are responded to promptly and, where appropriate, incorporated in the plans</w:t>
            </w:r>
          </w:p>
        </w:tc>
      </w:tr>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List"/>
              <w:rPr>
                <w:lang w:val="en-NZ"/>
              </w:rPr>
            </w:pPr>
            <w:r w:rsidRPr="00283990">
              <w:rPr>
                <w:rStyle w:val="SpecialBold"/>
              </w:rPr>
              <w:t>3</w:t>
            </w:r>
            <w:r w:rsidRPr="00283990">
              <w:tab/>
            </w:r>
            <w:r w:rsidRPr="00283990">
              <w:rPr>
                <w:rStyle w:val="SpecialBold"/>
              </w:rPr>
              <w:t>Implement transport security and safety plans and policies</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List"/>
            </w:pPr>
            <w:r w:rsidRPr="00283990">
              <w:t>3.1</w:t>
            </w:r>
            <w:r w:rsidRPr="00283990">
              <w:tab/>
              <w:t>Priorities for implementation are identifie</w:t>
            </w:r>
            <w:r w:rsidRPr="00283990">
              <w:t>d, and management and workplace personnel are informed</w:t>
            </w:r>
          </w:p>
          <w:p w:rsidR="00000000" w:rsidRPr="00283990" w:rsidP="00283990">
            <w:pPr>
              <w:pStyle w:val="List"/>
            </w:pPr>
            <w:r w:rsidRPr="00283990">
              <w:t>3.2</w:t>
            </w:r>
            <w:r w:rsidRPr="00283990">
              <w:tab/>
              <w:t>Competency needs for the work are identified, and staff allocated and/or trained and assessed to meet those needs</w:t>
            </w:r>
          </w:p>
          <w:p w:rsidR="00000000" w:rsidRPr="00283990" w:rsidP="00283990">
            <w:pPr>
              <w:pStyle w:val="List"/>
            </w:pPr>
            <w:r w:rsidRPr="00283990">
              <w:t>3.3</w:t>
            </w:r>
            <w:r w:rsidRPr="00283990">
              <w:tab/>
              <w:t>Equipment and facilities are allocated and/or obtained</w:t>
            </w:r>
          </w:p>
          <w:p w:rsidR="00000000" w:rsidRPr="00283990" w:rsidP="00283990">
            <w:pPr>
              <w:pStyle w:val="List"/>
            </w:pPr>
            <w:r w:rsidRPr="00283990">
              <w:t>3.4</w:t>
            </w:r>
            <w:r w:rsidRPr="00283990">
              <w:tab/>
            </w:r>
            <w:r w:rsidRPr="00283990">
              <w:t>Workplace personnel and equipment are organised to meet requirements ensuring that work loads are balanced and other workplace activities are met</w:t>
            </w:r>
          </w:p>
          <w:p w:rsidR="00000000" w:rsidRPr="00283990" w:rsidP="00283990">
            <w:pPr>
              <w:pStyle w:val="List"/>
            </w:pPr>
            <w:r w:rsidRPr="00283990">
              <w:t>3.5</w:t>
            </w:r>
            <w:r w:rsidRPr="00283990">
              <w:tab/>
              <w:t>Operating procedures and methods are explained to freight forwarding and security and safety personnel, an</w:t>
            </w:r>
            <w:r w:rsidRPr="00283990">
              <w:t>d follow-up communication methods are used to ensure that freight transport and storage security and safety requirements are applied as per the transport security and safety security plans and policies</w:t>
            </w:r>
          </w:p>
          <w:p w:rsidR="00000000" w:rsidRPr="00283990" w:rsidP="00283990">
            <w:pPr>
              <w:pStyle w:val="List"/>
            </w:pPr>
            <w:r w:rsidRPr="00283990">
              <w:t>3.6</w:t>
            </w:r>
            <w:r w:rsidRPr="00283990">
              <w:tab/>
              <w:t>Advice is provided to customers on security and sa</w:t>
            </w:r>
            <w:r w:rsidRPr="00283990">
              <w:t xml:space="preserve">fety matters during international freight forwarding projects in accordance with the freight forwarding organisation's transport security and </w:t>
            </w:r>
            <w:r w:rsidRPr="00283990">
              <w:t>safety plans and policies</w:t>
            </w:r>
          </w:p>
          <w:p w:rsidR="00000000" w:rsidP="00283990">
            <w:pPr>
              <w:pStyle w:val="List"/>
              <w:rPr>
                <w:lang w:val="en-NZ"/>
              </w:rPr>
            </w:pPr>
            <w:r w:rsidRPr="00283990">
              <w:t>3.7</w:t>
            </w:r>
            <w:r w:rsidRPr="00283990">
              <w:tab/>
              <w:t>International freight transport security and safety plans, policies and procedures a</w:t>
            </w:r>
            <w:r w:rsidRPr="00283990">
              <w:t>re implemented in the course of freight forwarding duties and functions</w:t>
            </w:r>
          </w:p>
        </w:tc>
      </w:tr>
      <w:tr w:rsidTr="00BE2E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83990">
            <w:pPr>
              <w:pStyle w:val="List"/>
              <w:rPr>
                <w:lang w:val="en-NZ"/>
              </w:rPr>
            </w:pPr>
            <w:r w:rsidRPr="00283990">
              <w:rPr>
                <w:rStyle w:val="SpecialBold"/>
              </w:rPr>
              <w:t>4</w:t>
            </w:r>
            <w:r w:rsidRPr="00283990">
              <w:tab/>
            </w:r>
            <w:r w:rsidRPr="00283990">
              <w:rPr>
                <w:rStyle w:val="SpecialBold"/>
              </w:rPr>
              <w:t>Monitor and review system performance</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List"/>
            </w:pPr>
            <w:r w:rsidRPr="00283990">
              <w:t>4.1</w:t>
            </w:r>
            <w:r w:rsidRPr="00283990">
              <w:tab/>
              <w:t>Reports on security and safety incidents in international freight transport and related action are collated and categorised</w:t>
            </w:r>
          </w:p>
          <w:p w:rsidR="00000000" w:rsidRPr="00283990" w:rsidP="00283990">
            <w:pPr>
              <w:pStyle w:val="List"/>
            </w:pPr>
            <w:r w:rsidRPr="00283990">
              <w:t>4.2</w:t>
            </w:r>
            <w:r w:rsidRPr="00283990">
              <w:tab/>
              <w:t>Reports are</w:t>
            </w:r>
            <w:r w:rsidRPr="00283990">
              <w:t xml:space="preserve"> compared to identify any trends in security and safety incidents and breaches</w:t>
            </w:r>
          </w:p>
          <w:p w:rsidR="00000000" w:rsidRPr="00283990" w:rsidP="00283990">
            <w:pPr>
              <w:pStyle w:val="List"/>
            </w:pPr>
            <w:r w:rsidRPr="00283990">
              <w:t>4.3</w:t>
            </w:r>
            <w:r w:rsidRPr="00283990">
              <w:tab/>
              <w:t>International freight transport security and safety policies and procedures are amended and trialled to improve performance</w:t>
            </w:r>
          </w:p>
        </w:tc>
      </w:tr>
    </w:tbl>
    <w:p w:rsidR="00BE2E55" w:rsidP="00283990">
      <w:pPr>
        <w:pStyle w:val="BodyText"/>
      </w:pPr>
    </w:p>
    <w:p w:rsidR="00BE2E55" w:rsidP="00283990">
      <w:pPr>
        <w:pStyle w:val="BodyText"/>
      </w:pPr>
    </w:p>
    <w:p w:rsidR="00000000" w:rsidRPr="00283990" w:rsidP="00283990">
      <w:pPr>
        <w:pStyle w:val="Heading1"/>
      </w:pPr>
      <w:bookmarkStart w:id="9" w:name="O_262772"/>
      <w:bookmarkEnd w:id="9"/>
      <w:r w:rsidRPr="00283990">
        <w:t>Required Skills and Knowled</w:t>
      </w:r>
      <w:r w:rsidRPr="00283990">
        <w:t>ge</w:t>
      </w:r>
    </w:p>
    <w:tbl>
      <w:tblPr>
        <w:tblW w:w="9640" w:type="dxa"/>
        <w:tblLayout w:type="fixed"/>
        <w:tblCellMar>
          <w:left w:w="62" w:type="dxa"/>
          <w:right w:w="62" w:type="dxa"/>
        </w:tblCellMar>
        <w:tblLook w:val="0000"/>
      </w:tblPr>
      <w:tblGrid>
        <w:gridCol w:w="9640"/>
      </w:tblGrid>
      <w:tr w:rsidTr="00BE2E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REQUIRED KNOWLEDGE AND SKILLS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This describes the essential knowledge and skills and their level required for this unit.</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Required knowledge</w:t>
            </w:r>
            <w:r w:rsidRPr="00283990">
              <w:t>:</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Regulations, conventions, codes of practice and legislative requirements relevant to the planning and management of international freight transport security and safety procedures both within a freight forwarder's workplace and in other organisations in the</w:t>
            </w:r>
            <w:r w:rsidRPr="00283990">
              <w:t xml:space="preserve"> international freight transport supply chain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International and Australian transport security initiatives and regulations related to the importing, exporting and transiting of goods, including aviation and maritime security</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Licence and permit requirement</w:t>
            </w:r>
            <w:r w:rsidRPr="00283990">
              <w:t>s relevant to international freight transport security and safety procedures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Relevant Australian and international standards and certification requirements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Definition of transport security in the context of the international freight transport supply chai</w:t>
            </w:r>
            <w:r w:rsidRPr="00283990">
              <w:t>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The importance of security and safety in the international transport supply chain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Security and safety programs and systems in the international freight transport supply chain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Security and safety</w:t>
            </w:r>
            <w:r w:rsidRPr="00283990">
              <w:t xml:space="preserve"> measures required when working as an international freight forwarder</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Definition of safety in the context of the international freight transport supply chain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Safety in the international transport supply chain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Requirements and procedures for the protecti</w:t>
            </w:r>
            <w:r w:rsidRPr="00283990">
              <w:t>on and well-being of employees/workers and other personnel in the transport supply chain</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Requirements and procedures for the protection of the environment</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Requirements and procedures for the protection against fire</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Procedures for the planning and manage</w:t>
            </w:r>
            <w:r w:rsidRPr="00283990">
              <w:t xml:space="preserve">ment of international freight transport security and </w:t>
            </w:r>
            <w:r w:rsidRPr="00283990">
              <w:t>safety</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Problems that may occur during the planning and management of international freight transport security and safety, and action that can be taken to prevent or resolve the problems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Risks and hazar</w:t>
            </w:r>
            <w:r w:rsidRPr="00283990">
              <w:t>ds related to the planning and management of international freight transport security and safety, and ways of controlling the risks involved</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Business policies for security provision, including out-sourcing of components of operations and engaging additional resources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Sources of information on security and safety in international freight transport</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Principles and techniques of closed-loop commu</w:t>
            </w:r>
            <w:r w:rsidRPr="00283990">
              <w:t>nication in which checks are made to confirm that messages and responses being given or received are unambiguous and are correctly and clearly understood</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Understanding of the principles of quality assurance and customer service standards, policies and pro</w:t>
            </w:r>
            <w:r w:rsidRPr="00283990">
              <w:t>cedures as they apply in the international freight forwarding industry</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Relevant workplace documentation procedures</w:t>
            </w:r>
          </w:p>
        </w:tc>
      </w:tr>
    </w:tbl>
    <w:p w:rsidR="00000000" w:rsidRPr="00283990" w:rsidP="00283990">
      <w:pPr>
        <w:pStyle w:val="BodyText"/>
      </w:pPr>
    </w:p>
    <w:tbl>
      <w:tblPr>
        <w:tblW w:w="9640" w:type="dxa"/>
        <w:tblLayout w:type="fixed"/>
        <w:tblCellMar>
          <w:left w:w="62" w:type="dxa"/>
          <w:right w:w="62" w:type="dxa"/>
        </w:tblCellMar>
        <w:tblLook w:val="0000"/>
      </w:tblPr>
      <w:tblGrid>
        <w:gridCol w:w="9640"/>
      </w:tblGrid>
      <w:tr w:rsidTr="00BE2E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Required skills</w:t>
            </w:r>
            <w:r w:rsidRPr="00283990">
              <w:t>:</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Communicate effectively with others when planning and managing international freight transport security and safety procedures, including unambiguous closed-loop communication in which checks are made to confirm that messages and responses are correctly and</w:t>
            </w:r>
            <w:r w:rsidRPr="00283990">
              <w:t xml:space="preserve"> clearly understood (particularly in situations where communication is with a person for whom English is not the native language)</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Read and interpret instructions, procedures, operational data and regulatory requirements relevant to the planning and manage</w:t>
            </w:r>
            <w:r w:rsidRPr="00283990">
              <w:t>ment of international freight transport security and safety procedures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Complete documentation and records related to the planning and management of international freight transport security and safety</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Provide leadership and work collaboratively with other</w:t>
            </w:r>
            <w:r w:rsidRPr="00283990">
              <w:t>s when planning and managing international freight transport security and safety procedures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Adapt appropriately to cultural differences in the workplace, including modes of behaviour and interactions with others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Promptly report and/or rectify any identif</w:t>
            </w:r>
            <w:r w:rsidRPr="00283990">
              <w:t>ied problems that may arise when planning and managing international freight transport security and safety procedures in accordance with regulatory requirements and workplace procedures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Apply precautions and required action to minimise, control or elimina</w:t>
            </w:r>
            <w:r w:rsidRPr="00283990">
              <w:t>te hazards that may exist during work activities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Plan and organise systems and activities, and prioritise work</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Implement contingency plans for unplanned events including a breach of the security and safety procedures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Modify activities depending on differing operational contingencies, risk situations and environments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Work systematically with required attention to detail without injury to self or others, or damage to goods or equipment</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Select and apply appropriate tech</w:t>
            </w:r>
            <w:r w:rsidRPr="00283990">
              <w:t>nology, information systems and procedures</w:t>
            </w:r>
          </w:p>
        </w:tc>
      </w:tr>
      <w:tr w:rsidTr="00BE2E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Adapt to differences in equipment in accordance with standard operating procedures</w:t>
            </w:r>
          </w:p>
        </w:tc>
      </w:tr>
    </w:tbl>
    <w:p w:rsidR="00BE2E55" w:rsidP="00283990">
      <w:pPr>
        <w:pStyle w:val="BodyText"/>
      </w:pPr>
    </w:p>
    <w:p w:rsidR="00BE2E55" w:rsidP="00283990">
      <w:pPr>
        <w:pStyle w:val="BodyText"/>
      </w:pPr>
    </w:p>
    <w:p w:rsidR="00000000" w:rsidRPr="00283990" w:rsidP="00283990">
      <w:pPr>
        <w:pStyle w:val="Heading1"/>
      </w:pPr>
      <w:bookmarkStart w:id="10" w:name="O_246965"/>
      <w:bookmarkEnd w:id="10"/>
      <w:r w:rsidRPr="00283990">
        <w:t>Evidence Guide</w:t>
      </w:r>
    </w:p>
    <w:tbl>
      <w:tblPr>
        <w:tblW w:w="9499" w:type="dxa"/>
        <w:tblLayout w:type="fixed"/>
        <w:tblCellMar>
          <w:left w:w="62" w:type="dxa"/>
          <w:right w:w="62" w:type="dxa"/>
        </w:tblCellMar>
        <w:tblLook w:val="0000"/>
      </w:tblPr>
      <w:tblGrid>
        <w:gridCol w:w="3524"/>
        <w:gridCol w:w="5975"/>
      </w:tblGrid>
      <w:tr w:rsidTr="00BE2E5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EVIDENCE GUIDE</w:t>
            </w:r>
          </w:p>
        </w:tc>
      </w:tr>
      <w:tr w:rsidTr="00BE2E5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The evidence guide provides advice on a</w:t>
            </w:r>
            <w:r w:rsidRPr="00283990">
              <w:t>ssessment and must be read in conjunction with the performance criteria, required knowledge and skills, the range statement and the assessment guidelines for this Training Package.</w:t>
            </w:r>
          </w:p>
        </w:tc>
      </w:tr>
      <w:tr w:rsidTr="00BE2E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Critical aspects for assessment and evidence required to demonstrate comp</w:t>
            </w:r>
            <w:r w:rsidRPr="00283990">
              <w:rPr>
                <w:rStyle w:val="SpecialBold"/>
              </w:rPr>
              <w:t>etency in this unit</w:t>
            </w:r>
          </w:p>
        </w:tc>
        <w:tc>
          <w:tcPr>
            <w:tcW w:w="5975"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The evidence required to demonstrate competency in this unit must be relevant to and satisfy all of the requirements of the elements and performance criteria of this unit and include demonstration of:</w:t>
            </w:r>
          </w:p>
          <w:p w:rsidR="00000000" w:rsidRPr="00283990" w:rsidP="00283990">
            <w:pPr>
              <w:pStyle w:val="ListBullet2"/>
            </w:pPr>
            <w:r w:rsidRPr="00283990">
              <w:t>assessing international freight tr</w:t>
            </w:r>
            <w:r w:rsidRPr="00283990">
              <w:t>ansport security and safety risks</w:t>
            </w:r>
          </w:p>
          <w:p w:rsidR="00000000" w:rsidRPr="00283990" w:rsidP="00283990">
            <w:pPr>
              <w:pStyle w:val="ListBullet2"/>
            </w:pPr>
            <w:r w:rsidRPr="00283990">
              <w:t>specifying international transport security and safety requirements</w:t>
            </w:r>
          </w:p>
          <w:p w:rsidR="00000000" w:rsidRPr="00283990" w:rsidP="00283990">
            <w:pPr>
              <w:pStyle w:val="ListBullet2"/>
            </w:pPr>
            <w:r w:rsidRPr="00283990">
              <w:t>implementing transport security and safety plans and policies</w:t>
            </w:r>
          </w:p>
          <w:p w:rsidR="00000000" w:rsidP="00283990">
            <w:pPr>
              <w:pStyle w:val="ListBullet2"/>
              <w:rPr>
                <w:lang w:val="en-NZ"/>
              </w:rPr>
            </w:pPr>
            <w:r w:rsidRPr="00283990">
              <w:t>monitoring and reviewing security and safety system performance</w:t>
            </w:r>
          </w:p>
        </w:tc>
      </w:tr>
      <w:tr w:rsidTr="00BE2E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Performance is demonstrated consistently over a period of time and in a suitable range of contexts</w:t>
            </w:r>
          </w:p>
          <w:p w:rsidR="00000000" w:rsidRPr="00283990" w:rsidP="00283990">
            <w:pPr>
              <w:pStyle w:val="ListBullet"/>
            </w:pPr>
            <w:r w:rsidRPr="00283990">
              <w:t>Resources for assessment include:</w:t>
            </w:r>
          </w:p>
          <w:p w:rsidR="00000000" w:rsidRPr="00283990" w:rsidP="00283990">
            <w:pPr>
              <w:pStyle w:val="ListBullet2"/>
            </w:pPr>
            <w:r w:rsidRPr="00283990">
              <w:t>a range of relevant exercises, case studies and/or other simulated practi</w:t>
            </w:r>
            <w:r w:rsidRPr="00283990">
              <w:t>cal and knowledge assessment, and/or</w:t>
            </w:r>
          </w:p>
          <w:p w:rsidR="00000000" w:rsidRPr="00283990" w:rsidP="00283990">
            <w:pPr>
              <w:pStyle w:val="ListBullet2"/>
            </w:pPr>
            <w:r w:rsidRPr="00283990">
              <w:t>access to an appropriate range of relevant operational situations in the workplace</w:t>
            </w:r>
          </w:p>
          <w:p w:rsidR="00000000" w:rsidRPr="00283990" w:rsidP="00283990">
            <w:pPr>
              <w:pStyle w:val="ListBullet"/>
            </w:pPr>
            <w:r w:rsidRPr="00283990">
              <w:t>In both real and simulated environments, access is required to:</w:t>
            </w:r>
          </w:p>
          <w:p w:rsidR="00000000" w:rsidRPr="00283990" w:rsidP="00283990">
            <w:pPr>
              <w:pStyle w:val="ListBullet2"/>
            </w:pPr>
            <w:r w:rsidRPr="00283990">
              <w:t>relevant and appropriate materials and equipment, and</w:t>
            </w:r>
          </w:p>
          <w:p w:rsidR="00000000" w:rsidP="00283990">
            <w:pPr>
              <w:pStyle w:val="ListBullet2"/>
              <w:rPr>
                <w:lang w:val="en-NZ"/>
              </w:rPr>
            </w:pPr>
            <w:r w:rsidRPr="00283990">
              <w:t>applicable documentation including workplace procedures, regulations, codes of practice and operation manuals</w:t>
            </w:r>
          </w:p>
        </w:tc>
      </w:tr>
      <w:tr w:rsidTr="00BE2E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Assessment of this unit must be undertaken by a registered training organisation</w:t>
            </w:r>
          </w:p>
          <w:p w:rsidR="00000000" w:rsidRPr="00283990" w:rsidP="00283990">
            <w:pPr>
              <w:pStyle w:val="ListBullet"/>
            </w:pPr>
            <w:r w:rsidRPr="00283990">
              <w:t xml:space="preserve">As a minimum, assessment of knowledge must </w:t>
            </w:r>
            <w:r w:rsidRPr="00283990">
              <w:t>be conducted through appropriate written/oral tests</w:t>
            </w:r>
          </w:p>
          <w:p w:rsidR="00000000" w:rsidRPr="00283990" w:rsidP="00283990">
            <w:pPr>
              <w:pStyle w:val="ListBullet"/>
            </w:pPr>
            <w:r w:rsidRPr="00283990">
              <w:t>Practical assessment must occur:</w:t>
            </w:r>
          </w:p>
          <w:p w:rsidR="00000000" w:rsidRPr="00283990" w:rsidP="00283990">
            <w:pPr>
              <w:pStyle w:val="ListBullet2"/>
            </w:pPr>
            <w:r w:rsidRPr="00283990">
              <w:t>through activities in an appropriately simulated environment at the registered training organisation, and/or</w:t>
            </w:r>
          </w:p>
          <w:p w:rsidR="00000000" w:rsidRPr="00283990" w:rsidP="00283990">
            <w:pPr>
              <w:pStyle w:val="ListBullet2"/>
            </w:pPr>
            <w:r w:rsidRPr="00283990">
              <w:t>in an appropriate range of situations in the workplace</w:t>
            </w:r>
          </w:p>
        </w:tc>
      </w:tr>
    </w:tbl>
    <w:p w:rsidR="00BE2E55" w:rsidP="00283990">
      <w:pPr>
        <w:pStyle w:val="BodyText"/>
      </w:pPr>
    </w:p>
    <w:p w:rsidR="00BE2E55" w:rsidP="00283990">
      <w:pPr>
        <w:pStyle w:val="BodyText"/>
      </w:pPr>
    </w:p>
    <w:p w:rsidR="00000000" w:rsidRPr="00283990" w:rsidP="00283990">
      <w:pPr>
        <w:pStyle w:val="Heading1"/>
      </w:pPr>
      <w:bookmarkStart w:id="11" w:name="O_254948"/>
      <w:bookmarkEnd w:id="11"/>
      <w:r w:rsidRPr="00283990">
        <w:t>Range Statement</w:t>
      </w:r>
    </w:p>
    <w:tbl>
      <w:tblPr>
        <w:tblW w:w="9640" w:type="dxa"/>
        <w:tblLayout w:type="fixed"/>
        <w:tblCellMar>
          <w:left w:w="62" w:type="dxa"/>
          <w:right w:w="62" w:type="dxa"/>
        </w:tblCellMar>
        <w:tblLook w:val="0000"/>
      </w:tblPr>
      <w:tblGrid>
        <w:gridCol w:w="3486"/>
        <w:gridCol w:w="6154"/>
      </w:tblGrid>
      <w:tr w:rsidTr="00BE2E5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RANGE STATEMENT</w:t>
            </w:r>
            <w:r w:rsidRPr="00283990">
              <w:t xml:space="preserve"> </w:t>
            </w:r>
          </w:p>
        </w:tc>
      </w:tr>
      <w:tr w:rsidTr="00BE2E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The range statement relates to the unit of competency as a whole. It allows for different work environments and situations that may affect performance.</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International freight transport includes:</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the impor</w:t>
            </w:r>
            <w:r w:rsidRPr="00283990">
              <w:t>ting of goods</w:t>
            </w:r>
          </w:p>
          <w:p w:rsidR="00000000" w:rsidRPr="00283990" w:rsidP="00283990">
            <w:pPr>
              <w:pStyle w:val="ListBullet"/>
            </w:pPr>
            <w:r w:rsidRPr="00283990">
              <w:t>the exporting of goods</w:t>
            </w:r>
          </w:p>
          <w:p w:rsidR="00000000" w:rsidP="00283990">
            <w:pPr>
              <w:pStyle w:val="ListBullet"/>
              <w:rPr>
                <w:lang w:val="en-NZ"/>
              </w:rPr>
            </w:pPr>
            <w:r w:rsidRPr="00283990">
              <w:t>the transiting of goods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Work may be undertaken:</w:t>
            </w:r>
          </w:p>
        </w:tc>
        <w:tc>
          <w:tcPr>
            <w:tcW w:w="6154" w:type="dxa"/>
            <w:tcBorders>
              <w:top w:val="nil"/>
              <w:left w:val="nil"/>
              <w:bottom w:val="nil"/>
              <w:right w:val="nil"/>
            </w:tcBorders>
            <w:tcMar>
              <w:top w:w="0" w:type="dxa"/>
              <w:left w:w="62" w:type="dxa"/>
              <w:bottom w:w="0" w:type="dxa"/>
              <w:right w:w="62" w:type="dxa"/>
            </w:tcMar>
          </w:tcPr>
          <w:p w:rsidR="00000000" w:rsidP="00283990">
            <w:pPr>
              <w:pStyle w:val="ListBullet"/>
              <w:rPr>
                <w:lang w:val="en-NZ"/>
              </w:rPr>
            </w:pPr>
            <w:r w:rsidRPr="00283990">
              <w:t>in various work environments in the international freight transport supply chain including the freight forwarding organisation</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by day or night</w:t>
            </w:r>
          </w:p>
          <w:p w:rsidR="00000000" w:rsidP="00283990">
            <w:pPr>
              <w:pStyle w:val="ListBullet"/>
              <w:rPr>
                <w:lang w:val="en-NZ"/>
              </w:rPr>
            </w:pPr>
            <w:r w:rsidRPr="00283990">
              <w:t>in any weather conditions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Worksite environment may involve: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twenty-four hour operation</w:t>
            </w:r>
          </w:p>
          <w:p w:rsidR="00000000" w:rsidRPr="00283990" w:rsidP="00283990">
            <w:pPr>
              <w:pStyle w:val="ListBullet"/>
            </w:pPr>
            <w:r w:rsidRPr="00283990">
              <w:t>different time zones</w:t>
            </w:r>
          </w:p>
          <w:p w:rsidR="00000000" w:rsidRPr="00283990" w:rsidP="00283990">
            <w:pPr>
              <w:pStyle w:val="ListBullet"/>
            </w:pPr>
            <w:r w:rsidRPr="00283990">
              <w:t>single and multi-site location both in Australia and overseas</w:t>
            </w:r>
          </w:p>
          <w:p w:rsidR="00000000" w:rsidP="00283990">
            <w:pPr>
              <w:pStyle w:val="ListBullet"/>
              <w:rPr>
                <w:lang w:val="en-NZ"/>
              </w:rPr>
            </w:pPr>
            <w:r w:rsidRPr="00283990">
              <w:t>large, medium and small workplaces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Security services may be provided</w:t>
            </w:r>
            <w:r w:rsidRPr="00283990">
              <w:t>:</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by internal or contract staff</w:t>
            </w:r>
          </w:p>
          <w:p w:rsidR="00000000" w:rsidP="00283990">
            <w:pPr>
              <w:pStyle w:val="ListBullet"/>
              <w:rPr>
                <w:lang w:val="en-NZ"/>
              </w:rPr>
            </w:pPr>
            <w:r w:rsidRPr="00283990">
              <w:t>by other suitably qualified personnel in the supply chain such as in warehouses, distribution centres, seaports, airports, freight terminals, transit points, vessels, aircraft and road and rail vehicles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Security risks that may occur during an international freight forwarding project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breaches of security (e.g. tampering with locks, packaging etc.)</w:t>
            </w:r>
          </w:p>
          <w:p w:rsidR="00000000" w:rsidRPr="00283990" w:rsidP="00283990">
            <w:pPr>
              <w:pStyle w:val="ListBullet"/>
            </w:pPr>
            <w:r w:rsidRPr="00283990">
              <w:t>theft and pilfering</w:t>
            </w:r>
          </w:p>
          <w:p w:rsidR="00000000" w:rsidRPr="00283990" w:rsidP="00283990">
            <w:pPr>
              <w:pStyle w:val="ListBullet"/>
            </w:pPr>
            <w:r w:rsidRPr="00283990">
              <w:t>fraud</w:t>
            </w:r>
          </w:p>
          <w:p w:rsidR="00000000" w:rsidRPr="00283990" w:rsidP="00283990">
            <w:pPr>
              <w:pStyle w:val="ListBullet"/>
            </w:pPr>
            <w:r w:rsidRPr="00283990">
              <w:t>terrorism</w:t>
            </w:r>
          </w:p>
          <w:p w:rsidR="00000000" w:rsidRPr="00283990" w:rsidP="00283990">
            <w:pPr>
              <w:pStyle w:val="ListBullet"/>
            </w:pPr>
            <w:r w:rsidRPr="00283990">
              <w:t>revolution</w:t>
            </w:r>
          </w:p>
          <w:p w:rsidR="00000000" w:rsidP="00283990">
            <w:pPr>
              <w:pStyle w:val="ListBullet"/>
              <w:rPr>
                <w:lang w:val="en-NZ"/>
              </w:rPr>
            </w:pPr>
            <w:r w:rsidRPr="00283990">
              <w:t>war</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Safety risks that may occu</w:t>
            </w:r>
            <w:r w:rsidRPr="00283990">
              <w:t>r during an international freight forwarding project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transport accident</w:t>
            </w:r>
          </w:p>
          <w:p w:rsidR="00000000" w:rsidRPr="00283990" w:rsidP="00283990">
            <w:pPr>
              <w:pStyle w:val="ListBullet"/>
            </w:pPr>
            <w:r w:rsidRPr="00283990">
              <w:t>faulty packaging, loading or stowage of cargo</w:t>
            </w:r>
          </w:p>
          <w:p w:rsidR="00000000" w:rsidRPr="00283990" w:rsidP="00283990">
            <w:pPr>
              <w:pStyle w:val="ListBullet"/>
            </w:pPr>
            <w:r w:rsidRPr="00283990">
              <w:t>leaks of dangerous gases, powders, biological agents and liquids</w:t>
            </w:r>
          </w:p>
          <w:p w:rsidR="00000000" w:rsidRPr="00283990" w:rsidP="00283990">
            <w:pPr>
              <w:pStyle w:val="ListBullet"/>
            </w:pPr>
            <w:r w:rsidRPr="00283990">
              <w:t>incorrect handling of cargo</w:t>
            </w:r>
          </w:p>
          <w:p w:rsidR="00000000" w:rsidRPr="00283990" w:rsidP="00283990">
            <w:pPr>
              <w:pStyle w:val="ListBullet"/>
            </w:pPr>
            <w:r w:rsidRPr="00283990">
              <w:t>use of inappr</w:t>
            </w:r>
            <w:r w:rsidRPr="00283990">
              <w:t>opriate or faulty cargo handling equipment</w:t>
            </w:r>
          </w:p>
          <w:p w:rsidR="00000000" w:rsidRPr="00283990" w:rsidP="00283990">
            <w:pPr>
              <w:pStyle w:val="ListBullet"/>
            </w:pPr>
            <w:r w:rsidRPr="00283990">
              <w:t>explosion or fire</w:t>
            </w:r>
          </w:p>
          <w:p w:rsidR="00000000" w:rsidRPr="00283990" w:rsidP="00283990">
            <w:pPr>
              <w:pStyle w:val="ListBullet"/>
            </w:pPr>
            <w:r w:rsidRPr="00283990">
              <w:t>damage to the cargo</w:t>
            </w:r>
          </w:p>
          <w:p w:rsidR="00000000" w:rsidRPr="00283990" w:rsidP="00283990">
            <w:pPr>
              <w:pStyle w:val="ListBullet"/>
            </w:pPr>
            <w:r w:rsidRPr="00283990">
              <w:t>natural disasters (e.g. flood, fire, storm, tsunami, earthquake etc.)</w:t>
            </w:r>
          </w:p>
          <w:p w:rsidR="00000000" w:rsidP="00283990">
            <w:pPr>
              <w:pStyle w:val="ListBullet"/>
              <w:rPr>
                <w:lang w:val="en-NZ"/>
              </w:rPr>
            </w:pPr>
            <w:r w:rsidRPr="00283990">
              <w:t>injury to workers or members of the public arising from an accident during the handling or transport of t</w:t>
            </w:r>
            <w:r w:rsidRPr="00283990">
              <w:t>he international freight</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Regular insurance assessments may include: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conditions of insurance</w:t>
            </w:r>
          </w:p>
          <w:p w:rsidR="00000000" w:rsidRPr="00283990" w:rsidP="00283990">
            <w:pPr>
              <w:pStyle w:val="ListBullet"/>
            </w:pPr>
            <w:r w:rsidRPr="00283990">
              <w:t>insurance assessment of premises</w:t>
            </w:r>
          </w:p>
          <w:p w:rsidR="00000000" w:rsidP="00283990">
            <w:pPr>
              <w:pStyle w:val="ListBullet"/>
              <w:rPr>
                <w:lang w:val="en-NZ"/>
              </w:rPr>
            </w:pPr>
            <w:r w:rsidRPr="00283990">
              <w:t>monitoring insurance requirements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Work organisation procedures and practices may include: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security procedures</w:t>
            </w:r>
          </w:p>
          <w:p w:rsidR="00000000" w:rsidRPr="00283990" w:rsidP="00283990">
            <w:pPr>
              <w:pStyle w:val="ListBullet"/>
            </w:pPr>
            <w:r w:rsidRPr="00283990">
              <w:t>safety procedures</w:t>
            </w:r>
          </w:p>
          <w:p w:rsidR="00000000" w:rsidRPr="00283990" w:rsidP="00283990">
            <w:pPr>
              <w:pStyle w:val="ListBullet"/>
            </w:pPr>
            <w:r w:rsidRPr="00283990">
              <w:t>freight forwarding procedures</w:t>
            </w:r>
          </w:p>
          <w:p w:rsidR="00000000" w:rsidP="00283990">
            <w:pPr>
              <w:pStyle w:val="ListBullet"/>
              <w:rPr>
                <w:lang w:val="en-NZ"/>
              </w:rPr>
            </w:pPr>
            <w:r w:rsidRPr="00283990">
              <w:t>financial/administrative procedures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Sources of information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websites of key international and Australian organisations such as FIATA, IMO, ICAO, IATA,</w:t>
            </w:r>
            <w:r w:rsidRPr="00283990">
              <w:t xml:space="preserve"> CASA, AMSA, Australian Customs and Border Protection Service, AQIS, government agencies responsible for transport security etc.</w:t>
            </w:r>
          </w:p>
          <w:p w:rsidR="00000000" w:rsidP="00283990">
            <w:pPr>
              <w:pStyle w:val="ListBullet"/>
              <w:rPr>
                <w:lang w:val="en-NZ"/>
              </w:rPr>
            </w:pPr>
            <w:r w:rsidRPr="00283990">
              <w:t>key reference publications such as Incoterms, FIATA forms and documents, ICC publications, and other manuals, texts and handboo</w:t>
            </w:r>
            <w:r w:rsidRPr="00283990">
              <w:t>ks on freight forwarding, international trade and related topics etc.</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standard operating procedures (SOPs)</w:t>
            </w:r>
          </w:p>
          <w:p w:rsidR="00000000" w:rsidRPr="00283990" w:rsidP="00283990">
            <w:pPr>
              <w:pStyle w:val="ListBullet"/>
            </w:pPr>
            <w:r w:rsidRPr="00283990">
              <w:t>company procedures</w:t>
            </w:r>
          </w:p>
          <w:p w:rsidR="00000000" w:rsidRPr="00283990" w:rsidP="00283990">
            <w:pPr>
              <w:pStyle w:val="ListBullet"/>
            </w:pPr>
            <w:r w:rsidRPr="00283990">
              <w:t>enterprise procedures</w:t>
            </w:r>
          </w:p>
          <w:p w:rsidR="00000000" w:rsidRPr="00283990" w:rsidP="00283990">
            <w:pPr>
              <w:pStyle w:val="ListBullet"/>
            </w:pPr>
            <w:r w:rsidRPr="00283990">
              <w:t>organisational procedures</w:t>
            </w:r>
          </w:p>
          <w:p w:rsidR="00000000" w:rsidP="00283990">
            <w:pPr>
              <w:pStyle w:val="ListBullet"/>
              <w:rPr>
                <w:lang w:val="en-NZ"/>
              </w:rPr>
            </w:pPr>
            <w:r w:rsidRPr="00283990">
              <w:t>established procedures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face-to-face conversation</w:t>
            </w:r>
          </w:p>
          <w:p w:rsidR="00000000" w:rsidRPr="00283990" w:rsidP="00283990">
            <w:pPr>
              <w:pStyle w:val="ListBullet"/>
            </w:pPr>
            <w:r w:rsidRPr="00283990">
              <w:t>telephone including fixed, mobile and IP phones</w:t>
            </w:r>
          </w:p>
          <w:p w:rsidR="00000000" w:rsidRPr="00283990" w:rsidP="00283990">
            <w:pPr>
              <w:pStyle w:val="ListBullet"/>
            </w:pPr>
            <w:r w:rsidRPr="00283990">
              <w:t>fax</w:t>
            </w:r>
          </w:p>
          <w:p w:rsidR="00000000" w:rsidRPr="00283990" w:rsidP="00283990">
            <w:pPr>
              <w:pStyle w:val="ListBullet"/>
            </w:pPr>
            <w:r w:rsidRPr="00283990">
              <w:t>email</w:t>
            </w:r>
          </w:p>
          <w:p w:rsidR="00000000" w:rsidRPr="00283990" w:rsidP="00283990">
            <w:pPr>
              <w:pStyle w:val="ListBullet"/>
            </w:pPr>
            <w:r w:rsidRPr="00283990">
              <w:t>electronic data transfer of information (EDI)</w:t>
            </w:r>
          </w:p>
          <w:p w:rsidR="00000000" w:rsidP="00283990">
            <w:pPr>
              <w:pStyle w:val="ListBullet"/>
              <w:rPr>
                <w:lang w:val="en-NZ"/>
              </w:rPr>
            </w:pPr>
            <w:r w:rsidRPr="00283990">
              <w:t>mail</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internal and con</w:t>
            </w:r>
            <w:r w:rsidRPr="00283990">
              <w:t>tract security and safety staff</w:t>
            </w:r>
          </w:p>
          <w:p w:rsidR="00000000" w:rsidRPr="00283990" w:rsidP="00283990">
            <w:pPr>
              <w:pStyle w:val="ListBullet"/>
            </w:pPr>
            <w:r w:rsidRPr="00283990">
              <w:t>security and safety consultants</w:t>
            </w:r>
          </w:p>
          <w:p w:rsidR="00000000" w:rsidRPr="00283990" w:rsidP="00283990">
            <w:pPr>
              <w:pStyle w:val="ListBullet"/>
            </w:pPr>
            <w:r w:rsidRPr="00283990">
              <w:t>relevant authorities, government departments and institutions</w:t>
            </w:r>
          </w:p>
          <w:p w:rsidR="00000000" w:rsidRPr="00283990" w:rsidP="00283990">
            <w:pPr>
              <w:pStyle w:val="ListBullet"/>
            </w:pPr>
            <w:r w:rsidRPr="00283990">
              <w:t>police and emergency services</w:t>
            </w:r>
          </w:p>
          <w:p w:rsidR="00000000" w:rsidRPr="00283990" w:rsidP="00283990">
            <w:pPr>
              <w:pStyle w:val="ListBullet"/>
            </w:pPr>
            <w:r w:rsidRPr="00283990">
              <w:t>other employees and supervisors</w:t>
            </w:r>
          </w:p>
          <w:p w:rsidR="00000000" w:rsidRPr="00283990" w:rsidP="00283990">
            <w:pPr>
              <w:pStyle w:val="ListBullet"/>
            </w:pPr>
            <w:r w:rsidRPr="00283990">
              <w:t>management</w:t>
            </w:r>
          </w:p>
          <w:p w:rsidR="00000000" w:rsidRPr="00283990" w:rsidP="00283990">
            <w:pPr>
              <w:pStyle w:val="ListBullet"/>
            </w:pPr>
            <w:r w:rsidRPr="00283990">
              <w:t>industrial relations, security and safety (OH&amp;S) specialists</w:t>
            </w:r>
          </w:p>
          <w:p w:rsidR="00000000" w:rsidP="00283990">
            <w:pPr>
              <w:pStyle w:val="ListBullet"/>
              <w:rPr>
                <w:lang w:val="en-NZ"/>
              </w:rPr>
            </w:pPr>
            <w:r w:rsidRPr="00283990">
              <w:t>other professional or technical staff</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Australian and international codes of practice, conventions and regulations relevant to the planni</w:t>
            </w:r>
            <w:r w:rsidRPr="00283990">
              <w:t>ng and management of international freight transport security and safety</w:t>
            </w:r>
          </w:p>
          <w:p w:rsidR="00000000" w:rsidRPr="00283990" w:rsidP="00283990">
            <w:pPr>
              <w:pStyle w:val="ListBullet"/>
            </w:pPr>
            <w:r w:rsidRPr="00283990">
              <w:t>documentation of physical protection facilities</w:t>
            </w:r>
          </w:p>
          <w:p w:rsidR="00000000" w:rsidRPr="00283990" w:rsidP="00283990">
            <w:pPr>
              <w:pStyle w:val="ListBullet"/>
            </w:pPr>
            <w:r w:rsidRPr="00283990">
              <w:t>workplace security and safety procedures and policies</w:t>
            </w:r>
          </w:p>
          <w:p w:rsidR="00000000" w:rsidRPr="00283990" w:rsidP="00283990">
            <w:pPr>
              <w:pStyle w:val="ListBullet"/>
            </w:pPr>
            <w:r w:rsidRPr="00283990">
              <w:t>insurance notes and information</w:t>
            </w:r>
          </w:p>
          <w:p w:rsidR="00000000" w:rsidRPr="00283990" w:rsidP="00283990">
            <w:pPr>
              <w:pStyle w:val="ListBullet"/>
            </w:pPr>
            <w:r w:rsidRPr="00283990">
              <w:t>documentation of physical protection facilities</w:t>
            </w:r>
          </w:p>
          <w:p w:rsidR="00000000" w:rsidRPr="00283990" w:rsidP="00283990">
            <w:pPr>
              <w:pStyle w:val="ListBullet"/>
            </w:pPr>
            <w:r w:rsidRPr="00283990">
              <w:t>s</w:t>
            </w:r>
            <w:r w:rsidRPr="00283990">
              <w:t>ecurity and safety programs and related operations manuals</w:t>
            </w:r>
          </w:p>
          <w:p w:rsidR="00000000" w:rsidRPr="00283990" w:rsidP="00283990">
            <w:pPr>
              <w:pStyle w:val="ListBullet"/>
            </w:pPr>
            <w:r w:rsidRPr="00283990">
              <w:t>job specifications and procedures and induction documentation</w:t>
            </w:r>
          </w:p>
          <w:p w:rsidR="00000000" w:rsidRPr="00283990" w:rsidP="00283990">
            <w:pPr>
              <w:pStyle w:val="ListBullet"/>
            </w:pPr>
            <w:r w:rsidRPr="00283990">
              <w:t>supplier and/or client instructions</w:t>
            </w:r>
          </w:p>
          <w:p w:rsidR="00000000" w:rsidRPr="00283990" w:rsidP="00283990">
            <w:pPr>
              <w:pStyle w:val="ListBullet"/>
            </w:pPr>
            <w:r w:rsidRPr="00283990">
              <w:t>Australian and international standards, criteria and certification requirements</w:t>
            </w:r>
          </w:p>
          <w:p w:rsidR="00000000" w:rsidRPr="00283990" w:rsidP="00283990">
            <w:pPr>
              <w:pStyle w:val="ListBullet"/>
            </w:pPr>
            <w:r w:rsidRPr="00283990">
              <w:t>communications tech</w:t>
            </w:r>
            <w:r w:rsidRPr="00283990">
              <w:t>nology equipment and/oral, aural or signed communications</w:t>
            </w:r>
          </w:p>
          <w:p w:rsidR="00000000" w:rsidRPr="00283990" w:rsidP="00283990">
            <w:pPr>
              <w:pStyle w:val="ListBullet"/>
            </w:pPr>
            <w:r w:rsidRPr="00283990">
              <w:t>emergency procedures</w:t>
            </w:r>
          </w:p>
          <w:p w:rsidR="00000000" w:rsidRPr="00283990" w:rsidP="00283990">
            <w:pPr>
              <w:pStyle w:val="ListBullet"/>
            </w:pPr>
            <w:r w:rsidRPr="00283990">
              <w:t>relevant competency standards and training materials</w:t>
            </w:r>
          </w:p>
          <w:p w:rsidR="00000000" w:rsidP="00283990">
            <w:pPr>
              <w:pStyle w:val="ListBullet"/>
              <w:rPr>
                <w:lang w:val="en-NZ"/>
              </w:rPr>
            </w:pPr>
            <w:r w:rsidRPr="00283990">
              <w:t>customer service and quality assurance standards and procedures</w:t>
            </w:r>
          </w:p>
        </w:tc>
      </w:tr>
      <w:tr w:rsidTr="00BE2E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283990" w:rsidP="00283990">
            <w:pPr>
              <w:pStyle w:val="ListBullet"/>
            </w:pPr>
            <w:r w:rsidRPr="00283990">
              <w:t>Australian and international regulations, conventions and codes of practice for the safe and secure international transport of freight</w:t>
            </w:r>
          </w:p>
          <w:p w:rsidR="00000000" w:rsidRPr="00283990" w:rsidP="00283990">
            <w:pPr>
              <w:pStyle w:val="ListBullet"/>
            </w:pPr>
            <w:r w:rsidRPr="00283990">
              <w:t>relevant regulations for the import and export of cargo</w:t>
            </w:r>
          </w:p>
          <w:p w:rsidR="00000000" w:rsidRPr="00283990" w:rsidP="00283990">
            <w:pPr>
              <w:pStyle w:val="ListBullet"/>
            </w:pPr>
            <w:r w:rsidRPr="00283990">
              <w:t>Australian and international standards and certification requirem</w:t>
            </w:r>
            <w:r w:rsidRPr="00283990">
              <w:t>ents</w:t>
            </w:r>
          </w:p>
          <w:p w:rsidR="00000000" w:rsidRPr="00283990" w:rsidP="00283990">
            <w:pPr>
              <w:pStyle w:val="ListBullet"/>
            </w:pPr>
            <w:r w:rsidRPr="00283990">
              <w:t>relevant regulations pertaining to international trading and financial transactions</w:t>
            </w:r>
          </w:p>
          <w:p w:rsidR="00000000" w:rsidRPr="00283990" w:rsidP="00283990">
            <w:pPr>
              <w:pStyle w:val="ListBullet"/>
            </w:pPr>
            <w:r w:rsidRPr="00283990">
              <w:t>relevant Australian and international transport security and safety legislation</w:t>
            </w:r>
          </w:p>
          <w:p w:rsidR="00000000" w:rsidRPr="00283990" w:rsidP="00283990">
            <w:pPr>
              <w:pStyle w:val="ListBullet"/>
            </w:pPr>
            <w:r w:rsidRPr="00283990">
              <w:t>relevant Australian and international environmental protection legislation</w:t>
            </w:r>
          </w:p>
        </w:tc>
      </w:tr>
    </w:tbl>
    <w:p w:rsidR="00BE2E55" w:rsidP="00283990">
      <w:pPr>
        <w:pStyle w:val="BodyText"/>
      </w:pPr>
    </w:p>
    <w:p w:rsidR="00BE2E55" w:rsidP="00283990">
      <w:pPr>
        <w:pStyle w:val="BodyText"/>
      </w:pPr>
    </w:p>
    <w:p w:rsidR="00000000" w:rsidRPr="00283990" w:rsidP="00283990">
      <w:pPr>
        <w:pStyle w:val="Heading1"/>
      </w:pPr>
      <w:bookmarkStart w:id="12" w:name="O_295961"/>
      <w:bookmarkEnd w:id="12"/>
      <w:r w:rsidRPr="00283990">
        <w:t>Unit Sector(s)</w:t>
      </w:r>
    </w:p>
    <w:p w:rsidR="00000000" w:rsidRPr="00283990" w:rsidP="00283990">
      <w:pPr>
        <w:pStyle w:val="BodyText"/>
      </w:pPr>
      <w:r w:rsidRPr="00283990">
        <w:t>Not Applicable</w:t>
      </w:r>
    </w:p>
    <w:p w:rsidR="00000000" w:rsidRPr="00283990" w:rsidP="00283990">
      <w:pPr>
        <w:pStyle w:val="AllowPageBreak"/>
      </w:pPr>
    </w:p>
    <w:p w:rsidR="00000000" w:rsidRPr="00283990" w:rsidP="00283990">
      <w:pPr>
        <w:pStyle w:val="Heading1"/>
      </w:pPr>
      <w:bookmarkStart w:id="13" w:name="O_224133"/>
      <w:bookmarkEnd w:id="13"/>
      <w:r w:rsidRPr="00283990">
        <w:t>Competency Field</w:t>
      </w:r>
    </w:p>
    <w:tbl>
      <w:tblPr>
        <w:tblW w:w="9640" w:type="dxa"/>
        <w:tblLayout w:type="fixed"/>
        <w:tblCellMar>
          <w:left w:w="62" w:type="dxa"/>
          <w:right w:w="62" w:type="dxa"/>
        </w:tblCellMar>
        <w:tblLook w:val="0000"/>
      </w:tblPr>
      <w:tblGrid>
        <w:gridCol w:w="2978"/>
        <w:gridCol w:w="6662"/>
      </w:tblGrid>
      <w:tr w:rsidTr="00BE2E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83990">
            <w:pPr>
              <w:pStyle w:val="BodyText"/>
              <w:rPr>
                <w:lang w:val="en-NZ"/>
              </w:rPr>
            </w:pPr>
            <w:r w:rsidRPr="00283990">
              <w:rPr>
                <w:rStyle w:val="SpecialBold"/>
              </w:rPr>
              <w:t>Competency Field</w:t>
            </w:r>
            <w:r w:rsidRPr="00283990">
              <w:t xml:space="preserve"> </w:t>
            </w:r>
          </w:p>
        </w:tc>
        <w:tc>
          <w:tcPr>
            <w:tcW w:w="6662" w:type="dxa"/>
            <w:tcBorders>
              <w:top w:val="nil"/>
              <w:left w:val="nil"/>
              <w:bottom w:val="nil"/>
              <w:right w:val="nil"/>
            </w:tcBorders>
            <w:tcMar>
              <w:top w:w="0" w:type="dxa"/>
              <w:left w:w="62" w:type="dxa"/>
              <w:bottom w:w="0" w:type="dxa"/>
              <w:right w:w="62" w:type="dxa"/>
            </w:tcMar>
          </w:tcPr>
          <w:p w:rsidR="00000000" w:rsidRPr="00283990" w:rsidP="00283990">
            <w:pPr>
              <w:pStyle w:val="BodyText"/>
            </w:pPr>
            <w:r w:rsidRPr="00283990">
              <w:t>O - Security</w:t>
            </w:r>
          </w:p>
        </w:tc>
      </w:tr>
    </w:tbl>
    <w:p w:rsidR="00BE2E55" w:rsidP="00283990">
      <w:pPr>
        <w:pStyle w:val="BodyText"/>
      </w:pPr>
    </w:p>
    <w:p w:rsidR="00BE2E55" w:rsidP="00283990">
      <w:pPr>
        <w:pStyle w:val="BodyText"/>
      </w:pPr>
    </w:p>
    <w:p w:rsidR="00000000" w:rsidRPr="00283990" w:rsidP="00283990"/>
    <w:sectPr w:rsidSect="002839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E55" w:rsidP="00BE2E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55" w:rsidP="002839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E2E55" w:rsidP="002839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E2E55" w:rsidP="002839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990" w:rsidRPr="00BE2E55" w:rsidP="00BE2E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55" w:rsidRPr="002D2AF8" w:rsidP="00283990">
    <w:pPr>
      <w:pStyle w:val="Header"/>
      <w:framePr w:wrap="around"/>
    </w:pPr>
    <w:r>
      <w:fldChar w:fldCharType="begin"/>
    </w:r>
    <w:r>
      <w:instrText xml:space="preserve"> TITLE   \* MERGEFORMAT </w:instrText>
    </w:r>
    <w:r>
      <w:fldChar w:fldCharType="separate"/>
    </w:r>
    <w:r>
      <w:t>TLIO5020A Advise on and manage security and safety in international freight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E2E55" w:rsidP="00283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89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B81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EED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990"/>
    <w:pPr>
      <w:spacing w:before="360" w:after="60"/>
      <w:outlineLvl w:val="0"/>
    </w:pPr>
    <w:rPr>
      <w:sz w:val="32"/>
    </w:rPr>
  </w:style>
  <w:style w:type="paragraph" w:styleId="Heading2">
    <w:name w:val="heading 2"/>
    <w:basedOn w:val="HeadingBase"/>
    <w:next w:val="BodyText"/>
    <w:link w:val="Heading2Char"/>
    <w:qFormat/>
    <w:rsid w:val="00283990"/>
    <w:pPr>
      <w:keepLines/>
      <w:spacing w:before="240" w:after="120"/>
      <w:outlineLvl w:val="1"/>
    </w:pPr>
    <w:rPr>
      <w:sz w:val="28"/>
      <w:szCs w:val="40"/>
    </w:rPr>
  </w:style>
  <w:style w:type="paragraph" w:styleId="Heading3">
    <w:name w:val="heading 3"/>
    <w:basedOn w:val="HeadingBase"/>
    <w:next w:val="BodyText"/>
    <w:link w:val="Heading3Char"/>
    <w:qFormat/>
    <w:rsid w:val="00283990"/>
    <w:pPr>
      <w:spacing w:before="180" w:after="120"/>
      <w:outlineLvl w:val="2"/>
    </w:pPr>
    <w:rPr>
      <w:spacing w:val="-10"/>
      <w:kern w:val="32"/>
    </w:rPr>
  </w:style>
  <w:style w:type="paragraph" w:styleId="Heading4">
    <w:name w:val="heading 4"/>
    <w:basedOn w:val="HeadingBase"/>
    <w:next w:val="BodyText"/>
    <w:link w:val="Heading4Char"/>
    <w:qFormat/>
    <w:rsid w:val="00283990"/>
    <w:pPr>
      <w:spacing w:before="160" w:after="120"/>
      <w:outlineLvl w:val="3"/>
    </w:pPr>
    <w:rPr>
      <w:sz w:val="22"/>
    </w:rPr>
  </w:style>
  <w:style w:type="paragraph" w:styleId="Heading5">
    <w:name w:val="heading 5"/>
    <w:basedOn w:val="HeadingBase"/>
    <w:next w:val="Normal"/>
    <w:link w:val="Heading5Char"/>
    <w:qFormat/>
    <w:rsid w:val="00283990"/>
    <w:pPr>
      <w:spacing w:before="80"/>
      <w:outlineLvl w:val="4"/>
    </w:pPr>
    <w:rPr>
      <w:color w:val="918585"/>
      <w:sz w:val="20"/>
    </w:rPr>
  </w:style>
  <w:style w:type="paragraph" w:styleId="Heading6">
    <w:name w:val="heading 6"/>
    <w:basedOn w:val="HeadingBase"/>
    <w:next w:val="Normal"/>
    <w:link w:val="Heading6Char"/>
    <w:qFormat/>
    <w:rsid w:val="00283990"/>
    <w:pPr>
      <w:spacing w:before="60"/>
      <w:outlineLvl w:val="5"/>
    </w:pPr>
    <w:rPr>
      <w:color w:val="918585"/>
      <w:sz w:val="20"/>
    </w:rPr>
  </w:style>
  <w:style w:type="paragraph" w:styleId="Heading7">
    <w:name w:val="heading 7"/>
    <w:basedOn w:val="Normal"/>
    <w:next w:val="Normal"/>
    <w:link w:val="Heading7Char"/>
    <w:qFormat/>
    <w:rsid w:val="00283990"/>
    <w:pPr>
      <w:ind w:left="720"/>
      <w:outlineLvl w:val="6"/>
    </w:pPr>
    <w:rPr>
      <w:i/>
    </w:rPr>
  </w:style>
  <w:style w:type="paragraph" w:styleId="Heading8">
    <w:name w:val="heading 8"/>
    <w:basedOn w:val="Normal"/>
    <w:next w:val="Normal"/>
    <w:link w:val="Heading8Char"/>
    <w:qFormat/>
    <w:rsid w:val="00283990"/>
    <w:pPr>
      <w:ind w:left="720"/>
      <w:outlineLvl w:val="7"/>
    </w:pPr>
    <w:rPr>
      <w:i/>
    </w:rPr>
  </w:style>
  <w:style w:type="paragraph" w:styleId="Heading9">
    <w:name w:val="heading 9"/>
    <w:basedOn w:val="Normal"/>
    <w:next w:val="Normal"/>
    <w:link w:val="Heading9Char"/>
    <w:qFormat/>
    <w:rsid w:val="00283990"/>
    <w:pPr>
      <w:ind w:left="720"/>
      <w:outlineLvl w:val="8"/>
    </w:pPr>
    <w:rPr>
      <w:i/>
    </w:rPr>
  </w:style>
  <w:style w:type="character" w:default="1" w:styleId="DefaultParagraphFont">
    <w:name w:val="Default Paragraph Font"/>
    <w:uiPriority w:val="1"/>
    <w:unhideWhenUsed/>
    <w:rsid w:val="00283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990"/>
  </w:style>
  <w:style w:type="character" w:customStyle="1" w:styleId="Heading1Char">
    <w:name w:val="Heading 1 Char"/>
    <w:basedOn w:val="DefaultParagraphFont"/>
    <w:link w:val="Heading1"/>
    <w:rsid w:val="00283990"/>
    <w:rPr>
      <w:rFonts w:ascii="Times New Roman" w:eastAsia="Times New Roman" w:hAnsi="Times New Roman" w:cs="Times New Roman"/>
      <w:b/>
      <w:sz w:val="32"/>
      <w:szCs w:val="20"/>
      <w:lang w:eastAsia="en-US"/>
    </w:rPr>
  </w:style>
  <w:style w:type="paragraph" w:styleId="BodyText">
    <w:name w:val="Body Text"/>
    <w:basedOn w:val="Normal"/>
    <w:link w:val="BodyTextChar"/>
    <w:rsid w:val="002839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3990"/>
    <w:rPr>
      <w:rFonts w:ascii="Times New Roman" w:eastAsia="Times New Roman" w:hAnsi="Times New Roman" w:cs="Times New Roman"/>
      <w:sz w:val="24"/>
      <w:lang w:eastAsia="en-US"/>
    </w:rPr>
  </w:style>
  <w:style w:type="paragraph" w:styleId="Footer">
    <w:name w:val="footer"/>
    <w:basedOn w:val="Normal"/>
    <w:link w:val="FooterChar"/>
    <w:rsid w:val="00283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990"/>
    <w:rPr>
      <w:rFonts w:ascii="Times New Roman" w:eastAsia="Times New Roman" w:hAnsi="Times New Roman" w:cs="Times New Roman"/>
      <w:sz w:val="16"/>
      <w:lang w:eastAsia="en-US"/>
    </w:rPr>
  </w:style>
  <w:style w:type="paragraph" w:styleId="List">
    <w:name w:val="List"/>
    <w:basedOn w:val="BodyText"/>
    <w:next w:val="BodyText"/>
    <w:rsid w:val="00283990"/>
    <w:pPr>
      <w:tabs>
        <w:tab w:val="left" w:pos="340"/>
      </w:tabs>
      <w:spacing w:before="60" w:after="60"/>
      <w:ind w:left="340" w:hanging="340"/>
    </w:pPr>
  </w:style>
  <w:style w:type="paragraph" w:styleId="ListBullet">
    <w:name w:val="List Bullet"/>
    <w:basedOn w:val="List"/>
    <w:rsid w:val="00283990"/>
    <w:pPr>
      <w:numPr>
        <w:numId w:val="13"/>
      </w:numPr>
      <w:tabs>
        <w:tab w:val="clear" w:pos="340"/>
      </w:tabs>
      <w:spacing w:before="40" w:after="40"/>
    </w:pPr>
  </w:style>
  <w:style w:type="character" w:customStyle="1" w:styleId="SpecialBold">
    <w:name w:val="Special Bold"/>
    <w:basedOn w:val="DefaultParagraphFont"/>
    <w:rsid w:val="00283990"/>
    <w:rPr>
      <w:b/>
      <w:spacing w:val="0"/>
    </w:rPr>
  </w:style>
  <w:style w:type="paragraph" w:styleId="ListBullet2">
    <w:name w:val="List Bullet 2"/>
    <w:basedOn w:val="List2"/>
    <w:rsid w:val="00283990"/>
    <w:pPr>
      <w:numPr>
        <w:numId w:val="14"/>
      </w:numPr>
      <w:tabs>
        <w:tab w:val="clear" w:pos="680"/>
      </w:tabs>
    </w:pPr>
  </w:style>
  <w:style w:type="paragraph" w:customStyle="1" w:styleId="SuperHeading">
    <w:name w:val="SuperHeading"/>
    <w:basedOn w:val="Normal"/>
    <w:rsid w:val="00283990"/>
    <w:pPr>
      <w:spacing w:before="240" w:after="120"/>
      <w:outlineLvl w:val="0"/>
    </w:pPr>
    <w:rPr>
      <w:rFonts w:ascii="Times New Roman" w:hAnsi="Times New Roman"/>
      <w:b/>
      <w:sz w:val="28"/>
    </w:rPr>
  </w:style>
  <w:style w:type="paragraph" w:customStyle="1" w:styleId="AllowPageBreak">
    <w:name w:val="AllowPageBreak"/>
    <w:rsid w:val="002839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990"/>
    <w:rPr>
      <w:rFonts w:ascii="Courier New" w:eastAsia="Times New Roman" w:hAnsi="Courier New" w:cs="Times New Roman"/>
      <w:i/>
      <w:szCs w:val="20"/>
      <w:lang w:eastAsia="en-US"/>
    </w:rPr>
  </w:style>
  <w:style w:type="paragraph" w:customStyle="1" w:styleId="HeadingBase">
    <w:name w:val="Heading Base"/>
    <w:rsid w:val="00283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990"/>
    <w:pPr>
      <w:tabs>
        <w:tab w:val="right" w:leader="dot" w:pos="9072"/>
      </w:tabs>
      <w:ind w:left="567"/>
    </w:pPr>
    <w:rPr>
      <w:szCs w:val="22"/>
    </w:rPr>
  </w:style>
  <w:style w:type="paragraph" w:customStyle="1" w:styleId="TOCBase">
    <w:name w:val="TOC Base"/>
    <w:rsid w:val="00283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990"/>
    <w:pPr>
      <w:tabs>
        <w:tab w:val="right" w:leader="dot" w:pos="9072"/>
      </w:tabs>
      <w:spacing w:before="40" w:after="40"/>
      <w:ind w:left="284"/>
    </w:pPr>
    <w:rPr>
      <w:rFonts w:ascii="Times New Roman" w:hAnsi="Times New Roman"/>
    </w:rPr>
  </w:style>
  <w:style w:type="paragraph" w:styleId="TOC1">
    <w:name w:val="toc 1"/>
    <w:basedOn w:val="TOCBase"/>
    <w:next w:val="Normal"/>
    <w:rsid w:val="002839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3990"/>
    <w:pPr>
      <w:spacing w:before="5040"/>
      <w:jc w:val="center"/>
    </w:pPr>
    <w:rPr>
      <w:sz w:val="48"/>
      <w:szCs w:val="72"/>
      <w:lang w:val="en-US"/>
    </w:rPr>
  </w:style>
  <w:style w:type="character" w:customStyle="1" w:styleId="TitleChar">
    <w:name w:val="Title Char"/>
    <w:basedOn w:val="DefaultParagraphFont"/>
    <w:link w:val="Title"/>
    <w:rsid w:val="00283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990"/>
    <w:pPr>
      <w:tabs>
        <w:tab w:val="left" w:pos="3600"/>
        <w:tab w:val="left" w:pos="3958"/>
      </w:tabs>
    </w:pPr>
  </w:style>
  <w:style w:type="paragraph" w:customStyle="1" w:styleId="Note">
    <w:name w:val="Note"/>
    <w:basedOn w:val="BodyText"/>
    <w:rsid w:val="00283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990"/>
    <w:pPr>
      <w:framePr w:wrap="auto" w:hAnchor="text" w:y="6049"/>
    </w:pPr>
    <w:rPr>
      <w:color w:val="000000"/>
      <w:sz w:val="40"/>
    </w:rPr>
  </w:style>
  <w:style w:type="paragraph" w:customStyle="1" w:styleId="TOCTitle">
    <w:name w:val="TOCTitle"/>
    <w:basedOn w:val="Heading1"/>
    <w:rsid w:val="00283990"/>
    <w:pPr>
      <w:spacing w:after="240"/>
      <w:jc w:val="center"/>
      <w:outlineLvl w:val="9"/>
    </w:pPr>
    <w:rPr>
      <w:caps/>
    </w:rPr>
  </w:style>
  <w:style w:type="paragraph" w:customStyle="1" w:styleId="Version">
    <w:name w:val="Version"/>
    <w:rsid w:val="00283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990"/>
    <w:pPr>
      <w:keepNext w:val="0"/>
      <w:tabs>
        <w:tab w:val="right" w:pos="4176"/>
      </w:tabs>
      <w:ind w:left="198" w:hanging="198"/>
    </w:pPr>
    <w:rPr>
      <w:rFonts w:ascii="Garamond" w:hAnsi="Garamond"/>
    </w:rPr>
  </w:style>
  <w:style w:type="paragraph" w:styleId="IndexHeading">
    <w:name w:val="index heading"/>
    <w:basedOn w:val="Normal"/>
    <w:next w:val="Index1"/>
    <w:semiHidden/>
    <w:rsid w:val="00283990"/>
    <w:pPr>
      <w:spacing w:before="120" w:after="120"/>
    </w:pPr>
    <w:rPr>
      <w:rFonts w:ascii="Arial" w:hAnsi="Arial"/>
      <w:b/>
      <w:color w:val="918585"/>
      <w:sz w:val="24"/>
    </w:rPr>
  </w:style>
  <w:style w:type="paragraph" w:styleId="Header">
    <w:name w:val="header"/>
    <w:basedOn w:val="Normal"/>
    <w:link w:val="HeaderChar"/>
    <w:rsid w:val="00283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990"/>
    <w:rPr>
      <w:rFonts w:ascii="Times New Roman" w:eastAsia="Times New Roman" w:hAnsi="Times New Roman" w:cs="Times New Roman"/>
      <w:sz w:val="16"/>
      <w:szCs w:val="20"/>
      <w:lang w:val="en-GB" w:eastAsia="en-US"/>
    </w:rPr>
  </w:style>
  <w:style w:type="paragraph" w:customStyle="1" w:styleId="Chapter">
    <w:name w:val="Chapter"/>
    <w:basedOn w:val="Normal"/>
    <w:rsid w:val="00283990"/>
    <w:pPr>
      <w:spacing w:before="240"/>
    </w:pPr>
    <w:rPr>
      <w:rFonts w:ascii="Times New Roman" w:hAnsi="Times New Roman"/>
      <w:smallCaps/>
      <w:spacing w:val="80"/>
      <w:sz w:val="28"/>
    </w:rPr>
  </w:style>
  <w:style w:type="paragraph" w:customStyle="1" w:styleId="InChapter">
    <w:name w:val="InChapter"/>
    <w:basedOn w:val="Heading3"/>
    <w:rsid w:val="00283990"/>
    <w:pPr>
      <w:spacing w:after="240"/>
      <w:outlineLvl w:val="9"/>
    </w:pPr>
    <w:rPr>
      <w:noProof/>
    </w:rPr>
  </w:style>
  <w:style w:type="paragraph" w:styleId="Index2">
    <w:name w:val="index 2"/>
    <w:basedOn w:val="Normal"/>
    <w:next w:val="Normal"/>
    <w:semiHidden/>
    <w:rsid w:val="00283990"/>
    <w:pPr>
      <w:tabs>
        <w:tab w:val="right" w:pos="4176"/>
      </w:tabs>
      <w:ind w:left="568" w:hanging="284"/>
    </w:pPr>
    <w:rPr>
      <w:rFonts w:ascii="Garamond" w:hAnsi="Garamond"/>
    </w:rPr>
  </w:style>
  <w:style w:type="paragraph" w:customStyle="1" w:styleId="Byline">
    <w:name w:val="Byline"/>
    <w:rsid w:val="00283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990"/>
    <w:pPr>
      <w:tabs>
        <w:tab w:val="clear" w:pos="3600"/>
        <w:tab w:val="clear" w:pos="3958"/>
      </w:tabs>
      <w:jc w:val="right"/>
    </w:pPr>
  </w:style>
  <w:style w:type="character" w:styleId="Emphasis">
    <w:name w:val="Emphasis"/>
    <w:basedOn w:val="DefaultParagraphFont"/>
    <w:qFormat/>
    <w:rsid w:val="00283990"/>
    <w:rPr>
      <w:i/>
    </w:rPr>
  </w:style>
  <w:style w:type="paragraph" w:styleId="Caption">
    <w:name w:val="caption"/>
    <w:basedOn w:val="BodyText"/>
    <w:next w:val="Normal"/>
    <w:qFormat/>
    <w:rsid w:val="00283990"/>
    <w:pPr>
      <w:framePr w:w="2268" w:hSpace="181" w:vSpace="181" w:wrap="around" w:vAnchor="text" w:hAnchor="page" w:x="1135" w:y="285" w:anchorLock="1"/>
    </w:pPr>
    <w:rPr>
      <w:i/>
    </w:rPr>
  </w:style>
  <w:style w:type="paragraph" w:customStyle="1" w:styleId="MiniTOCTitle">
    <w:name w:val="MiniTOCTitle"/>
    <w:basedOn w:val="Heading4"/>
    <w:rsid w:val="00283990"/>
    <w:pPr>
      <w:spacing w:before="240"/>
      <w:outlineLvl w:val="9"/>
    </w:pPr>
    <w:rPr>
      <w:noProof/>
      <w:sz w:val="24"/>
    </w:rPr>
  </w:style>
  <w:style w:type="paragraph" w:customStyle="1" w:styleId="MiniTOCItem">
    <w:name w:val="MiniTOCItem"/>
    <w:basedOn w:val="ListBullet"/>
    <w:rsid w:val="00283990"/>
    <w:pPr>
      <w:numPr>
        <w:numId w:val="0"/>
      </w:numPr>
      <w:tabs>
        <w:tab w:val="right" w:leader="dot" w:pos="6521"/>
      </w:tabs>
      <w:spacing w:before="0" w:after="0"/>
    </w:pPr>
  </w:style>
  <w:style w:type="paragraph" w:customStyle="1" w:styleId="TOFTitle">
    <w:name w:val="TOFTitle"/>
    <w:basedOn w:val="TOCTitle"/>
    <w:rsid w:val="00283990"/>
  </w:style>
  <w:style w:type="paragraph" w:styleId="TableofFigures">
    <w:name w:val="table of figures"/>
    <w:basedOn w:val="Normal"/>
    <w:next w:val="Normal"/>
    <w:semiHidden/>
    <w:rsid w:val="00283990"/>
    <w:pPr>
      <w:tabs>
        <w:tab w:val="right" w:leader="dot" w:pos="9072"/>
      </w:tabs>
      <w:ind w:left="970" w:hanging="403"/>
    </w:pPr>
    <w:rPr>
      <w:rFonts w:ascii="Times New Roman" w:hAnsi="Times New Roman"/>
      <w:b/>
    </w:rPr>
  </w:style>
  <w:style w:type="paragraph" w:styleId="ListNumber">
    <w:name w:val="List Number"/>
    <w:basedOn w:val="List"/>
    <w:rsid w:val="00283990"/>
    <w:pPr>
      <w:numPr>
        <w:numId w:val="11"/>
      </w:numPr>
    </w:pPr>
  </w:style>
  <w:style w:type="character" w:customStyle="1" w:styleId="WingdingSymbols">
    <w:name w:val="Wingding Symbols"/>
    <w:rsid w:val="00283990"/>
    <w:rPr>
      <w:rFonts w:ascii="Wingdings" w:hAnsi="Wingdings"/>
    </w:rPr>
  </w:style>
  <w:style w:type="paragraph" w:customStyle="1" w:styleId="TableHeading">
    <w:name w:val="Table Heading"/>
    <w:basedOn w:val="HeadingBase"/>
    <w:rsid w:val="00283990"/>
    <w:pPr>
      <w:keepLines/>
      <w:pBdr>
        <w:bottom w:val="single" w:sz="6" w:space="1" w:color="918585"/>
      </w:pBdr>
      <w:spacing w:before="240"/>
    </w:pPr>
  </w:style>
  <w:style w:type="character" w:customStyle="1" w:styleId="HotSpot">
    <w:name w:val="HotSpot"/>
    <w:rsid w:val="00283990"/>
    <w:rPr>
      <w:color w:val="0033CC"/>
      <w:u w:val="none"/>
    </w:rPr>
  </w:style>
  <w:style w:type="paragraph" w:customStyle="1" w:styleId="BodyTextRight">
    <w:name w:val="Body Text Right"/>
    <w:basedOn w:val="BodyText"/>
    <w:rsid w:val="00283990"/>
    <w:pPr>
      <w:spacing w:before="0" w:after="0"/>
      <w:jc w:val="right"/>
    </w:pPr>
  </w:style>
  <w:style w:type="paragraph" w:styleId="Index3">
    <w:name w:val="index 3"/>
    <w:basedOn w:val="ListNumber2"/>
    <w:next w:val="Normal"/>
    <w:semiHidden/>
    <w:rsid w:val="00283990"/>
    <w:pPr>
      <w:numPr>
        <w:numId w:val="0"/>
      </w:numPr>
      <w:tabs>
        <w:tab w:val="right" w:leader="dot" w:pos="4176"/>
      </w:tabs>
    </w:pPr>
  </w:style>
  <w:style w:type="paragraph" w:styleId="ListNumber2">
    <w:name w:val="List Number 2"/>
    <w:basedOn w:val="List2"/>
    <w:rsid w:val="00283990"/>
    <w:pPr>
      <w:numPr>
        <w:numId w:val="10"/>
      </w:numPr>
      <w:tabs>
        <w:tab w:val="clear" w:pos="1060"/>
      </w:tabs>
    </w:pPr>
  </w:style>
  <w:style w:type="paragraph" w:customStyle="1" w:styleId="MarginNote">
    <w:name w:val="Margin Note"/>
    <w:basedOn w:val="BodyText"/>
    <w:rsid w:val="00283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990"/>
    <w:rPr>
      <w:sz w:val="32"/>
    </w:rPr>
  </w:style>
  <w:style w:type="paragraph" w:customStyle="1" w:styleId="HeadingProcedure">
    <w:name w:val="Heading Procedure"/>
    <w:basedOn w:val="HeadingBase"/>
    <w:next w:val="Normal"/>
    <w:rsid w:val="00283990"/>
    <w:pPr>
      <w:tabs>
        <w:tab w:val="left" w:pos="0"/>
      </w:tabs>
      <w:spacing w:before="120" w:after="60"/>
    </w:pPr>
    <w:rPr>
      <w:i/>
      <w:color w:val="918585"/>
      <w:sz w:val="22"/>
    </w:rPr>
  </w:style>
  <w:style w:type="paragraph" w:customStyle="1" w:styleId="TableBodyText">
    <w:name w:val="Table Body Text"/>
    <w:basedOn w:val="BodyText"/>
    <w:rsid w:val="00283990"/>
    <w:pPr>
      <w:spacing w:before="60" w:after="60"/>
    </w:pPr>
  </w:style>
  <w:style w:type="paragraph" w:styleId="ListContinue">
    <w:name w:val="List Continue"/>
    <w:basedOn w:val="List"/>
    <w:rsid w:val="00283990"/>
    <w:pPr>
      <w:ind w:firstLine="0"/>
    </w:pPr>
  </w:style>
  <w:style w:type="paragraph" w:customStyle="1" w:styleId="ListNote">
    <w:name w:val="List Note"/>
    <w:basedOn w:val="List"/>
    <w:rsid w:val="00283990"/>
    <w:pPr>
      <w:pBdr>
        <w:top w:val="single" w:sz="6" w:space="2" w:color="918585"/>
        <w:bottom w:val="single" w:sz="6" w:space="2" w:color="918585"/>
      </w:pBdr>
      <w:tabs>
        <w:tab w:val="left" w:pos="1021"/>
      </w:tabs>
      <w:ind w:firstLine="0"/>
    </w:pPr>
  </w:style>
  <w:style w:type="paragraph" w:customStyle="1" w:styleId="Warning">
    <w:name w:val="Warning"/>
    <w:basedOn w:val="BodyText"/>
    <w:rsid w:val="00283990"/>
    <w:pPr>
      <w:shd w:val="clear" w:color="auto" w:fill="D9D9D9"/>
      <w:tabs>
        <w:tab w:val="left" w:pos="992"/>
      </w:tabs>
      <w:ind w:left="119" w:right="119"/>
    </w:pPr>
    <w:rPr>
      <w:sz w:val="20"/>
    </w:rPr>
  </w:style>
  <w:style w:type="paragraph" w:customStyle="1" w:styleId="MarginIcons">
    <w:name w:val="Margin Icons"/>
    <w:basedOn w:val="BodyText"/>
    <w:rsid w:val="00283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990"/>
    <w:rPr>
      <w:rFonts w:ascii="Courier New" w:hAnsi="Courier New"/>
    </w:rPr>
  </w:style>
  <w:style w:type="paragraph" w:customStyle="1" w:styleId="NoteBullet">
    <w:name w:val="Note Bullet"/>
    <w:basedOn w:val="Note"/>
    <w:rsid w:val="00283990"/>
    <w:pPr>
      <w:tabs>
        <w:tab w:val="clear" w:pos="680"/>
      </w:tabs>
      <w:spacing w:before="60" w:after="60"/>
    </w:pPr>
  </w:style>
  <w:style w:type="paragraph" w:customStyle="1" w:styleId="SubHeading2">
    <w:name w:val="SubHeading2"/>
    <w:basedOn w:val="HeadingBase"/>
    <w:rsid w:val="00283990"/>
    <w:pPr>
      <w:spacing w:before="240" w:after="60"/>
    </w:pPr>
    <w:rPr>
      <w:sz w:val="20"/>
    </w:rPr>
  </w:style>
  <w:style w:type="paragraph" w:customStyle="1" w:styleId="SubHeading1">
    <w:name w:val="SubHeading1"/>
    <w:basedOn w:val="HeadingBase"/>
    <w:rsid w:val="00283990"/>
    <w:pPr>
      <w:spacing w:before="240" w:after="60"/>
    </w:pPr>
    <w:rPr>
      <w:color w:val="918585"/>
      <w:sz w:val="22"/>
    </w:rPr>
  </w:style>
  <w:style w:type="paragraph" w:customStyle="1" w:styleId="SideHeading">
    <w:name w:val="Side Heading"/>
    <w:basedOn w:val="HeadingBase"/>
    <w:rsid w:val="00283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990"/>
    <w:pPr>
      <w:numPr>
        <w:numId w:val="12"/>
      </w:numPr>
    </w:pPr>
  </w:style>
  <w:style w:type="paragraph" w:styleId="PlainText">
    <w:name w:val="Plain Text"/>
    <w:basedOn w:val="Normal"/>
    <w:link w:val="PlainTextChar"/>
    <w:rsid w:val="00283990"/>
    <w:rPr>
      <w:sz w:val="20"/>
    </w:rPr>
  </w:style>
  <w:style w:type="character" w:customStyle="1" w:styleId="PlainTextChar">
    <w:name w:val="Plain Text Char"/>
    <w:basedOn w:val="DefaultParagraphFont"/>
    <w:link w:val="PlainText"/>
    <w:rsid w:val="00283990"/>
    <w:rPr>
      <w:rFonts w:ascii="Courier New" w:eastAsia="Times New Roman" w:hAnsi="Courier New" w:cs="Times New Roman"/>
      <w:sz w:val="20"/>
      <w:szCs w:val="20"/>
      <w:lang w:eastAsia="en-US"/>
    </w:rPr>
  </w:style>
  <w:style w:type="character" w:customStyle="1" w:styleId="MenuOption">
    <w:name w:val="Menu Option"/>
    <w:basedOn w:val="DefaultParagraphFont"/>
    <w:rsid w:val="00283990"/>
    <w:rPr>
      <w:b/>
      <w:smallCaps/>
    </w:rPr>
  </w:style>
  <w:style w:type="paragraph" w:customStyle="1" w:styleId="TableListNumber">
    <w:name w:val="Table List Number"/>
    <w:basedOn w:val="ListNumber"/>
    <w:rsid w:val="00283990"/>
    <w:pPr>
      <w:numPr>
        <w:numId w:val="0"/>
      </w:numPr>
    </w:pPr>
  </w:style>
  <w:style w:type="paragraph" w:styleId="TOC4">
    <w:name w:val="toc 4"/>
    <w:basedOn w:val="TOCBase"/>
    <w:next w:val="Normal"/>
    <w:semiHidden/>
    <w:rsid w:val="00283990"/>
    <w:pPr>
      <w:tabs>
        <w:tab w:val="right" w:leader="dot" w:pos="9071"/>
      </w:tabs>
      <w:ind w:left="1701"/>
    </w:pPr>
  </w:style>
  <w:style w:type="paragraph" w:customStyle="1" w:styleId="ListAlpha">
    <w:name w:val="List Alpha"/>
    <w:basedOn w:val="List"/>
    <w:rsid w:val="00283990"/>
    <w:pPr>
      <w:numPr>
        <w:numId w:val="9"/>
      </w:numPr>
    </w:pPr>
  </w:style>
  <w:style w:type="paragraph" w:customStyle="1" w:styleId="ListAlpha2">
    <w:name w:val="List Alpha 2"/>
    <w:basedOn w:val="List2"/>
    <w:rsid w:val="00283990"/>
    <w:pPr>
      <w:numPr>
        <w:numId w:val="8"/>
      </w:numPr>
    </w:pPr>
  </w:style>
  <w:style w:type="paragraph" w:styleId="List2">
    <w:name w:val="List 2"/>
    <w:basedOn w:val="BodyText"/>
    <w:rsid w:val="00283990"/>
    <w:pPr>
      <w:tabs>
        <w:tab w:val="left" w:pos="680"/>
      </w:tabs>
      <w:spacing w:before="60" w:after="60"/>
      <w:ind w:left="680" w:hanging="340"/>
    </w:pPr>
  </w:style>
  <w:style w:type="paragraph" w:styleId="List3">
    <w:name w:val="List 3"/>
    <w:basedOn w:val="BodyText"/>
    <w:rsid w:val="00283990"/>
    <w:pPr>
      <w:tabs>
        <w:tab w:val="left" w:pos="1021"/>
      </w:tabs>
      <w:spacing w:before="60" w:after="60"/>
      <w:ind w:left="1020" w:hanging="340"/>
    </w:pPr>
  </w:style>
  <w:style w:type="paragraph" w:styleId="List4">
    <w:name w:val="List 4"/>
    <w:basedOn w:val="BodyText"/>
    <w:rsid w:val="00283990"/>
    <w:pPr>
      <w:tabs>
        <w:tab w:val="left" w:pos="1361"/>
      </w:tabs>
      <w:spacing w:before="60" w:after="60"/>
      <w:ind w:left="1361" w:hanging="340"/>
    </w:pPr>
  </w:style>
  <w:style w:type="paragraph" w:styleId="List5">
    <w:name w:val="List 5"/>
    <w:basedOn w:val="BodyText"/>
    <w:rsid w:val="00283990"/>
    <w:pPr>
      <w:tabs>
        <w:tab w:val="left" w:pos="1701"/>
      </w:tabs>
      <w:spacing w:before="60" w:after="60"/>
      <w:ind w:left="1701" w:hanging="340"/>
    </w:pPr>
  </w:style>
  <w:style w:type="paragraph" w:styleId="ListBullet3">
    <w:name w:val="List Bullet 3"/>
    <w:basedOn w:val="List3"/>
    <w:rsid w:val="00283990"/>
    <w:pPr>
      <w:numPr>
        <w:numId w:val="15"/>
      </w:numPr>
      <w:tabs>
        <w:tab w:val="clear" w:pos="1021"/>
      </w:tabs>
      <w:ind w:left="1037" w:hanging="357"/>
    </w:pPr>
  </w:style>
  <w:style w:type="paragraph" w:styleId="ListBullet4">
    <w:name w:val="List Bullet 4"/>
    <w:basedOn w:val="List4"/>
    <w:rsid w:val="00283990"/>
    <w:pPr>
      <w:numPr>
        <w:numId w:val="3"/>
      </w:numPr>
    </w:pPr>
  </w:style>
  <w:style w:type="paragraph" w:styleId="ListBullet5">
    <w:name w:val="List Bullet 5"/>
    <w:basedOn w:val="List5"/>
    <w:rsid w:val="00283990"/>
    <w:pPr>
      <w:numPr>
        <w:numId w:val="4"/>
      </w:numPr>
    </w:pPr>
  </w:style>
  <w:style w:type="paragraph" w:styleId="ListContinue2">
    <w:name w:val="List Continue 2"/>
    <w:basedOn w:val="List2"/>
    <w:rsid w:val="00283990"/>
    <w:pPr>
      <w:ind w:firstLine="0"/>
    </w:pPr>
  </w:style>
  <w:style w:type="paragraph" w:styleId="ListContinue3">
    <w:name w:val="List Continue 3"/>
    <w:basedOn w:val="List3"/>
    <w:rsid w:val="00283990"/>
    <w:pPr>
      <w:ind w:left="1021" w:firstLine="0"/>
    </w:pPr>
  </w:style>
  <w:style w:type="paragraph" w:styleId="ListContinue4">
    <w:name w:val="List Continue 4"/>
    <w:basedOn w:val="List4"/>
    <w:rsid w:val="00283990"/>
    <w:pPr>
      <w:ind w:firstLine="0"/>
    </w:pPr>
  </w:style>
  <w:style w:type="paragraph" w:styleId="ListContinue5">
    <w:name w:val="List Continue 5"/>
    <w:basedOn w:val="List5"/>
    <w:rsid w:val="00283990"/>
    <w:pPr>
      <w:ind w:firstLine="0"/>
    </w:pPr>
  </w:style>
  <w:style w:type="paragraph" w:styleId="ListNumber3">
    <w:name w:val="List Number 3"/>
    <w:basedOn w:val="List3"/>
    <w:rsid w:val="00283990"/>
    <w:pPr>
      <w:numPr>
        <w:numId w:val="5"/>
      </w:numPr>
    </w:pPr>
  </w:style>
  <w:style w:type="paragraph" w:styleId="ListNumber4">
    <w:name w:val="List Number 4"/>
    <w:basedOn w:val="List4"/>
    <w:rsid w:val="00283990"/>
    <w:pPr>
      <w:numPr>
        <w:numId w:val="6"/>
      </w:numPr>
    </w:pPr>
  </w:style>
  <w:style w:type="paragraph" w:styleId="ListNumber5">
    <w:name w:val="List Number 5"/>
    <w:basedOn w:val="List5"/>
    <w:rsid w:val="00283990"/>
    <w:pPr>
      <w:numPr>
        <w:numId w:val="7"/>
      </w:numPr>
    </w:pPr>
  </w:style>
  <w:style w:type="paragraph" w:styleId="BlockText">
    <w:name w:val="Block Text"/>
    <w:basedOn w:val="Normal"/>
    <w:rsid w:val="00283990"/>
    <w:pPr>
      <w:spacing w:after="120"/>
      <w:ind w:left="1440" w:right="1440"/>
    </w:pPr>
  </w:style>
  <w:style w:type="character" w:customStyle="1" w:styleId="Subscript">
    <w:name w:val="Subscript"/>
    <w:basedOn w:val="DefaultParagraphFont"/>
    <w:rsid w:val="00283990"/>
    <w:rPr>
      <w:sz w:val="16"/>
      <w:vertAlign w:val="subscript"/>
    </w:rPr>
  </w:style>
  <w:style w:type="character" w:customStyle="1" w:styleId="Superscript">
    <w:name w:val="Superscript"/>
    <w:basedOn w:val="DefaultParagraphFont"/>
    <w:rsid w:val="00283990"/>
    <w:rPr>
      <w:sz w:val="16"/>
      <w:vertAlign w:val="superscript"/>
    </w:rPr>
  </w:style>
  <w:style w:type="character" w:customStyle="1" w:styleId="Symbols">
    <w:name w:val="Symbols"/>
    <w:basedOn w:val="DefaultParagraphFont"/>
    <w:rsid w:val="00283990"/>
    <w:rPr>
      <w:rFonts w:ascii="Symbol" w:hAnsi="Symbol"/>
    </w:rPr>
  </w:style>
  <w:style w:type="character" w:customStyle="1" w:styleId="MenuOptions">
    <w:name w:val="Menu Options"/>
    <w:basedOn w:val="DefaultParagraphFont"/>
    <w:rsid w:val="00283990"/>
    <w:rPr>
      <w:rFonts w:ascii="Arial Narrow" w:hAnsi="Arial Narrow"/>
      <w:smallCaps/>
    </w:rPr>
  </w:style>
  <w:style w:type="character" w:customStyle="1" w:styleId="Buttons">
    <w:name w:val="Buttons"/>
    <w:basedOn w:val="DefaultParagraphFont"/>
    <w:rsid w:val="00283990"/>
    <w:rPr>
      <w:b/>
    </w:rPr>
  </w:style>
  <w:style w:type="character" w:customStyle="1" w:styleId="Underlined">
    <w:name w:val="Underlined"/>
    <w:basedOn w:val="DefaultParagraphFont"/>
    <w:rsid w:val="00283990"/>
    <w:rPr>
      <w:u w:val="single"/>
    </w:rPr>
  </w:style>
  <w:style w:type="paragraph" w:customStyle="1" w:styleId="TableBodyTextRight">
    <w:name w:val="Table Body Text Right"/>
    <w:basedOn w:val="TableBodyText"/>
    <w:rsid w:val="00283990"/>
    <w:pPr>
      <w:widowControl w:val="0"/>
      <w:autoSpaceDE w:val="0"/>
      <w:autoSpaceDN w:val="0"/>
      <w:adjustRightInd w:val="0"/>
      <w:jc w:val="right"/>
    </w:pPr>
    <w:rPr>
      <w:rFonts w:cs="Arial"/>
      <w:szCs w:val="18"/>
    </w:rPr>
  </w:style>
  <w:style w:type="paragraph" w:customStyle="1" w:styleId="CopyrightText">
    <w:name w:val="Copyright Text"/>
    <w:basedOn w:val="BodyText"/>
    <w:rsid w:val="00283990"/>
    <w:rPr>
      <w:sz w:val="18"/>
    </w:rPr>
  </w:style>
  <w:style w:type="paragraph" w:customStyle="1" w:styleId="BodySmallRight">
    <w:name w:val="Body Small Right"/>
    <w:basedOn w:val="BodyTextRight"/>
    <w:rsid w:val="00283990"/>
    <w:rPr>
      <w:sz w:val="18"/>
      <w:szCs w:val="18"/>
    </w:rPr>
  </w:style>
  <w:style w:type="paragraph" w:customStyle="1" w:styleId="MarginEdition">
    <w:name w:val="Margin Edition"/>
    <w:basedOn w:val="MarginNote"/>
    <w:rsid w:val="00283990"/>
    <w:pPr>
      <w:spacing w:before="0" w:after="0"/>
    </w:pPr>
    <w:rPr>
      <w:rFonts w:ascii="Times New Roman" w:hAnsi="Times New Roman"/>
      <w:color w:val="999999"/>
    </w:rPr>
  </w:style>
  <w:style w:type="paragraph" w:customStyle="1" w:styleId="Spacer">
    <w:name w:val="Spacer"/>
    <w:basedOn w:val="Normal"/>
    <w:rsid w:val="00283990"/>
    <w:rPr>
      <w:sz w:val="2"/>
      <w:szCs w:val="2"/>
    </w:rPr>
  </w:style>
  <w:style w:type="character" w:customStyle="1" w:styleId="Small">
    <w:name w:val="Small"/>
    <w:basedOn w:val="DefaultParagraphFont"/>
    <w:rsid w:val="00283990"/>
    <w:rPr>
      <w:sz w:val="16"/>
    </w:rPr>
  </w:style>
  <w:style w:type="paragraph" w:customStyle="1" w:styleId="WideTable">
    <w:name w:val="Wide Table"/>
    <w:basedOn w:val="Normal"/>
    <w:rsid w:val="00283990"/>
    <w:pPr>
      <w:ind w:left="-1418"/>
    </w:pPr>
    <w:rPr>
      <w:sz w:val="2"/>
      <w:szCs w:val="2"/>
    </w:rPr>
  </w:style>
  <w:style w:type="character" w:styleId="PageNumber">
    <w:name w:val="page number"/>
    <w:basedOn w:val="DefaultParagraphFont"/>
    <w:rsid w:val="00283990"/>
  </w:style>
  <w:style w:type="paragraph" w:styleId="Quote">
    <w:name w:val="Quote"/>
    <w:basedOn w:val="Heading1"/>
    <w:link w:val="QuoteChar"/>
    <w:qFormat/>
    <w:rsid w:val="00283990"/>
    <w:rPr>
      <w:b w:val="0"/>
      <w:sz w:val="72"/>
      <w:szCs w:val="72"/>
      <w:lang w:val="en-NZ"/>
    </w:rPr>
  </w:style>
  <w:style w:type="character" w:customStyle="1" w:styleId="QuoteChar">
    <w:name w:val="Quote Char"/>
    <w:basedOn w:val="DefaultParagraphFont"/>
    <w:link w:val="Quote"/>
    <w:rsid w:val="00283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990"/>
    <w:pPr>
      <w:pageBreakBefore/>
    </w:pPr>
  </w:style>
  <w:style w:type="paragraph" w:customStyle="1" w:styleId="Border">
    <w:name w:val="Border"/>
    <w:basedOn w:val="Normal"/>
    <w:qFormat/>
    <w:rsid w:val="00283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990"/>
    <w:rPr>
      <w:b/>
      <w:bCs/>
      <w:i/>
      <w:iCs/>
      <w:color w:val="auto"/>
    </w:rPr>
  </w:style>
  <w:style w:type="paragraph" w:styleId="IntenseQuote">
    <w:name w:val="Intense Quote"/>
    <w:basedOn w:val="Normal"/>
    <w:next w:val="Normal"/>
    <w:link w:val="IntenseQuoteChar"/>
    <w:uiPriority w:val="30"/>
    <w:qFormat/>
    <w:rsid w:val="00283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990"/>
    <w:rPr>
      <w:smallCaps/>
      <w:color w:val="auto"/>
      <w:u w:val="single"/>
    </w:rPr>
  </w:style>
  <w:style w:type="character" w:styleId="IntenseReference">
    <w:name w:val="Intense Reference"/>
    <w:basedOn w:val="DefaultParagraphFont"/>
    <w:uiPriority w:val="32"/>
    <w:qFormat/>
    <w:rsid w:val="00283990"/>
    <w:rPr>
      <w:b/>
      <w:bCs/>
      <w:smallCaps/>
      <w:color w:val="auto"/>
      <w:spacing w:val="5"/>
      <w:u w:val="single"/>
    </w:rPr>
  </w:style>
  <w:style w:type="paragraph" w:customStyle="1" w:styleId="2ColumnHeading">
    <w:name w:val="2Column Heading"/>
    <w:basedOn w:val="BodyText"/>
    <w:qFormat/>
    <w:rsid w:val="00283990"/>
    <w:pPr>
      <w:spacing w:after="60"/>
      <w:ind w:left="-2268"/>
    </w:pPr>
    <w:rPr>
      <w:b/>
    </w:rPr>
  </w:style>
  <w:style w:type="paragraph" w:customStyle="1" w:styleId="Heading1TOC">
    <w:name w:val="Heading1 TOC"/>
    <w:basedOn w:val="Normal"/>
    <w:qFormat/>
    <w:rsid w:val="00283990"/>
    <w:pPr>
      <w:spacing w:before="240" w:after="120"/>
    </w:pPr>
    <w:rPr>
      <w:rFonts w:ascii="Times New Roman" w:hAnsi="Times New Roman"/>
      <w:b/>
      <w:sz w:val="32"/>
    </w:rPr>
  </w:style>
  <w:style w:type="paragraph" w:customStyle="1" w:styleId="Heading2TOC">
    <w:name w:val="Heading2 TOC"/>
    <w:basedOn w:val="Normal"/>
    <w:qFormat/>
    <w:rsid w:val="00283990"/>
    <w:pPr>
      <w:spacing w:before="240" w:after="60"/>
    </w:pPr>
    <w:rPr>
      <w:rFonts w:ascii="Times New Roman" w:hAnsi="Times New Roman"/>
      <w:b/>
      <w:sz w:val="28"/>
    </w:rPr>
  </w:style>
  <w:style w:type="character" w:customStyle="1" w:styleId="Underline">
    <w:name w:val="Underline"/>
    <w:basedOn w:val="DefaultParagraphFont"/>
    <w:qFormat/>
    <w:rsid w:val="00283990"/>
    <w:rPr>
      <w:u w:val="single"/>
    </w:rPr>
  </w:style>
  <w:style w:type="character" w:customStyle="1" w:styleId="BoldandItalics">
    <w:name w:val="Bold and Italics"/>
    <w:qFormat/>
    <w:rsid w:val="00283990"/>
    <w:rPr>
      <w:b/>
      <w:i/>
      <w:u w:val="none"/>
    </w:rPr>
  </w:style>
  <w:style w:type="paragraph" w:styleId="BalloonText">
    <w:name w:val="Balloon Text"/>
    <w:basedOn w:val="Normal"/>
    <w:link w:val="BalloonTextChar"/>
    <w:rsid w:val="00283990"/>
    <w:rPr>
      <w:rFonts w:ascii="Tahoma" w:hAnsi="Tahoma" w:cs="Tahoma"/>
      <w:sz w:val="16"/>
      <w:szCs w:val="16"/>
    </w:rPr>
  </w:style>
  <w:style w:type="character" w:customStyle="1" w:styleId="BalloonTextChar">
    <w:name w:val="Balloon Text Char"/>
    <w:basedOn w:val="DefaultParagraphFont"/>
    <w:link w:val="BalloonText"/>
    <w:rsid w:val="00283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9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3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990"/>
    <w:rPr>
      <w:b/>
      <w:color w:val="660033"/>
      <w:spacing w:val="0"/>
    </w:rPr>
  </w:style>
  <w:style w:type="paragraph" w:customStyle="1" w:styleId="Nameditemlist">
    <w:name w:val="Named item list"/>
    <w:basedOn w:val="BodyText"/>
    <w:qFormat/>
    <w:rsid w:val="002839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2192</Words>
  <Characters>14320</Characters>
  <Application>Microsoft Office Word</Application>
  <DocSecurity>0</DocSecurity>
  <Lines>399</Lines>
  <Paragraphs>207</Paragraphs>
  <ScaleCrop>false</ScaleCrop>
  <Company>Author-it Software Corporation Ltd.</Company>
  <LinksUpToDate>false</LinksUpToDate>
  <CharactersWithSpaces>16431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TLIO5020A Advise on and manage security and safety in international freight transport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2012-10-11T19:54:00Z</dcterms:created>
  <dcterms:modified xsi:type="dcterms:W3CDTF">2012-10-11T19:54:00Z</dcterms:modified>
</cp:coreProperties>
</file>