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EFE" w:rsidP="00D31EFE">
      <w:pPr>
        <w:pStyle w:val="Title"/>
      </w:pPr>
      <w:r>
        <w:fldChar w:fldCharType="begin"/>
      </w:r>
      <w:r>
        <w:instrText xml:space="preserve"> TITLE   \* MERGEFORMAT </w:instrText>
      </w:r>
      <w:r>
        <w:fldChar w:fldCharType="separate"/>
      </w:r>
      <w:r>
        <w:t>TLIO3015A Maintain security of railway property and revenue</w:t>
      </w:r>
      <w:r>
        <w:fldChar w:fldCharType="end"/>
      </w:r>
    </w:p>
    <w:p w:rsidR="00D31EFE" w:rsidP="00D31EFE">
      <w:pPr>
        <w:pStyle w:val="Version"/>
        <w:sectPr w:rsidSect="00DC2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A30" w:rsidP="00DC2A30">
      <w:pPr>
        <w:pStyle w:val="SuperHeading"/>
      </w:pPr>
      <w:r w:rsidRPr="00DC2A30">
        <w:t>TLIO3015A Maintain security of railway property and revenue</w:t>
      </w:r>
    </w:p>
    <w:p w:rsidR="00000000" w:rsidRPr="00DC2A30" w:rsidP="00DC2A30">
      <w:pPr>
        <w:pStyle w:val="Heading1"/>
      </w:pPr>
      <w:bookmarkStart w:id="1" w:name="O_274260"/>
      <w:bookmarkEnd w:id="1"/>
      <w:r w:rsidRPr="00DC2A30">
        <w:t>Modification History</w:t>
      </w:r>
    </w:p>
    <w:p w:rsidR="00000000" w:rsidRPr="00DC2A30" w:rsidP="00DC2A30">
      <w:pPr>
        <w:pStyle w:val="BodyText"/>
      </w:pPr>
      <w:r w:rsidRPr="00DC2A30">
        <w:t>Not Applicable</w:t>
      </w:r>
    </w:p>
    <w:p w:rsidR="00000000" w:rsidRPr="00DC2A30" w:rsidP="00DC2A30">
      <w:pPr>
        <w:pStyle w:val="AllowPageBreak"/>
      </w:pPr>
    </w:p>
    <w:p w:rsidR="00000000" w:rsidRPr="00DC2A30" w:rsidP="00DC2A30">
      <w:pPr>
        <w:pStyle w:val="Heading1"/>
      </w:pPr>
      <w:bookmarkStart w:id="2" w:name="O_224102"/>
      <w:bookmarkEnd w:id="2"/>
      <w:r w:rsidRPr="00DC2A30">
        <w:t>Unit Descriptor</w:t>
      </w:r>
    </w:p>
    <w:tbl>
      <w:tblPr>
        <w:tblW w:w="9640" w:type="dxa"/>
        <w:tblLayout w:type="fixed"/>
        <w:tblCellMar>
          <w:left w:w="62" w:type="dxa"/>
          <w:right w:w="62" w:type="dxa"/>
        </w:tblCellMar>
        <w:tblLook w:val="0000"/>
      </w:tblPr>
      <w:tblGrid>
        <w:gridCol w:w="2978"/>
        <w:gridCol w:w="6662"/>
      </w:tblGrid>
      <w:tr w:rsidTr="00D31E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C2A30" w:rsidP="00DC2A30">
            <w:pPr>
              <w:pStyle w:val="BodyText"/>
            </w:pPr>
            <w:r w:rsidRPr="00DC2A30">
              <w:t>This unit involves the skills and knowledge required to maintain the security of railway pr</w:t>
            </w:r>
            <w:r w:rsidRPr="00DC2A30">
              <w:t>operty and revenue in accordance with regulatory and workplace requirements, including monitoring and maintaining security of railway property, securing cash revenue, and securing railway property. Licensing, legislative, regulatory or certification requir</w:t>
            </w:r>
            <w:r w:rsidRPr="00DC2A30">
              <w:t>ements are applicable to this unit.</w:t>
            </w:r>
          </w:p>
        </w:tc>
      </w:tr>
    </w:tbl>
    <w:p w:rsidR="00D31EFE" w:rsidP="00DC2A30">
      <w:pPr>
        <w:pStyle w:val="BodyText"/>
      </w:pPr>
    </w:p>
    <w:p w:rsidR="00D31EFE" w:rsidP="00DC2A30">
      <w:pPr>
        <w:pStyle w:val="BodyText"/>
      </w:pPr>
    </w:p>
    <w:p w:rsidR="00000000" w:rsidRPr="00DC2A30" w:rsidP="00DC2A30">
      <w:pPr>
        <w:pStyle w:val="Heading1"/>
      </w:pPr>
      <w:bookmarkStart w:id="3" w:name="O_224104"/>
      <w:bookmarkEnd w:id="3"/>
      <w:r w:rsidRPr="00DC2A30">
        <w:t>Application of the Unit</w:t>
      </w:r>
    </w:p>
    <w:tbl>
      <w:tblPr>
        <w:tblW w:w="9640" w:type="dxa"/>
        <w:tblLayout w:type="fixed"/>
        <w:tblCellMar>
          <w:left w:w="62" w:type="dxa"/>
          <w:right w:w="62" w:type="dxa"/>
        </w:tblCellMar>
        <w:tblLook w:val="0000"/>
      </w:tblPr>
      <w:tblGrid>
        <w:gridCol w:w="2978"/>
        <w:gridCol w:w="6662"/>
      </w:tblGrid>
      <w:tr w:rsidTr="00D31E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C2A30" w:rsidP="00DC2A30">
            <w:pPr>
              <w:pStyle w:val="BodyText"/>
            </w:pPr>
            <w:r w:rsidRPr="00DC2A30">
              <w:t>Work must be carried out in accordance with workplace requirements and relevant regulations.</w:t>
            </w:r>
          </w:p>
          <w:p w:rsidR="00000000" w:rsidRPr="00DC2A30" w:rsidP="00DC2A30">
            <w:pPr>
              <w:pStyle w:val="BodyText"/>
            </w:pPr>
            <w:r w:rsidRPr="00DC2A30">
              <w:t>Work is performed under some supervision, generally within a team environment.</w:t>
            </w:r>
          </w:p>
          <w:p w:rsidR="00000000" w:rsidRPr="00DC2A30" w:rsidP="00DC2A30">
            <w:pPr>
              <w:pStyle w:val="BodyText"/>
            </w:pPr>
            <w:r w:rsidRPr="00DC2A30">
              <w:t>Work involves the application of regulatory requirements and workplace procedures when maintaining the security of railway property and revenue as part of workplace activities i</w:t>
            </w:r>
            <w:r w:rsidRPr="00DC2A30">
              <w:t>n the transport and allied industries.</w:t>
            </w:r>
          </w:p>
        </w:tc>
      </w:tr>
    </w:tbl>
    <w:p w:rsidR="00D31EFE" w:rsidP="00DC2A30">
      <w:pPr>
        <w:pStyle w:val="BodyText"/>
      </w:pPr>
    </w:p>
    <w:p w:rsidR="00D31EFE" w:rsidP="00DC2A30">
      <w:pPr>
        <w:pStyle w:val="BodyText"/>
      </w:pPr>
    </w:p>
    <w:p w:rsidR="00000000" w:rsidRPr="00DC2A30" w:rsidP="00DC2A30">
      <w:pPr>
        <w:pStyle w:val="Heading1"/>
      </w:pPr>
      <w:bookmarkStart w:id="4" w:name="O_282520"/>
      <w:bookmarkEnd w:id="4"/>
      <w:r w:rsidRPr="00DC2A30">
        <w:t>Licensing/Regulatory Information</w:t>
      </w:r>
    </w:p>
    <w:p w:rsidR="00000000" w:rsidRPr="00DC2A30" w:rsidP="00DC2A30">
      <w:pPr>
        <w:pStyle w:val="BodyText"/>
      </w:pPr>
      <w:r w:rsidRPr="00DC2A30">
        <w:t>Refer to Unit Descriptor</w:t>
      </w:r>
    </w:p>
    <w:p w:rsidR="00000000" w:rsidRPr="00DC2A30" w:rsidP="00DC2A30">
      <w:pPr>
        <w:pStyle w:val="AllowPageBreak"/>
      </w:pPr>
    </w:p>
    <w:p w:rsidR="00000000" w:rsidRPr="00DC2A30" w:rsidP="00DC2A30">
      <w:pPr>
        <w:pStyle w:val="Heading1"/>
      </w:pPr>
      <w:bookmarkStart w:id="5" w:name="O_284970"/>
      <w:bookmarkEnd w:id="5"/>
      <w:r w:rsidRPr="00DC2A30">
        <w:t>Pre-Requisites</w:t>
      </w:r>
    </w:p>
    <w:p w:rsidR="00000000" w:rsidRPr="00DC2A30" w:rsidP="00DC2A30">
      <w:pPr>
        <w:pStyle w:val="BodyText"/>
      </w:pPr>
      <w:r w:rsidRPr="00DC2A30">
        <w:t>Not Applicable</w:t>
      </w:r>
    </w:p>
    <w:p w:rsidR="00000000" w:rsidRPr="00DC2A30" w:rsidP="00DC2A30">
      <w:pPr>
        <w:pStyle w:val="AllowPageBreak"/>
      </w:pPr>
    </w:p>
    <w:p w:rsidR="00000000" w:rsidRPr="00DC2A30" w:rsidP="00DC2A30">
      <w:pPr>
        <w:pStyle w:val="Heading1"/>
      </w:pPr>
      <w:bookmarkStart w:id="6" w:name="O_224103"/>
      <w:bookmarkEnd w:id="6"/>
      <w:r w:rsidRPr="00DC2A30">
        <w:t>Employability Skills Information</w:t>
      </w:r>
    </w:p>
    <w:tbl>
      <w:tblPr>
        <w:tblW w:w="9640" w:type="dxa"/>
        <w:tblLayout w:type="fixed"/>
        <w:tblCellMar>
          <w:left w:w="62" w:type="dxa"/>
          <w:right w:w="62" w:type="dxa"/>
        </w:tblCellMar>
        <w:tblLook w:val="0000"/>
      </w:tblPr>
      <w:tblGrid>
        <w:gridCol w:w="2978"/>
        <w:gridCol w:w="6662"/>
      </w:tblGrid>
      <w:tr w:rsidTr="00D31EF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C2A30" w:rsidP="00DC2A30">
            <w:pPr>
              <w:pStyle w:val="BodyText"/>
            </w:pPr>
            <w:r w:rsidRPr="00DC2A30">
              <w:t>This unit contains employability skills.</w:t>
            </w:r>
          </w:p>
        </w:tc>
      </w:tr>
    </w:tbl>
    <w:p w:rsidR="00D31EFE" w:rsidP="00DC2A30">
      <w:pPr>
        <w:pStyle w:val="BodyText"/>
      </w:pPr>
    </w:p>
    <w:p w:rsidR="00D31EFE" w:rsidP="00DC2A30">
      <w:pPr>
        <w:pStyle w:val="BodyText"/>
      </w:pPr>
    </w:p>
    <w:p w:rsidR="00000000" w:rsidRPr="00DC2A30" w:rsidP="00DC2A30">
      <w:pPr>
        <w:pStyle w:val="Heading1"/>
      </w:pPr>
      <w:bookmarkStart w:id="7" w:name="O_292306"/>
      <w:bookmarkEnd w:id="7"/>
      <w:r w:rsidRPr="00DC2A30">
        <w:t>Elements and Performance Criteria Pre-Content</w:t>
      </w:r>
    </w:p>
    <w:tbl>
      <w:tblPr>
        <w:tblW w:w="9640" w:type="dxa"/>
        <w:tblLayout w:type="fixed"/>
        <w:tblCellMar>
          <w:left w:w="62" w:type="dxa"/>
          <w:right w:w="62" w:type="dxa"/>
        </w:tblCellMar>
        <w:tblLook w:val="0000"/>
      </w:tblPr>
      <w:tblGrid>
        <w:gridCol w:w="2978"/>
        <w:gridCol w:w="6662"/>
      </w:tblGrid>
      <w:tr w:rsidTr="00D31E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C2A30" w:rsidP="00DC2A30">
            <w:pPr>
              <w:pStyle w:val="BodyText"/>
            </w:pPr>
            <w:r w:rsidRPr="00DC2A30">
              <w:t>Performance criteria describe the required performance needed to demonstrate achievement of the element. Assessment of performance is to be consistent with the evidence guide.</w:t>
            </w:r>
          </w:p>
        </w:tc>
      </w:tr>
    </w:tbl>
    <w:p w:rsidR="00000000" w:rsidRPr="00DC2A30" w:rsidP="00DC2A30">
      <w:pPr>
        <w:pStyle w:val="BodyText"/>
      </w:pPr>
    </w:p>
    <w:p w:rsidR="00000000" w:rsidRPr="00DC2A30" w:rsidP="00DC2A30">
      <w:pPr>
        <w:pStyle w:val="AllowPageBreak"/>
      </w:pPr>
    </w:p>
    <w:p w:rsidR="00000000" w:rsidRPr="00DC2A30" w:rsidP="00DC2A30">
      <w:pPr>
        <w:pStyle w:val="Heading1"/>
      </w:pPr>
      <w:bookmarkStart w:id="8" w:name="O_238974"/>
      <w:bookmarkEnd w:id="8"/>
      <w:r w:rsidRPr="00DC2A30">
        <w:t>Elements and Performance Criteria</w:t>
      </w:r>
    </w:p>
    <w:tbl>
      <w:tblPr>
        <w:tblW w:w="9640" w:type="dxa"/>
        <w:tblLayout w:type="fixed"/>
        <w:tblCellMar>
          <w:left w:w="62" w:type="dxa"/>
          <w:right w:w="62" w:type="dxa"/>
        </w:tblCellMar>
        <w:tblLook w:val="0000"/>
      </w:tblPr>
      <w:tblGrid>
        <w:gridCol w:w="2978"/>
        <w:gridCol w:w="6662"/>
      </w:tblGrid>
      <w:tr w:rsidTr="00D31EF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C2A30" w:rsidP="00DC2A30">
            <w:pPr>
              <w:pStyle w:val="List"/>
            </w:pPr>
            <w:r w:rsidRPr="00DC2A3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C2A30">
            <w:pPr>
              <w:pStyle w:val="List"/>
              <w:rPr>
                <w:lang w:val="en-NZ"/>
              </w:rPr>
            </w:pPr>
            <w:r w:rsidRPr="00DC2A30">
              <w:rPr>
                <w:rStyle w:val="SpecialBold"/>
              </w:rPr>
              <w:t>PERFORMANCE CRITERI</w:t>
            </w:r>
            <w:r w:rsidRPr="00DC2A30">
              <w:rPr>
                <w:rStyle w:val="SpecialBold"/>
              </w:rPr>
              <w:t>A</w:t>
            </w:r>
          </w:p>
        </w:tc>
      </w:tr>
      <w:tr w:rsidTr="00D31E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2A30">
            <w:pPr>
              <w:pStyle w:val="List"/>
              <w:rPr>
                <w:lang w:val="en-NZ"/>
              </w:rPr>
            </w:pPr>
            <w:r w:rsidRPr="00DC2A30">
              <w:rPr>
                <w:rStyle w:val="SpecialBold"/>
              </w:rPr>
              <w:t>1</w:t>
            </w:r>
            <w:r w:rsidRPr="00DC2A30">
              <w:tab/>
            </w:r>
            <w:r w:rsidRPr="00DC2A30">
              <w:rPr>
                <w:rStyle w:val="SpecialBold"/>
              </w:rPr>
              <w:t>Monitor and maintain the security of railway property</w:t>
            </w:r>
          </w:p>
        </w:tc>
        <w:tc>
          <w:tcPr>
            <w:tcW w:w="6662" w:type="dxa"/>
            <w:tcBorders>
              <w:top w:val="nil"/>
              <w:left w:val="nil"/>
              <w:bottom w:val="nil"/>
              <w:right w:val="nil"/>
            </w:tcBorders>
            <w:tcMar>
              <w:top w:w="0" w:type="dxa"/>
              <w:left w:w="62" w:type="dxa"/>
              <w:bottom w:w="0" w:type="dxa"/>
              <w:right w:w="62" w:type="dxa"/>
            </w:tcMar>
          </w:tcPr>
          <w:p w:rsidR="00000000" w:rsidRPr="00DC2A30" w:rsidP="00DC2A30">
            <w:pPr>
              <w:pStyle w:val="List"/>
            </w:pPr>
            <w:r w:rsidRPr="00DC2A30">
              <w:t>1.1</w:t>
            </w:r>
            <w:r w:rsidRPr="00DC2A30">
              <w:tab/>
              <w:t>Security procedures for the workplace are correctly followed</w:t>
            </w:r>
          </w:p>
          <w:p w:rsidR="00000000" w:rsidRPr="00DC2A30" w:rsidP="00DC2A30">
            <w:pPr>
              <w:pStyle w:val="List"/>
            </w:pPr>
            <w:r w:rsidRPr="00DC2A30">
              <w:t>1.2</w:t>
            </w:r>
            <w:r w:rsidRPr="00DC2A30">
              <w:tab/>
              <w:t>Team members are informed of workplace security procedures</w:t>
            </w:r>
          </w:p>
          <w:p w:rsidR="00000000" w:rsidRPr="00DC2A30" w:rsidP="00DC2A30">
            <w:pPr>
              <w:pStyle w:val="List"/>
            </w:pPr>
            <w:r w:rsidRPr="00DC2A30">
              <w:t>1.3</w:t>
            </w:r>
            <w:r w:rsidRPr="00DC2A30">
              <w:tab/>
            </w:r>
            <w:r w:rsidRPr="00DC2A30">
              <w:t>Team members are provided with feedback in regard to the implementation of security procedures</w:t>
            </w:r>
          </w:p>
          <w:p w:rsidR="00000000" w:rsidRPr="00DC2A30" w:rsidP="00DC2A30">
            <w:pPr>
              <w:pStyle w:val="List"/>
            </w:pPr>
            <w:r w:rsidRPr="00DC2A30">
              <w:t>1.4</w:t>
            </w:r>
            <w:r w:rsidRPr="00DC2A30">
              <w:tab/>
              <w:t xml:space="preserve">The security of railway property is monitored and situations, behaviour or other evidence indicating a possible breach of security are recorded and reported </w:t>
            </w:r>
            <w:r w:rsidRPr="00DC2A30">
              <w:t>in accordance with workplace procedures and relevant regulatory requirements</w:t>
            </w:r>
          </w:p>
          <w:p w:rsidR="00000000" w:rsidP="00DC2A30">
            <w:pPr>
              <w:pStyle w:val="List"/>
              <w:rPr>
                <w:lang w:val="en-NZ"/>
              </w:rPr>
            </w:pPr>
            <w:r w:rsidRPr="00DC2A30">
              <w:t>1.5</w:t>
            </w:r>
            <w:r w:rsidRPr="00DC2A30">
              <w:tab/>
              <w:t>Matters that may potentially affect railway security are reported in accordance with workplace procedures and policy</w:t>
            </w:r>
          </w:p>
        </w:tc>
      </w:tr>
      <w:tr w:rsidTr="00D31E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2A30">
            <w:pPr>
              <w:pStyle w:val="List"/>
              <w:rPr>
                <w:lang w:val="en-NZ"/>
              </w:rPr>
            </w:pPr>
            <w:r w:rsidRPr="00DC2A30">
              <w:rPr>
                <w:rStyle w:val="SpecialBold"/>
              </w:rPr>
              <w:t>2</w:t>
            </w:r>
            <w:r w:rsidRPr="00DC2A30">
              <w:tab/>
            </w:r>
            <w:r w:rsidRPr="00DC2A30">
              <w:rPr>
                <w:rStyle w:val="SpecialBold"/>
              </w:rPr>
              <w:t>Secure cash revenue</w:t>
            </w:r>
          </w:p>
        </w:tc>
        <w:tc>
          <w:tcPr>
            <w:tcW w:w="6662" w:type="dxa"/>
            <w:tcBorders>
              <w:top w:val="nil"/>
              <w:left w:val="nil"/>
              <w:bottom w:val="nil"/>
              <w:right w:val="nil"/>
            </w:tcBorders>
            <w:tcMar>
              <w:top w:w="0" w:type="dxa"/>
              <w:left w:w="62" w:type="dxa"/>
              <w:bottom w:w="0" w:type="dxa"/>
              <w:right w:w="62" w:type="dxa"/>
            </w:tcMar>
          </w:tcPr>
          <w:p w:rsidR="00000000" w:rsidRPr="00DC2A30" w:rsidP="00DC2A30">
            <w:pPr>
              <w:pStyle w:val="List"/>
            </w:pPr>
            <w:r w:rsidRPr="00DC2A30">
              <w:t>2.1</w:t>
            </w:r>
            <w:r w:rsidRPr="00DC2A30">
              <w:tab/>
              <w:t>Reconciliation procedures are f</w:t>
            </w:r>
            <w:r w:rsidRPr="00DC2A30">
              <w:t>ollowed and full and correct documentation is provided</w:t>
            </w:r>
          </w:p>
          <w:p w:rsidR="00000000" w:rsidRPr="00DC2A30" w:rsidP="00DC2A30">
            <w:pPr>
              <w:pStyle w:val="List"/>
            </w:pPr>
            <w:r w:rsidRPr="00DC2A30">
              <w:t>2.2</w:t>
            </w:r>
            <w:r w:rsidRPr="00DC2A30">
              <w:tab/>
              <w:t>Legal and regulatory requirements for stock and cash handling are followed</w:t>
            </w:r>
          </w:p>
          <w:p w:rsidR="00000000" w:rsidP="00DC2A30">
            <w:pPr>
              <w:pStyle w:val="List"/>
              <w:rPr>
                <w:lang w:val="en-NZ"/>
              </w:rPr>
            </w:pPr>
            <w:r w:rsidRPr="00DC2A30">
              <w:t>2.3</w:t>
            </w:r>
            <w:r w:rsidRPr="00DC2A30">
              <w:tab/>
              <w:t>Security of cash, cash registers and keys are maintained in accordance with workplace procedures and policy</w:t>
            </w:r>
          </w:p>
        </w:tc>
      </w:tr>
      <w:tr w:rsidTr="00D31E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C2A30">
            <w:pPr>
              <w:pStyle w:val="List"/>
              <w:rPr>
                <w:lang w:val="en-NZ"/>
              </w:rPr>
            </w:pPr>
            <w:r w:rsidRPr="00DC2A30">
              <w:rPr>
                <w:rStyle w:val="SpecialBold"/>
              </w:rPr>
              <w:t>3</w:t>
            </w:r>
            <w:r w:rsidRPr="00DC2A30">
              <w:tab/>
            </w:r>
            <w:r w:rsidRPr="00DC2A30">
              <w:rPr>
                <w:rStyle w:val="SpecialBold"/>
              </w:rPr>
              <w:t xml:space="preserve">Secure </w:t>
            </w:r>
            <w:r w:rsidRPr="00DC2A30">
              <w:rPr>
                <w:rStyle w:val="SpecialBold"/>
              </w:rPr>
              <w:t>railway property</w:t>
            </w:r>
          </w:p>
        </w:tc>
        <w:tc>
          <w:tcPr>
            <w:tcW w:w="6662" w:type="dxa"/>
            <w:tcBorders>
              <w:top w:val="nil"/>
              <w:left w:val="nil"/>
              <w:bottom w:val="nil"/>
              <w:right w:val="nil"/>
            </w:tcBorders>
            <w:tcMar>
              <w:top w:w="0" w:type="dxa"/>
              <w:left w:w="62" w:type="dxa"/>
              <w:bottom w:w="0" w:type="dxa"/>
              <w:right w:w="62" w:type="dxa"/>
            </w:tcMar>
          </w:tcPr>
          <w:p w:rsidR="00000000" w:rsidRPr="00DC2A30" w:rsidP="00DC2A30">
            <w:pPr>
              <w:pStyle w:val="List"/>
            </w:pPr>
            <w:r w:rsidRPr="00DC2A30">
              <w:t>3.1</w:t>
            </w:r>
            <w:r w:rsidRPr="00DC2A30">
              <w:tab/>
              <w:t>All moveable items are identified and secured in accordance with workplace asset security and management procedures</w:t>
            </w:r>
          </w:p>
          <w:p w:rsidR="00000000" w:rsidRPr="00DC2A30" w:rsidP="00DC2A30">
            <w:pPr>
              <w:pStyle w:val="List"/>
            </w:pPr>
            <w:r w:rsidRPr="00DC2A30">
              <w:t>3.2</w:t>
            </w:r>
            <w:r w:rsidRPr="00DC2A30">
              <w:tab/>
              <w:t>Risks of theft are identified and measures are taken to minimise theft of easily stolen railway property in accorda</w:t>
            </w:r>
            <w:r w:rsidRPr="00DC2A30">
              <w:t>nce with workplace procedures</w:t>
            </w:r>
          </w:p>
          <w:p w:rsidR="00000000" w:rsidRPr="00DC2A30" w:rsidP="00DC2A30">
            <w:pPr>
              <w:pStyle w:val="List"/>
            </w:pPr>
            <w:r w:rsidRPr="00DC2A30">
              <w:t>3.3</w:t>
            </w:r>
            <w:r w:rsidRPr="00DC2A30">
              <w:tab/>
              <w:t>Records of action taken to secure railway property are maintained in accordance with workplace requirements</w:t>
            </w:r>
          </w:p>
        </w:tc>
      </w:tr>
    </w:tbl>
    <w:p w:rsidR="00D31EFE" w:rsidP="00DC2A30">
      <w:pPr>
        <w:pStyle w:val="BodyText"/>
      </w:pPr>
    </w:p>
    <w:p w:rsidR="00D31EFE" w:rsidP="00DC2A30">
      <w:pPr>
        <w:pStyle w:val="BodyText"/>
      </w:pPr>
    </w:p>
    <w:p w:rsidR="00000000" w:rsidRPr="00DC2A30" w:rsidP="00DC2A30">
      <w:pPr>
        <w:pStyle w:val="Heading1"/>
      </w:pPr>
      <w:bookmarkStart w:id="9" w:name="O_262765"/>
      <w:bookmarkEnd w:id="9"/>
      <w:r w:rsidRPr="00DC2A30">
        <w:t>Required Skills and Knowledge</w:t>
      </w:r>
    </w:p>
    <w:tbl>
      <w:tblPr>
        <w:tblW w:w="9640" w:type="dxa"/>
        <w:tblLayout w:type="fixed"/>
        <w:tblCellMar>
          <w:left w:w="62" w:type="dxa"/>
          <w:right w:w="62" w:type="dxa"/>
        </w:tblCellMar>
        <w:tblLook w:val="0000"/>
      </w:tblPr>
      <w:tblGrid>
        <w:gridCol w:w="9640"/>
      </w:tblGrid>
      <w:tr w:rsidTr="00D31EF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REQUIRED KNOWLEDGE AND SKILLS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This describes the essential knowledge and skills and their level required for this unit.</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Required knowledge</w:t>
            </w:r>
            <w:r w:rsidRPr="00DC2A30">
              <w:t>:</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Regulations and codes of practice relevant to maintaining the security of railway property and revenue</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Relevant OH&amp;S procedures and guidelines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Workplace procedures and policies for maintaining the security of railway property and revenue</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Workplace security layout</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Workplace security systems and requirements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Cash-handling procedures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Insurance and pu</w:t>
            </w:r>
            <w:r w:rsidRPr="00DC2A30">
              <w:t>blic liability implications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Equipment and materials used when maintaining the security of railway property and revenue, and precautions and procedures that should be followed in their use</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Problems that may occur when maintaining the security of railway property and revenue and appropriate action that can be taken to resolve the problems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Documentation, reporting and record requirements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Communication and negotiation requirements when main</w:t>
            </w:r>
            <w:r w:rsidRPr="00DC2A30">
              <w:t>taining the security of railway property and revenue</w:t>
            </w:r>
          </w:p>
        </w:tc>
      </w:tr>
    </w:tbl>
    <w:p w:rsidR="00000000" w:rsidRPr="00DC2A30" w:rsidP="00DC2A30">
      <w:pPr>
        <w:pStyle w:val="BodyText"/>
      </w:pPr>
    </w:p>
    <w:tbl>
      <w:tblPr>
        <w:tblW w:w="9640" w:type="dxa"/>
        <w:tblLayout w:type="fixed"/>
        <w:tblCellMar>
          <w:left w:w="62" w:type="dxa"/>
          <w:right w:w="62" w:type="dxa"/>
        </w:tblCellMar>
        <w:tblLook w:val="0000"/>
      </w:tblPr>
      <w:tblGrid>
        <w:gridCol w:w="9640"/>
      </w:tblGrid>
      <w:tr w:rsidTr="00D31EF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Required skills</w:t>
            </w:r>
            <w:r w:rsidRPr="00DC2A30">
              <w:t>:</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Communicate, consult and negotiate effectively with others when maintaining the security of railway property and revenue</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Read and interpret instructions, procedures, information and manuals relevant to the security of railway property and revenue</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Interpret and follow operational instructions and prioritise work</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Complete documentation related to the security of railway pr</w:t>
            </w:r>
            <w:r w:rsidRPr="00DC2A30">
              <w:t>operty and revenue</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Operate electronic communication equipment to required protocol</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Work collaboratively with others when maintaining the security of railway property and revenue</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Adapt appropriately to cultural differences in the workplace, including modes of behaviour and interactions with others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Promptly report and/or rectify any identified problems that may arise when maintaining the security of railway property and revenue in</w:t>
            </w:r>
            <w:r w:rsidRPr="00DC2A30">
              <w:t xml:space="preserve"> accordance with regulatory requirements and workplace procedures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Implement contingency plans for unanticipated situations that may occur when maintaining the security of railway property and revenue</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Apply precautions and required action to minimise, c</w:t>
            </w:r>
            <w:r w:rsidRPr="00DC2A30">
              <w:t>ontrol or eliminate hazards that may exist during work activities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Monitor work activities in terms of planned schedule</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Modify activities depending on differing operational contingencies, risk situations and environments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Work systematically with requi</w:t>
            </w:r>
            <w:r w:rsidRPr="00DC2A30">
              <w:t>red attention to detail without injury to self or others, or damage to goods or equipment</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Select and use relevant equipment and materials when maintaining the security of railway property and revenue</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Adapt to differences in equipment in accordance with standard operating procedures</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C2A30">
            <w:pPr>
              <w:pStyle w:val="ListBullet"/>
              <w:rPr>
                <w:lang w:val="en-NZ"/>
              </w:rPr>
            </w:pPr>
            <w:r w:rsidRPr="00DC2A30">
              <w:t>Monitor performance of security equipment and take appropriate action if required</w:t>
            </w:r>
          </w:p>
        </w:tc>
      </w:tr>
      <w:tr w:rsidTr="00D31E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Select and use required personal protective equipment conforming to industry and OH&amp;S s</w:t>
            </w:r>
            <w:r w:rsidRPr="00DC2A30">
              <w:t>tandards</w:t>
            </w:r>
          </w:p>
        </w:tc>
      </w:tr>
    </w:tbl>
    <w:p w:rsidR="00D31EFE" w:rsidP="00DC2A30">
      <w:pPr>
        <w:pStyle w:val="BodyText"/>
      </w:pPr>
    </w:p>
    <w:p w:rsidR="00D31EFE" w:rsidP="00DC2A30">
      <w:pPr>
        <w:pStyle w:val="BodyText"/>
      </w:pPr>
    </w:p>
    <w:p w:rsidR="00000000" w:rsidRPr="00DC2A30" w:rsidP="00DC2A30">
      <w:pPr>
        <w:pStyle w:val="Heading1"/>
      </w:pPr>
      <w:bookmarkStart w:id="10" w:name="O_246958"/>
      <w:bookmarkEnd w:id="10"/>
      <w:r w:rsidRPr="00DC2A30">
        <w:t>Evidence Guide</w:t>
      </w:r>
    </w:p>
    <w:tbl>
      <w:tblPr>
        <w:tblW w:w="9499" w:type="dxa"/>
        <w:tblLayout w:type="fixed"/>
        <w:tblCellMar>
          <w:left w:w="62" w:type="dxa"/>
          <w:right w:w="62" w:type="dxa"/>
        </w:tblCellMar>
        <w:tblLook w:val="0000"/>
      </w:tblPr>
      <w:tblGrid>
        <w:gridCol w:w="3524"/>
        <w:gridCol w:w="5975"/>
      </w:tblGrid>
      <w:tr w:rsidTr="00D31EF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EVIDENCE GUIDE</w:t>
            </w:r>
          </w:p>
        </w:tc>
      </w:tr>
      <w:tr w:rsidTr="00D31EF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 xml:space="preserve">The evidence guide provides advice on assessment and must be read in conjunction with the performance criteria, required knowledge and skills, </w:t>
            </w:r>
            <w:r w:rsidRPr="00DC2A30">
              <w:t>the range statement and the assessment guidelines for this Training Package.</w:t>
            </w:r>
          </w:p>
        </w:tc>
      </w:tr>
      <w:tr w:rsidTr="00D31EF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The evidence required to demonstrate competency in this unit must be relevant to an</w:t>
            </w:r>
            <w:r w:rsidRPr="00DC2A30">
              <w:t>d satisfy all of the requirements of the elements and performance criteria of this unit and include demonstration of applying:</w:t>
            </w:r>
          </w:p>
          <w:p w:rsidR="00000000" w:rsidRPr="00DC2A30" w:rsidP="00DC2A30">
            <w:pPr>
              <w:pStyle w:val="ListBullet2"/>
            </w:pPr>
            <w:r w:rsidRPr="00DC2A30">
              <w:t>the underpinning knowledge and skills</w:t>
            </w:r>
          </w:p>
          <w:p w:rsidR="00000000" w:rsidRPr="00DC2A30" w:rsidP="00DC2A30">
            <w:pPr>
              <w:pStyle w:val="ListBullet2"/>
            </w:pPr>
            <w:r w:rsidRPr="00DC2A30">
              <w:t>relevant legislation and workplace procedures</w:t>
            </w:r>
          </w:p>
          <w:p w:rsidR="00000000" w:rsidP="00DC2A30">
            <w:pPr>
              <w:pStyle w:val="ListBullet2"/>
              <w:rPr>
                <w:lang w:val="en-NZ"/>
              </w:rPr>
            </w:pPr>
            <w:r w:rsidRPr="00DC2A30">
              <w:t>other relevant aspects of the range statement</w:t>
            </w:r>
          </w:p>
        </w:tc>
      </w:tr>
      <w:tr w:rsidTr="00D31EF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Performance is demonstrated consistently over a period of time and in a suitable range of contexts</w:t>
            </w:r>
          </w:p>
          <w:p w:rsidR="00000000" w:rsidRPr="00DC2A30" w:rsidP="00DC2A30">
            <w:pPr>
              <w:pStyle w:val="ListBullet"/>
            </w:pPr>
            <w:r w:rsidRPr="00DC2A30">
              <w:t>Resources for assessment include:</w:t>
            </w:r>
          </w:p>
          <w:p w:rsidR="00000000" w:rsidRPr="00DC2A30" w:rsidP="00DC2A30">
            <w:pPr>
              <w:pStyle w:val="ListBullet2"/>
            </w:pPr>
            <w:r w:rsidRPr="00DC2A30">
              <w:t>a range of relevant exercises, case studies and/or other simulated practical and knowledge assessment, and/or</w:t>
            </w:r>
          </w:p>
          <w:p w:rsidR="00000000" w:rsidRPr="00DC2A30" w:rsidP="00DC2A30">
            <w:pPr>
              <w:pStyle w:val="ListBullet2"/>
            </w:pPr>
            <w:r w:rsidRPr="00DC2A30">
              <w:t>access to an appropriate range of relevant operational situations in the workplace</w:t>
            </w:r>
          </w:p>
          <w:p w:rsidR="00000000" w:rsidRPr="00DC2A30" w:rsidP="00DC2A30">
            <w:pPr>
              <w:pStyle w:val="ListBullet"/>
            </w:pPr>
            <w:r w:rsidRPr="00DC2A30">
              <w:t>In both real and simulated environments, access is required to</w:t>
            </w:r>
            <w:r w:rsidRPr="00DC2A30">
              <w:t>:</w:t>
            </w:r>
          </w:p>
          <w:p w:rsidR="00000000" w:rsidRPr="00DC2A30" w:rsidP="00DC2A30">
            <w:pPr>
              <w:pStyle w:val="ListBullet2"/>
            </w:pPr>
            <w:r w:rsidRPr="00DC2A30">
              <w:t>relevant and appropriate materials and equipment, and</w:t>
            </w:r>
          </w:p>
          <w:p w:rsidR="00000000" w:rsidP="00DC2A30">
            <w:pPr>
              <w:pStyle w:val="ListBullet2"/>
              <w:rPr>
                <w:lang w:val="en-NZ"/>
              </w:rPr>
            </w:pPr>
            <w:r w:rsidRPr="00DC2A30">
              <w:t>applicable documentation including workplace procedures, regulations, codes of practice and operation manuals</w:t>
            </w:r>
          </w:p>
        </w:tc>
      </w:tr>
      <w:tr w:rsidTr="00D31EF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Assessment of this unit must be undertaken by a registered training organisation</w:t>
            </w:r>
          </w:p>
          <w:p w:rsidR="00000000" w:rsidRPr="00DC2A30" w:rsidP="00DC2A30">
            <w:pPr>
              <w:pStyle w:val="ListBullet"/>
            </w:pPr>
            <w:r w:rsidRPr="00DC2A30">
              <w:t>As a minimum, assessment of knowledge must be conducted through appropriate written/oral tests</w:t>
            </w:r>
          </w:p>
          <w:p w:rsidR="00000000" w:rsidRPr="00DC2A30" w:rsidP="00DC2A30">
            <w:pPr>
              <w:pStyle w:val="ListBullet"/>
            </w:pPr>
            <w:r w:rsidRPr="00DC2A30">
              <w:t>Practical assessment must occur:</w:t>
            </w:r>
          </w:p>
          <w:p w:rsidR="00000000" w:rsidRPr="00DC2A30" w:rsidP="00DC2A30">
            <w:pPr>
              <w:pStyle w:val="ListBullet2"/>
            </w:pPr>
            <w:r w:rsidRPr="00DC2A30">
              <w:t>through activities in an appropriately simulat</w:t>
            </w:r>
            <w:r w:rsidRPr="00DC2A30">
              <w:t>ed environment at the registered training organisation, and/or</w:t>
            </w:r>
          </w:p>
          <w:p w:rsidR="00000000" w:rsidRPr="00DC2A30" w:rsidP="00DC2A30">
            <w:pPr>
              <w:pStyle w:val="ListBullet2"/>
            </w:pPr>
            <w:r w:rsidRPr="00DC2A30">
              <w:t>in an appropriate range of situations in the workplace</w:t>
            </w:r>
          </w:p>
        </w:tc>
      </w:tr>
    </w:tbl>
    <w:p w:rsidR="00D31EFE" w:rsidP="00DC2A30">
      <w:pPr>
        <w:pStyle w:val="BodyText"/>
      </w:pPr>
    </w:p>
    <w:p w:rsidR="00D31EFE" w:rsidP="00DC2A30">
      <w:pPr>
        <w:pStyle w:val="BodyText"/>
      </w:pPr>
    </w:p>
    <w:p w:rsidR="00000000" w:rsidRPr="00DC2A30" w:rsidP="00DC2A30">
      <w:pPr>
        <w:pStyle w:val="Heading1"/>
      </w:pPr>
      <w:bookmarkStart w:id="11" w:name="O_254941"/>
      <w:bookmarkEnd w:id="11"/>
      <w:r w:rsidRPr="00DC2A30">
        <w:t>Range Statement</w:t>
      </w:r>
    </w:p>
    <w:tbl>
      <w:tblPr>
        <w:tblW w:w="9640" w:type="dxa"/>
        <w:tblLayout w:type="fixed"/>
        <w:tblCellMar>
          <w:left w:w="62" w:type="dxa"/>
          <w:right w:w="62" w:type="dxa"/>
        </w:tblCellMar>
        <w:tblLook w:val="0000"/>
      </w:tblPr>
      <w:tblGrid>
        <w:gridCol w:w="3486"/>
        <w:gridCol w:w="6154"/>
      </w:tblGrid>
      <w:tr w:rsidTr="00D31EF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RANGE STATEMENT</w:t>
            </w:r>
            <w:r w:rsidRPr="00DC2A30">
              <w:t xml:space="preserve"> </w:t>
            </w:r>
          </w:p>
        </w:tc>
      </w:tr>
      <w:tr w:rsidTr="00D31EF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The range statement relates to the unit of competency as a whole. It allows for different work environments and situations that may affect performance.</w:t>
            </w:r>
          </w:p>
        </w:tc>
      </w:tr>
      <w:tr w:rsidTr="00D31E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Work may be conducted:</w:t>
            </w:r>
          </w:p>
        </w:tc>
        <w:tc>
          <w:tcPr>
            <w:tcW w:w="6154"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by day or night</w:t>
            </w:r>
          </w:p>
          <w:p w:rsidR="00000000" w:rsidRPr="00DC2A30" w:rsidP="00DC2A30">
            <w:pPr>
              <w:pStyle w:val="ListBullet"/>
            </w:pPr>
            <w:r w:rsidRPr="00DC2A30">
              <w:t>in a range of work environments</w:t>
            </w:r>
          </w:p>
          <w:p w:rsidR="00000000" w:rsidRPr="00DC2A30" w:rsidP="00DC2A30">
            <w:pPr>
              <w:pStyle w:val="ListBullet"/>
            </w:pPr>
            <w:r w:rsidRPr="00DC2A30">
              <w:t>in restricted spaces</w:t>
            </w:r>
          </w:p>
          <w:p w:rsidR="00000000" w:rsidRPr="00DC2A30" w:rsidP="00DC2A30">
            <w:pPr>
              <w:pStyle w:val="ListBullet"/>
            </w:pPr>
            <w:r w:rsidRPr="00DC2A30">
              <w:t>in exposed conditions</w:t>
            </w:r>
          </w:p>
          <w:p w:rsidR="00000000" w:rsidP="00DC2A30">
            <w:pPr>
              <w:pStyle w:val="ListBullet"/>
              <w:rPr>
                <w:lang w:val="en-NZ"/>
              </w:rPr>
            </w:pPr>
            <w:r w:rsidRPr="00DC2A30">
              <w:t>in controlled or open environments</w:t>
            </w:r>
          </w:p>
        </w:tc>
      </w:tr>
      <w:tr w:rsidTr="00D31E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chemicals</w:t>
            </w:r>
          </w:p>
          <w:p w:rsidR="00000000" w:rsidRPr="00DC2A30" w:rsidP="00DC2A30">
            <w:pPr>
              <w:pStyle w:val="ListBullet"/>
            </w:pPr>
            <w:r w:rsidRPr="00DC2A30">
              <w:t>dangerous or hazardous substances</w:t>
            </w:r>
          </w:p>
          <w:p w:rsidR="00000000" w:rsidP="00DC2A30">
            <w:pPr>
              <w:pStyle w:val="ListBullet"/>
              <w:rPr>
                <w:lang w:val="en-NZ"/>
              </w:rPr>
            </w:pPr>
            <w:r w:rsidRPr="00DC2A30">
              <w:t>movements of equipment, goods and vehicles</w:t>
            </w:r>
          </w:p>
        </w:tc>
      </w:tr>
      <w:tr w:rsidTr="00D31E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Resources may include:</w:t>
            </w:r>
          </w:p>
        </w:tc>
        <w:tc>
          <w:tcPr>
            <w:tcW w:w="6154"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security documentation</w:t>
            </w:r>
          </w:p>
          <w:p w:rsidR="00000000" w:rsidP="00DC2A30">
            <w:pPr>
              <w:pStyle w:val="ListBullet"/>
              <w:rPr>
                <w:lang w:val="en-NZ"/>
              </w:rPr>
            </w:pPr>
            <w:r w:rsidRPr="00DC2A30">
              <w:t>security instruments</w:t>
            </w:r>
          </w:p>
        </w:tc>
      </w:tr>
      <w:tr w:rsidTr="00D31E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Work organisation procedures and practices may include:</w:t>
            </w:r>
          </w:p>
        </w:tc>
        <w:tc>
          <w:tcPr>
            <w:tcW w:w="6154"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financial/administrative procedures</w:t>
            </w:r>
          </w:p>
          <w:p w:rsidR="00000000" w:rsidP="00DC2A30">
            <w:pPr>
              <w:pStyle w:val="ListBullet"/>
              <w:rPr>
                <w:lang w:val="en-NZ"/>
              </w:rPr>
            </w:pPr>
            <w:r w:rsidRPr="00DC2A30">
              <w:t>security procedures</w:t>
            </w:r>
          </w:p>
        </w:tc>
      </w:tr>
      <w:tr w:rsidTr="00D31E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private and public sector security personnel</w:t>
            </w:r>
          </w:p>
          <w:p w:rsidR="00000000" w:rsidRPr="00DC2A30" w:rsidP="00DC2A30">
            <w:pPr>
              <w:pStyle w:val="ListBullet"/>
            </w:pPr>
            <w:r w:rsidRPr="00DC2A30">
              <w:t>police</w:t>
            </w:r>
          </w:p>
          <w:p w:rsidR="00000000" w:rsidRPr="00DC2A30" w:rsidP="00DC2A30">
            <w:pPr>
              <w:pStyle w:val="ListBullet"/>
            </w:pPr>
            <w:r w:rsidRPr="00DC2A30">
              <w:t>security consultants</w:t>
            </w:r>
          </w:p>
          <w:p w:rsidR="00000000" w:rsidRPr="00DC2A30" w:rsidP="00DC2A30">
            <w:pPr>
              <w:pStyle w:val="ListBullet"/>
            </w:pPr>
            <w:r w:rsidRPr="00DC2A30">
              <w:t>other employees and supervisors</w:t>
            </w:r>
          </w:p>
          <w:p w:rsidR="00000000" w:rsidP="00DC2A30">
            <w:pPr>
              <w:pStyle w:val="ListBullet"/>
              <w:rPr>
                <w:lang w:val="en-NZ"/>
              </w:rPr>
            </w:pPr>
            <w:r w:rsidRPr="00DC2A30">
              <w:t>management</w:t>
            </w:r>
          </w:p>
        </w:tc>
      </w:tr>
      <w:tr w:rsidTr="00D31E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phone</w:t>
            </w:r>
          </w:p>
          <w:p w:rsidR="00000000" w:rsidRPr="00DC2A30" w:rsidP="00DC2A30">
            <w:pPr>
              <w:pStyle w:val="ListBullet"/>
            </w:pPr>
            <w:r w:rsidRPr="00DC2A30">
              <w:t>fax</w:t>
            </w:r>
          </w:p>
          <w:p w:rsidR="00000000" w:rsidRPr="00DC2A30" w:rsidP="00DC2A30">
            <w:pPr>
              <w:pStyle w:val="ListBullet"/>
            </w:pPr>
            <w:r w:rsidRPr="00DC2A30">
              <w:t>email/internet</w:t>
            </w:r>
          </w:p>
          <w:p w:rsidR="00000000" w:rsidRPr="00DC2A30" w:rsidP="00DC2A30">
            <w:pPr>
              <w:pStyle w:val="ListBullet"/>
            </w:pPr>
            <w:r w:rsidRPr="00DC2A30">
              <w:t>electronic data interchange (EDI)</w:t>
            </w:r>
          </w:p>
          <w:p w:rsidR="00000000" w:rsidRPr="00DC2A30" w:rsidP="00DC2A30">
            <w:pPr>
              <w:pStyle w:val="ListBullet"/>
            </w:pPr>
            <w:r w:rsidRPr="00DC2A30">
              <w:t>radio</w:t>
            </w:r>
          </w:p>
          <w:p w:rsidR="00000000" w:rsidP="00DC2A30">
            <w:pPr>
              <w:pStyle w:val="ListBullet"/>
              <w:rPr>
                <w:lang w:val="en-NZ"/>
              </w:rPr>
            </w:pPr>
            <w:r w:rsidRPr="00DC2A30">
              <w:t>oral, aural or signed communications</w:t>
            </w:r>
          </w:p>
        </w:tc>
      </w:tr>
      <w:tr w:rsidTr="00D31E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Depending on the type of organisation concerned and the local terminology used, workplace proced</w:t>
            </w:r>
            <w:r w:rsidRPr="00DC2A30">
              <w:t>ures may include:</w:t>
            </w:r>
          </w:p>
        </w:tc>
        <w:tc>
          <w:tcPr>
            <w:tcW w:w="6154"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company procedures</w:t>
            </w:r>
          </w:p>
          <w:p w:rsidR="00000000" w:rsidRPr="00DC2A30" w:rsidP="00DC2A30">
            <w:pPr>
              <w:pStyle w:val="ListBullet"/>
            </w:pPr>
            <w:r w:rsidRPr="00DC2A30">
              <w:t>enterprise procedures</w:t>
            </w:r>
          </w:p>
          <w:p w:rsidR="00000000" w:rsidRPr="00DC2A30" w:rsidP="00DC2A30">
            <w:pPr>
              <w:pStyle w:val="ListBullet"/>
            </w:pPr>
            <w:r w:rsidRPr="00DC2A30">
              <w:t>organisational procedures</w:t>
            </w:r>
          </w:p>
          <w:p w:rsidR="00000000" w:rsidP="00DC2A30">
            <w:pPr>
              <w:pStyle w:val="ListBullet"/>
              <w:rPr>
                <w:lang w:val="en-NZ"/>
              </w:rPr>
            </w:pPr>
            <w:r w:rsidRPr="00DC2A30">
              <w:t>established procedures</w:t>
            </w:r>
          </w:p>
        </w:tc>
      </w:tr>
      <w:tr w:rsidTr="00D31E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workplace security procedures, regulations, guidelines practices and policies</w:t>
            </w:r>
          </w:p>
          <w:p w:rsidR="00000000" w:rsidRPr="00DC2A30" w:rsidP="00DC2A30">
            <w:pPr>
              <w:pStyle w:val="ListBullet"/>
            </w:pPr>
            <w:r w:rsidRPr="00DC2A30">
              <w:t>job specifications and induction materials</w:t>
            </w:r>
          </w:p>
          <w:p w:rsidR="00000000" w:rsidRPr="00DC2A30" w:rsidP="00DC2A30">
            <w:pPr>
              <w:pStyle w:val="ListBullet"/>
            </w:pPr>
            <w:r w:rsidRPr="00DC2A30">
              <w:t>work orders and operational manuals</w:t>
            </w:r>
          </w:p>
          <w:p w:rsidR="00000000" w:rsidRPr="00DC2A30" w:rsidP="00DC2A30">
            <w:pPr>
              <w:pStyle w:val="ListBullet"/>
            </w:pPr>
            <w:r w:rsidRPr="00DC2A30">
              <w:t>workplace security reports</w:t>
            </w:r>
          </w:p>
          <w:p w:rsidR="00000000" w:rsidRPr="00DC2A30" w:rsidP="00DC2A30">
            <w:pPr>
              <w:pStyle w:val="ListBullet"/>
            </w:pPr>
            <w:r w:rsidRPr="00DC2A30">
              <w:t>workplace cash-handling requirements</w:t>
            </w:r>
          </w:p>
          <w:p w:rsidR="00000000" w:rsidRPr="00DC2A30" w:rsidP="00DC2A30">
            <w:pPr>
              <w:pStyle w:val="ListBullet"/>
            </w:pPr>
            <w:r w:rsidRPr="00DC2A30">
              <w:t>event statements</w:t>
            </w:r>
          </w:p>
          <w:p w:rsidR="00000000" w:rsidRPr="00DC2A30" w:rsidP="00DC2A30">
            <w:pPr>
              <w:pStyle w:val="ListBullet"/>
            </w:pPr>
            <w:r w:rsidRPr="00DC2A30">
              <w:t>assets register</w:t>
            </w:r>
          </w:p>
          <w:p w:rsidR="00000000" w:rsidRPr="00DC2A30" w:rsidP="00DC2A30">
            <w:pPr>
              <w:pStyle w:val="ListBullet"/>
            </w:pPr>
            <w:r w:rsidRPr="00DC2A30">
              <w:t>organisation insurance requirements</w:t>
            </w:r>
          </w:p>
          <w:p w:rsidR="00000000" w:rsidRPr="00DC2A30" w:rsidP="00DC2A30">
            <w:pPr>
              <w:pStyle w:val="ListBullet"/>
            </w:pPr>
            <w:r w:rsidRPr="00DC2A30">
              <w:t>relevant manufacturers specifications and gu</w:t>
            </w:r>
            <w:r w:rsidRPr="00DC2A30">
              <w:t>idelines</w:t>
            </w:r>
          </w:p>
          <w:p w:rsidR="00000000" w:rsidRPr="00DC2A30" w:rsidP="00DC2A30">
            <w:pPr>
              <w:pStyle w:val="ListBullet"/>
            </w:pPr>
            <w:r w:rsidRPr="00DC2A30">
              <w:t>codes of practice and regulations concerning transport and distribution assets</w:t>
            </w:r>
          </w:p>
          <w:p w:rsidR="00000000" w:rsidRPr="00DC2A30" w:rsidP="00DC2A30">
            <w:pPr>
              <w:pStyle w:val="ListBullet"/>
            </w:pPr>
            <w:r w:rsidRPr="00DC2A30">
              <w:t>competency standards and training materials</w:t>
            </w:r>
          </w:p>
          <w:p w:rsidR="00000000" w:rsidRPr="00DC2A30" w:rsidP="00DC2A30">
            <w:pPr>
              <w:pStyle w:val="ListBullet"/>
            </w:pPr>
            <w:r w:rsidRPr="00DC2A30">
              <w:t>award, enterprise bargaining agreement, other industrial arrangements</w:t>
            </w:r>
          </w:p>
          <w:p w:rsidR="00000000" w:rsidRPr="00DC2A30" w:rsidP="00DC2A30">
            <w:pPr>
              <w:pStyle w:val="ListBullet"/>
            </w:pPr>
            <w:r w:rsidRPr="00DC2A30">
              <w:t>standards and certification requirements</w:t>
            </w:r>
          </w:p>
          <w:p w:rsidR="00000000" w:rsidRPr="00DC2A30" w:rsidP="00DC2A30">
            <w:pPr>
              <w:pStyle w:val="ListBullet"/>
            </w:pPr>
            <w:r w:rsidRPr="00DC2A30">
              <w:t>quality assurance procedures</w:t>
            </w:r>
          </w:p>
          <w:p w:rsidR="00000000" w:rsidP="00DC2A30">
            <w:pPr>
              <w:pStyle w:val="ListBullet"/>
              <w:rPr>
                <w:lang w:val="en-NZ"/>
              </w:rPr>
            </w:pPr>
            <w:r w:rsidRPr="00DC2A30">
              <w:t>emergency response procedures</w:t>
            </w:r>
          </w:p>
        </w:tc>
      </w:tr>
      <w:tr w:rsidTr="00D31E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C2A30" w:rsidP="00DC2A30">
            <w:pPr>
              <w:pStyle w:val="ListBullet"/>
            </w:pPr>
            <w:r w:rsidRPr="00DC2A30">
              <w:t>state/territory OH&amp;S regulations and legislation concerning railway security</w:t>
            </w:r>
          </w:p>
          <w:p w:rsidR="00000000" w:rsidRPr="00DC2A30" w:rsidP="00DC2A30">
            <w:pPr>
              <w:pStyle w:val="ListBullet"/>
            </w:pPr>
            <w:r w:rsidRPr="00DC2A30">
              <w:t>relevant Australian Standards and certification requirements</w:t>
            </w:r>
          </w:p>
          <w:p w:rsidR="00000000" w:rsidRPr="00DC2A30" w:rsidP="00DC2A30">
            <w:pPr>
              <w:pStyle w:val="ListBullet"/>
            </w:pPr>
            <w:r w:rsidRPr="00DC2A30">
              <w:t>relev</w:t>
            </w:r>
            <w:r w:rsidRPr="00DC2A30">
              <w:t>ant state/territory insurance legislation</w:t>
            </w:r>
          </w:p>
          <w:p w:rsidR="00000000" w:rsidRPr="00DC2A30" w:rsidP="00DC2A30">
            <w:pPr>
              <w:pStyle w:val="ListBullet"/>
            </w:pPr>
            <w:r w:rsidRPr="00DC2A30">
              <w:t>relevant state/territory legislation relevant to asset security</w:t>
            </w:r>
          </w:p>
          <w:p w:rsidR="00000000" w:rsidRPr="00DC2A30" w:rsidP="00DC2A30">
            <w:pPr>
              <w:pStyle w:val="ListBullet"/>
            </w:pPr>
            <w:r w:rsidRPr="00DC2A30">
              <w:t>relevant state/territory OH&amp;S legislation</w:t>
            </w:r>
          </w:p>
          <w:p w:rsidR="00000000" w:rsidRPr="00DC2A30" w:rsidP="00DC2A30">
            <w:pPr>
              <w:pStyle w:val="ListBullet"/>
            </w:pPr>
            <w:r w:rsidRPr="00DC2A30">
              <w:t>relevant state/territory environmental protection legislation</w:t>
            </w:r>
          </w:p>
        </w:tc>
      </w:tr>
    </w:tbl>
    <w:p w:rsidR="00D31EFE" w:rsidP="00DC2A30">
      <w:pPr>
        <w:pStyle w:val="BodyText"/>
      </w:pPr>
    </w:p>
    <w:p w:rsidR="00D31EFE" w:rsidP="00DC2A30">
      <w:pPr>
        <w:pStyle w:val="BodyText"/>
      </w:pPr>
    </w:p>
    <w:p w:rsidR="00000000" w:rsidRPr="00DC2A30" w:rsidP="00DC2A30">
      <w:pPr>
        <w:pStyle w:val="Heading1"/>
      </w:pPr>
      <w:bookmarkStart w:id="12" w:name="O_295954"/>
      <w:bookmarkEnd w:id="12"/>
      <w:r w:rsidRPr="00DC2A30">
        <w:t>Unit Sector(s)</w:t>
      </w:r>
    </w:p>
    <w:p w:rsidR="00000000" w:rsidRPr="00DC2A30" w:rsidP="00DC2A30">
      <w:pPr>
        <w:pStyle w:val="BodyText"/>
      </w:pPr>
      <w:r w:rsidRPr="00DC2A30">
        <w:t>Not Applicable</w:t>
      </w:r>
    </w:p>
    <w:p w:rsidR="00000000" w:rsidRPr="00DC2A30" w:rsidP="00DC2A30">
      <w:pPr>
        <w:pStyle w:val="AllowPageBreak"/>
      </w:pPr>
    </w:p>
    <w:p w:rsidR="00000000" w:rsidRPr="00DC2A30" w:rsidP="00DC2A30">
      <w:pPr>
        <w:pStyle w:val="Heading1"/>
      </w:pPr>
      <w:bookmarkStart w:id="13" w:name="O_224105"/>
      <w:bookmarkEnd w:id="13"/>
      <w:r w:rsidRPr="00DC2A30">
        <w:t>Competency Field</w:t>
      </w:r>
    </w:p>
    <w:tbl>
      <w:tblPr>
        <w:tblW w:w="9640" w:type="dxa"/>
        <w:tblLayout w:type="fixed"/>
        <w:tblCellMar>
          <w:left w:w="62" w:type="dxa"/>
          <w:right w:w="62" w:type="dxa"/>
        </w:tblCellMar>
        <w:tblLook w:val="0000"/>
      </w:tblPr>
      <w:tblGrid>
        <w:gridCol w:w="2978"/>
        <w:gridCol w:w="6662"/>
      </w:tblGrid>
      <w:tr w:rsidTr="00D31EF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C2A30">
            <w:pPr>
              <w:pStyle w:val="BodyText"/>
              <w:rPr>
                <w:lang w:val="en-NZ"/>
              </w:rPr>
            </w:pPr>
            <w:r w:rsidRPr="00DC2A30">
              <w:rPr>
                <w:rStyle w:val="SpecialBold"/>
              </w:rPr>
              <w:t>Competency Field</w:t>
            </w:r>
            <w:r w:rsidRPr="00DC2A30">
              <w:t xml:space="preserve"> </w:t>
            </w:r>
          </w:p>
        </w:tc>
        <w:tc>
          <w:tcPr>
            <w:tcW w:w="6662" w:type="dxa"/>
            <w:tcBorders>
              <w:top w:val="nil"/>
              <w:left w:val="nil"/>
              <w:bottom w:val="nil"/>
              <w:right w:val="nil"/>
            </w:tcBorders>
            <w:tcMar>
              <w:top w:w="0" w:type="dxa"/>
              <w:left w:w="62" w:type="dxa"/>
              <w:bottom w:w="0" w:type="dxa"/>
              <w:right w:w="62" w:type="dxa"/>
            </w:tcMar>
          </w:tcPr>
          <w:p w:rsidR="00000000" w:rsidRPr="00DC2A30" w:rsidP="00DC2A30">
            <w:pPr>
              <w:pStyle w:val="BodyText"/>
            </w:pPr>
            <w:r w:rsidRPr="00DC2A30">
              <w:t>O - Security</w:t>
            </w:r>
          </w:p>
        </w:tc>
      </w:tr>
    </w:tbl>
    <w:p w:rsidR="00D31EFE" w:rsidP="00DC2A30">
      <w:pPr>
        <w:pStyle w:val="BodyText"/>
      </w:pPr>
    </w:p>
    <w:p w:rsidR="00D31EFE" w:rsidP="00DC2A30">
      <w:pPr>
        <w:pStyle w:val="BodyText"/>
      </w:pPr>
    </w:p>
    <w:p w:rsidR="00000000" w:rsidRPr="00DC2A30" w:rsidP="00DC2A30"/>
    <w:sectPr w:rsidSect="00DC2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EFE" w:rsidP="00D31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EFE" w:rsidP="00DC2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1EFE" w:rsidP="00DC2A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31EFE" w:rsidP="00DC2A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EFE" w:rsidP="00D31E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EFE" w:rsidP="00DC2A30">
    <w:pPr>
      <w:pStyle w:val="Header"/>
      <w:framePr w:wrap="around"/>
    </w:pPr>
    <w:r>
      <w:fldChar w:fldCharType="begin"/>
    </w:r>
    <w:r>
      <w:instrText xml:space="preserve"> TITLE   \* MERGEFORMAT </w:instrText>
    </w:r>
    <w:r>
      <w:fldChar w:fldCharType="separate"/>
    </w:r>
    <w:r>
      <w:t>TLIO3015A Maintain security of railway property and revenue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1EFE" w:rsidP="00DC2A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9AC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A42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40A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A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2A30"/>
    <w:pPr>
      <w:spacing w:before="360" w:after="60"/>
      <w:outlineLvl w:val="0"/>
    </w:pPr>
    <w:rPr>
      <w:sz w:val="32"/>
    </w:rPr>
  </w:style>
  <w:style w:type="paragraph" w:styleId="Heading2">
    <w:name w:val="heading 2"/>
    <w:basedOn w:val="HeadingBase"/>
    <w:next w:val="BodyText"/>
    <w:link w:val="Heading2Char"/>
    <w:qFormat/>
    <w:rsid w:val="00DC2A30"/>
    <w:pPr>
      <w:keepLines/>
      <w:spacing w:before="240" w:after="120"/>
      <w:outlineLvl w:val="1"/>
    </w:pPr>
    <w:rPr>
      <w:sz w:val="28"/>
      <w:szCs w:val="40"/>
    </w:rPr>
  </w:style>
  <w:style w:type="paragraph" w:styleId="Heading3">
    <w:name w:val="heading 3"/>
    <w:basedOn w:val="HeadingBase"/>
    <w:next w:val="BodyText"/>
    <w:link w:val="Heading3Char"/>
    <w:qFormat/>
    <w:rsid w:val="00DC2A30"/>
    <w:pPr>
      <w:spacing w:before="180" w:after="120"/>
      <w:outlineLvl w:val="2"/>
    </w:pPr>
    <w:rPr>
      <w:spacing w:val="-10"/>
      <w:kern w:val="32"/>
    </w:rPr>
  </w:style>
  <w:style w:type="paragraph" w:styleId="Heading4">
    <w:name w:val="heading 4"/>
    <w:basedOn w:val="HeadingBase"/>
    <w:next w:val="BodyText"/>
    <w:link w:val="Heading4Char"/>
    <w:qFormat/>
    <w:rsid w:val="00DC2A30"/>
    <w:pPr>
      <w:spacing w:before="160" w:after="120"/>
      <w:outlineLvl w:val="3"/>
    </w:pPr>
    <w:rPr>
      <w:sz w:val="22"/>
    </w:rPr>
  </w:style>
  <w:style w:type="paragraph" w:styleId="Heading5">
    <w:name w:val="heading 5"/>
    <w:basedOn w:val="HeadingBase"/>
    <w:next w:val="Normal"/>
    <w:link w:val="Heading5Char"/>
    <w:qFormat/>
    <w:rsid w:val="00DC2A30"/>
    <w:pPr>
      <w:spacing w:before="80"/>
      <w:outlineLvl w:val="4"/>
    </w:pPr>
    <w:rPr>
      <w:color w:val="918585"/>
      <w:sz w:val="20"/>
    </w:rPr>
  </w:style>
  <w:style w:type="paragraph" w:styleId="Heading6">
    <w:name w:val="heading 6"/>
    <w:basedOn w:val="HeadingBase"/>
    <w:next w:val="Normal"/>
    <w:link w:val="Heading6Char"/>
    <w:qFormat/>
    <w:rsid w:val="00DC2A30"/>
    <w:pPr>
      <w:spacing w:before="60"/>
      <w:outlineLvl w:val="5"/>
    </w:pPr>
    <w:rPr>
      <w:color w:val="918585"/>
      <w:sz w:val="20"/>
    </w:rPr>
  </w:style>
  <w:style w:type="paragraph" w:styleId="Heading7">
    <w:name w:val="heading 7"/>
    <w:basedOn w:val="Normal"/>
    <w:next w:val="Normal"/>
    <w:link w:val="Heading7Char"/>
    <w:qFormat/>
    <w:rsid w:val="00DC2A30"/>
    <w:pPr>
      <w:ind w:left="720"/>
      <w:outlineLvl w:val="6"/>
    </w:pPr>
    <w:rPr>
      <w:i/>
    </w:rPr>
  </w:style>
  <w:style w:type="paragraph" w:styleId="Heading8">
    <w:name w:val="heading 8"/>
    <w:basedOn w:val="Normal"/>
    <w:next w:val="Normal"/>
    <w:link w:val="Heading8Char"/>
    <w:qFormat/>
    <w:rsid w:val="00DC2A30"/>
    <w:pPr>
      <w:ind w:left="720"/>
      <w:outlineLvl w:val="7"/>
    </w:pPr>
    <w:rPr>
      <w:i/>
    </w:rPr>
  </w:style>
  <w:style w:type="paragraph" w:styleId="Heading9">
    <w:name w:val="heading 9"/>
    <w:basedOn w:val="Normal"/>
    <w:next w:val="Normal"/>
    <w:link w:val="Heading9Char"/>
    <w:qFormat/>
    <w:rsid w:val="00DC2A30"/>
    <w:pPr>
      <w:ind w:left="720"/>
      <w:outlineLvl w:val="8"/>
    </w:pPr>
    <w:rPr>
      <w:i/>
    </w:rPr>
  </w:style>
  <w:style w:type="character" w:default="1" w:styleId="DefaultParagraphFont">
    <w:name w:val="Default Paragraph Font"/>
    <w:uiPriority w:val="1"/>
    <w:unhideWhenUsed/>
    <w:rsid w:val="00DC2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A30"/>
  </w:style>
  <w:style w:type="character" w:customStyle="1" w:styleId="Heading1Char">
    <w:name w:val="Heading 1 Char"/>
    <w:basedOn w:val="DefaultParagraphFont"/>
    <w:link w:val="Heading1"/>
    <w:rsid w:val="00DC2A30"/>
    <w:rPr>
      <w:rFonts w:ascii="Times New Roman" w:eastAsia="Times New Roman" w:hAnsi="Times New Roman" w:cs="Times New Roman"/>
      <w:b/>
      <w:sz w:val="32"/>
      <w:szCs w:val="20"/>
      <w:lang w:eastAsia="en-US"/>
    </w:rPr>
  </w:style>
  <w:style w:type="paragraph" w:styleId="BodyText">
    <w:name w:val="Body Text"/>
    <w:basedOn w:val="Normal"/>
    <w:link w:val="BodyTextChar"/>
    <w:rsid w:val="00DC2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2A30"/>
    <w:rPr>
      <w:rFonts w:ascii="Times New Roman" w:eastAsia="Times New Roman" w:hAnsi="Times New Roman" w:cs="Times New Roman"/>
      <w:sz w:val="24"/>
      <w:lang w:val="en-US" w:eastAsia="en-US"/>
    </w:rPr>
  </w:style>
  <w:style w:type="paragraph" w:styleId="Footer">
    <w:name w:val="footer"/>
    <w:basedOn w:val="Normal"/>
    <w:link w:val="FooterChar"/>
    <w:rsid w:val="00DC2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A30"/>
    <w:rPr>
      <w:rFonts w:ascii="Times New Roman" w:eastAsia="Times New Roman" w:hAnsi="Times New Roman" w:cs="Times New Roman"/>
      <w:sz w:val="16"/>
      <w:lang w:val="en-US" w:eastAsia="en-US"/>
    </w:rPr>
  </w:style>
  <w:style w:type="paragraph" w:styleId="List">
    <w:name w:val="List"/>
    <w:basedOn w:val="BodyText"/>
    <w:next w:val="BodyText"/>
    <w:rsid w:val="00DC2A30"/>
    <w:pPr>
      <w:tabs>
        <w:tab w:val="left" w:pos="340"/>
      </w:tabs>
      <w:spacing w:before="60" w:after="60"/>
      <w:ind w:left="340" w:hanging="340"/>
    </w:pPr>
  </w:style>
  <w:style w:type="paragraph" w:styleId="ListBullet">
    <w:name w:val="List Bullet"/>
    <w:basedOn w:val="List"/>
    <w:rsid w:val="00DC2A30"/>
    <w:pPr>
      <w:numPr>
        <w:numId w:val="13"/>
      </w:numPr>
      <w:tabs>
        <w:tab w:val="clear" w:pos="340"/>
      </w:tabs>
      <w:spacing w:before="40" w:after="40"/>
    </w:pPr>
  </w:style>
  <w:style w:type="character" w:customStyle="1" w:styleId="SpecialBold">
    <w:name w:val="Special Bold"/>
    <w:basedOn w:val="DefaultParagraphFont"/>
    <w:rsid w:val="00DC2A30"/>
    <w:rPr>
      <w:b/>
      <w:spacing w:val="0"/>
    </w:rPr>
  </w:style>
  <w:style w:type="paragraph" w:styleId="ListBullet2">
    <w:name w:val="List Bullet 2"/>
    <w:basedOn w:val="List2"/>
    <w:rsid w:val="00DC2A30"/>
    <w:pPr>
      <w:numPr>
        <w:numId w:val="14"/>
      </w:numPr>
      <w:tabs>
        <w:tab w:val="clear" w:pos="680"/>
      </w:tabs>
    </w:pPr>
  </w:style>
  <w:style w:type="paragraph" w:styleId="Header">
    <w:name w:val="header"/>
    <w:basedOn w:val="Normal"/>
    <w:link w:val="HeaderChar"/>
    <w:rsid w:val="00DC2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A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2A30"/>
    <w:pPr>
      <w:spacing w:before="240" w:after="120"/>
      <w:outlineLvl w:val="0"/>
    </w:pPr>
    <w:rPr>
      <w:rFonts w:ascii="Times New Roman" w:hAnsi="Times New Roman"/>
      <w:b/>
      <w:sz w:val="28"/>
    </w:rPr>
  </w:style>
  <w:style w:type="paragraph" w:customStyle="1" w:styleId="AllowPageBreak">
    <w:name w:val="AllowPageBreak"/>
    <w:rsid w:val="00DC2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2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A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2A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2A30"/>
    <w:rPr>
      <w:rFonts w:ascii="Courier New" w:eastAsia="Times New Roman" w:hAnsi="Courier New" w:cs="Times New Roman"/>
      <w:i/>
      <w:szCs w:val="20"/>
      <w:lang w:val="en-US" w:eastAsia="en-US"/>
    </w:rPr>
  </w:style>
  <w:style w:type="paragraph" w:customStyle="1" w:styleId="HeadingBase">
    <w:name w:val="Heading Base"/>
    <w:rsid w:val="00DC2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A30"/>
    <w:pPr>
      <w:tabs>
        <w:tab w:val="right" w:leader="dot" w:pos="9072"/>
      </w:tabs>
      <w:ind w:left="567"/>
    </w:pPr>
    <w:rPr>
      <w:szCs w:val="22"/>
    </w:rPr>
  </w:style>
  <w:style w:type="paragraph" w:customStyle="1" w:styleId="TOCBase">
    <w:name w:val="TOC Base"/>
    <w:rsid w:val="00DC2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A30"/>
    <w:pPr>
      <w:tabs>
        <w:tab w:val="right" w:leader="dot" w:pos="9072"/>
      </w:tabs>
      <w:spacing w:before="40" w:after="40"/>
      <w:ind w:left="284"/>
    </w:pPr>
    <w:rPr>
      <w:rFonts w:ascii="Times New Roman" w:hAnsi="Times New Roman"/>
    </w:rPr>
  </w:style>
  <w:style w:type="paragraph" w:styleId="TOC1">
    <w:name w:val="toc 1"/>
    <w:basedOn w:val="TOCBase"/>
    <w:next w:val="Normal"/>
    <w:rsid w:val="00DC2A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2A30"/>
    <w:pPr>
      <w:spacing w:before="5040"/>
      <w:jc w:val="center"/>
    </w:pPr>
    <w:rPr>
      <w:sz w:val="48"/>
      <w:szCs w:val="72"/>
      <w:lang w:val="en-US"/>
    </w:rPr>
  </w:style>
  <w:style w:type="character" w:customStyle="1" w:styleId="TitleChar">
    <w:name w:val="Title Char"/>
    <w:basedOn w:val="DefaultParagraphFont"/>
    <w:link w:val="Title"/>
    <w:rsid w:val="00DC2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A30"/>
    <w:pPr>
      <w:tabs>
        <w:tab w:val="left" w:pos="3600"/>
        <w:tab w:val="left" w:pos="3958"/>
      </w:tabs>
    </w:pPr>
  </w:style>
  <w:style w:type="paragraph" w:customStyle="1" w:styleId="Note">
    <w:name w:val="Note"/>
    <w:basedOn w:val="BodyText"/>
    <w:rsid w:val="00DC2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A30"/>
    <w:pPr>
      <w:framePr w:wrap="auto" w:hAnchor="text" w:y="6049"/>
    </w:pPr>
    <w:rPr>
      <w:color w:val="000000"/>
      <w:sz w:val="40"/>
    </w:rPr>
  </w:style>
  <w:style w:type="paragraph" w:customStyle="1" w:styleId="TOCTitle">
    <w:name w:val="TOCTitle"/>
    <w:basedOn w:val="Heading1"/>
    <w:rsid w:val="00DC2A30"/>
    <w:pPr>
      <w:spacing w:after="240"/>
      <w:jc w:val="center"/>
      <w:outlineLvl w:val="9"/>
    </w:pPr>
    <w:rPr>
      <w:caps/>
    </w:rPr>
  </w:style>
  <w:style w:type="paragraph" w:customStyle="1" w:styleId="Version">
    <w:name w:val="Version"/>
    <w:rsid w:val="00DC2A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A30"/>
    <w:pPr>
      <w:keepNext w:val="0"/>
      <w:tabs>
        <w:tab w:val="right" w:pos="4176"/>
      </w:tabs>
      <w:ind w:left="198" w:hanging="198"/>
    </w:pPr>
    <w:rPr>
      <w:rFonts w:ascii="Garamond" w:hAnsi="Garamond"/>
    </w:rPr>
  </w:style>
  <w:style w:type="paragraph" w:styleId="IndexHeading">
    <w:name w:val="index heading"/>
    <w:basedOn w:val="Normal"/>
    <w:next w:val="Index1"/>
    <w:semiHidden/>
    <w:rsid w:val="00DC2A30"/>
    <w:pPr>
      <w:spacing w:before="120" w:after="120"/>
    </w:pPr>
    <w:rPr>
      <w:rFonts w:ascii="Arial" w:hAnsi="Arial"/>
      <w:b/>
      <w:color w:val="918585"/>
      <w:sz w:val="24"/>
    </w:rPr>
  </w:style>
  <w:style w:type="paragraph" w:customStyle="1" w:styleId="Chapter">
    <w:name w:val="Chapter"/>
    <w:basedOn w:val="Normal"/>
    <w:rsid w:val="00DC2A30"/>
    <w:pPr>
      <w:spacing w:before="240"/>
    </w:pPr>
    <w:rPr>
      <w:rFonts w:ascii="Times New Roman" w:hAnsi="Times New Roman"/>
      <w:smallCaps/>
      <w:spacing w:val="80"/>
      <w:sz w:val="28"/>
    </w:rPr>
  </w:style>
  <w:style w:type="paragraph" w:customStyle="1" w:styleId="InChapter">
    <w:name w:val="InChapter"/>
    <w:basedOn w:val="Heading3"/>
    <w:rsid w:val="00DC2A30"/>
    <w:pPr>
      <w:spacing w:after="240"/>
      <w:outlineLvl w:val="9"/>
    </w:pPr>
    <w:rPr>
      <w:noProof/>
    </w:rPr>
  </w:style>
  <w:style w:type="paragraph" w:styleId="Index2">
    <w:name w:val="index 2"/>
    <w:basedOn w:val="Normal"/>
    <w:next w:val="Normal"/>
    <w:semiHidden/>
    <w:rsid w:val="00DC2A30"/>
    <w:pPr>
      <w:tabs>
        <w:tab w:val="right" w:pos="4176"/>
      </w:tabs>
      <w:ind w:left="568" w:hanging="284"/>
    </w:pPr>
    <w:rPr>
      <w:rFonts w:ascii="Garamond" w:hAnsi="Garamond"/>
    </w:rPr>
  </w:style>
  <w:style w:type="paragraph" w:customStyle="1" w:styleId="Byline">
    <w:name w:val="Byline"/>
    <w:rsid w:val="00DC2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A30"/>
    <w:pPr>
      <w:tabs>
        <w:tab w:val="clear" w:pos="3600"/>
        <w:tab w:val="clear" w:pos="3958"/>
      </w:tabs>
      <w:jc w:val="right"/>
    </w:pPr>
  </w:style>
  <w:style w:type="character" w:styleId="Emphasis">
    <w:name w:val="Emphasis"/>
    <w:basedOn w:val="DefaultParagraphFont"/>
    <w:qFormat/>
    <w:rsid w:val="00DC2A30"/>
    <w:rPr>
      <w:i/>
    </w:rPr>
  </w:style>
  <w:style w:type="paragraph" w:styleId="Caption">
    <w:name w:val="caption"/>
    <w:basedOn w:val="BodyText"/>
    <w:next w:val="Normal"/>
    <w:qFormat/>
    <w:rsid w:val="00DC2A30"/>
    <w:pPr>
      <w:framePr w:w="2268" w:hSpace="181" w:vSpace="181" w:wrap="around" w:vAnchor="text" w:hAnchor="page" w:x="1135" w:y="285" w:anchorLock="1"/>
    </w:pPr>
    <w:rPr>
      <w:i/>
    </w:rPr>
  </w:style>
  <w:style w:type="paragraph" w:customStyle="1" w:styleId="MiniTOCTitle">
    <w:name w:val="MiniTOCTitle"/>
    <w:basedOn w:val="Heading4"/>
    <w:rsid w:val="00DC2A30"/>
    <w:pPr>
      <w:spacing w:before="240"/>
      <w:outlineLvl w:val="9"/>
    </w:pPr>
    <w:rPr>
      <w:noProof/>
      <w:sz w:val="24"/>
    </w:rPr>
  </w:style>
  <w:style w:type="paragraph" w:customStyle="1" w:styleId="MiniTOCItem">
    <w:name w:val="MiniTOCItem"/>
    <w:basedOn w:val="ListBullet"/>
    <w:rsid w:val="00DC2A30"/>
    <w:pPr>
      <w:numPr>
        <w:numId w:val="0"/>
      </w:numPr>
      <w:tabs>
        <w:tab w:val="right" w:leader="dot" w:pos="6521"/>
      </w:tabs>
      <w:spacing w:before="0" w:after="0"/>
    </w:pPr>
  </w:style>
  <w:style w:type="paragraph" w:customStyle="1" w:styleId="TOFTitle">
    <w:name w:val="TOFTitle"/>
    <w:basedOn w:val="TOCTitle"/>
    <w:rsid w:val="00DC2A30"/>
  </w:style>
  <w:style w:type="paragraph" w:styleId="TableofFigures">
    <w:name w:val="table of figures"/>
    <w:basedOn w:val="Normal"/>
    <w:next w:val="Normal"/>
    <w:semiHidden/>
    <w:rsid w:val="00DC2A30"/>
    <w:pPr>
      <w:tabs>
        <w:tab w:val="right" w:leader="dot" w:pos="9072"/>
      </w:tabs>
      <w:ind w:left="970" w:hanging="403"/>
    </w:pPr>
    <w:rPr>
      <w:rFonts w:ascii="Times New Roman" w:hAnsi="Times New Roman"/>
      <w:b/>
    </w:rPr>
  </w:style>
  <w:style w:type="paragraph" w:styleId="ListNumber">
    <w:name w:val="List Number"/>
    <w:basedOn w:val="List"/>
    <w:rsid w:val="00DC2A30"/>
    <w:pPr>
      <w:numPr>
        <w:numId w:val="11"/>
      </w:numPr>
    </w:pPr>
  </w:style>
  <w:style w:type="character" w:customStyle="1" w:styleId="WingdingSymbols">
    <w:name w:val="Wingding Symbols"/>
    <w:rsid w:val="00DC2A30"/>
    <w:rPr>
      <w:rFonts w:ascii="Wingdings" w:hAnsi="Wingdings"/>
    </w:rPr>
  </w:style>
  <w:style w:type="paragraph" w:customStyle="1" w:styleId="TableHeading">
    <w:name w:val="Table Heading"/>
    <w:basedOn w:val="HeadingBase"/>
    <w:rsid w:val="00DC2A30"/>
    <w:pPr>
      <w:keepLines/>
      <w:pBdr>
        <w:bottom w:val="single" w:sz="6" w:space="1" w:color="918585"/>
      </w:pBdr>
      <w:spacing w:before="240"/>
    </w:pPr>
  </w:style>
  <w:style w:type="character" w:customStyle="1" w:styleId="HotSpot">
    <w:name w:val="HotSpot"/>
    <w:rsid w:val="00DC2A30"/>
    <w:rPr>
      <w:color w:val="0033CC"/>
      <w:u w:val="none"/>
    </w:rPr>
  </w:style>
  <w:style w:type="paragraph" w:customStyle="1" w:styleId="BodyTextRight">
    <w:name w:val="Body Text Right"/>
    <w:basedOn w:val="BodyText"/>
    <w:rsid w:val="00DC2A30"/>
    <w:pPr>
      <w:spacing w:before="0" w:after="0"/>
      <w:jc w:val="right"/>
    </w:pPr>
  </w:style>
  <w:style w:type="paragraph" w:styleId="Index3">
    <w:name w:val="index 3"/>
    <w:basedOn w:val="ListNumber2"/>
    <w:next w:val="Normal"/>
    <w:semiHidden/>
    <w:rsid w:val="00DC2A30"/>
    <w:pPr>
      <w:numPr>
        <w:numId w:val="0"/>
      </w:numPr>
      <w:tabs>
        <w:tab w:val="right" w:leader="dot" w:pos="4176"/>
      </w:tabs>
    </w:pPr>
  </w:style>
  <w:style w:type="paragraph" w:styleId="ListNumber2">
    <w:name w:val="List Number 2"/>
    <w:basedOn w:val="List2"/>
    <w:rsid w:val="00DC2A30"/>
    <w:pPr>
      <w:numPr>
        <w:numId w:val="10"/>
      </w:numPr>
      <w:tabs>
        <w:tab w:val="clear" w:pos="1060"/>
      </w:tabs>
    </w:pPr>
  </w:style>
  <w:style w:type="paragraph" w:customStyle="1" w:styleId="MarginNote">
    <w:name w:val="Margin Note"/>
    <w:basedOn w:val="BodyText"/>
    <w:rsid w:val="00DC2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A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2A30"/>
    <w:rPr>
      <w:sz w:val="32"/>
    </w:rPr>
  </w:style>
  <w:style w:type="paragraph" w:customStyle="1" w:styleId="HeadingProcedure">
    <w:name w:val="Heading Procedure"/>
    <w:basedOn w:val="HeadingBase"/>
    <w:next w:val="Normal"/>
    <w:rsid w:val="00DC2A30"/>
    <w:pPr>
      <w:tabs>
        <w:tab w:val="left" w:pos="0"/>
      </w:tabs>
      <w:spacing w:before="120" w:after="60"/>
    </w:pPr>
    <w:rPr>
      <w:i/>
      <w:color w:val="918585"/>
      <w:sz w:val="22"/>
    </w:rPr>
  </w:style>
  <w:style w:type="paragraph" w:customStyle="1" w:styleId="TableBodyText">
    <w:name w:val="Table Body Text"/>
    <w:basedOn w:val="BodyText"/>
    <w:rsid w:val="00DC2A30"/>
    <w:pPr>
      <w:spacing w:before="60" w:after="60"/>
    </w:pPr>
  </w:style>
  <w:style w:type="paragraph" w:styleId="ListContinue">
    <w:name w:val="List Continue"/>
    <w:basedOn w:val="List"/>
    <w:rsid w:val="00DC2A30"/>
    <w:pPr>
      <w:ind w:firstLine="0"/>
    </w:pPr>
  </w:style>
  <w:style w:type="paragraph" w:customStyle="1" w:styleId="ListNote">
    <w:name w:val="List Note"/>
    <w:basedOn w:val="List"/>
    <w:rsid w:val="00DC2A30"/>
    <w:pPr>
      <w:pBdr>
        <w:top w:val="single" w:sz="6" w:space="2" w:color="918585"/>
        <w:bottom w:val="single" w:sz="6" w:space="2" w:color="918585"/>
      </w:pBdr>
      <w:tabs>
        <w:tab w:val="left" w:pos="1021"/>
      </w:tabs>
      <w:ind w:firstLine="0"/>
    </w:pPr>
  </w:style>
  <w:style w:type="paragraph" w:customStyle="1" w:styleId="Warning">
    <w:name w:val="Warning"/>
    <w:basedOn w:val="BodyText"/>
    <w:rsid w:val="00DC2A30"/>
    <w:pPr>
      <w:shd w:val="clear" w:color="auto" w:fill="D9D9D9"/>
      <w:tabs>
        <w:tab w:val="left" w:pos="992"/>
      </w:tabs>
      <w:ind w:left="119" w:right="119"/>
    </w:pPr>
    <w:rPr>
      <w:sz w:val="20"/>
    </w:rPr>
  </w:style>
  <w:style w:type="paragraph" w:customStyle="1" w:styleId="MarginIcons">
    <w:name w:val="Margin Icons"/>
    <w:basedOn w:val="BodyText"/>
    <w:rsid w:val="00DC2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A30"/>
    <w:rPr>
      <w:rFonts w:ascii="Courier New" w:hAnsi="Courier New"/>
    </w:rPr>
  </w:style>
  <w:style w:type="paragraph" w:customStyle="1" w:styleId="NoteBullet">
    <w:name w:val="Note Bullet"/>
    <w:basedOn w:val="Note"/>
    <w:rsid w:val="00DC2A30"/>
    <w:pPr>
      <w:tabs>
        <w:tab w:val="clear" w:pos="680"/>
      </w:tabs>
      <w:spacing w:before="60" w:after="60"/>
    </w:pPr>
  </w:style>
  <w:style w:type="paragraph" w:customStyle="1" w:styleId="SubHeading2">
    <w:name w:val="SubHeading2"/>
    <w:basedOn w:val="HeadingBase"/>
    <w:rsid w:val="00DC2A30"/>
    <w:pPr>
      <w:spacing w:before="240" w:after="60"/>
    </w:pPr>
    <w:rPr>
      <w:sz w:val="20"/>
    </w:rPr>
  </w:style>
  <w:style w:type="paragraph" w:customStyle="1" w:styleId="SubHeading1">
    <w:name w:val="SubHeading1"/>
    <w:basedOn w:val="HeadingBase"/>
    <w:rsid w:val="00DC2A30"/>
    <w:pPr>
      <w:spacing w:before="240" w:after="60"/>
    </w:pPr>
    <w:rPr>
      <w:color w:val="918585"/>
      <w:sz w:val="22"/>
    </w:rPr>
  </w:style>
  <w:style w:type="paragraph" w:customStyle="1" w:styleId="SideHeading">
    <w:name w:val="Side Heading"/>
    <w:basedOn w:val="HeadingBase"/>
    <w:rsid w:val="00DC2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A30"/>
    <w:pPr>
      <w:numPr>
        <w:numId w:val="12"/>
      </w:numPr>
    </w:pPr>
  </w:style>
  <w:style w:type="paragraph" w:styleId="PlainText">
    <w:name w:val="Plain Text"/>
    <w:basedOn w:val="Normal"/>
    <w:link w:val="PlainTextChar"/>
    <w:rsid w:val="00DC2A30"/>
    <w:rPr>
      <w:sz w:val="20"/>
    </w:rPr>
  </w:style>
  <w:style w:type="character" w:customStyle="1" w:styleId="PlainTextChar">
    <w:name w:val="Plain Text Char"/>
    <w:basedOn w:val="DefaultParagraphFont"/>
    <w:link w:val="PlainText"/>
    <w:rsid w:val="00DC2A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2A30"/>
    <w:rPr>
      <w:b/>
      <w:smallCaps/>
    </w:rPr>
  </w:style>
  <w:style w:type="paragraph" w:customStyle="1" w:styleId="TableListNumber">
    <w:name w:val="Table List Number"/>
    <w:basedOn w:val="ListNumber"/>
    <w:rsid w:val="00DC2A30"/>
    <w:pPr>
      <w:numPr>
        <w:numId w:val="0"/>
      </w:numPr>
    </w:pPr>
  </w:style>
  <w:style w:type="paragraph" w:styleId="TOC4">
    <w:name w:val="toc 4"/>
    <w:basedOn w:val="TOCBase"/>
    <w:next w:val="Normal"/>
    <w:semiHidden/>
    <w:rsid w:val="00DC2A30"/>
    <w:pPr>
      <w:tabs>
        <w:tab w:val="right" w:leader="dot" w:pos="9071"/>
      </w:tabs>
      <w:ind w:left="1701"/>
    </w:pPr>
  </w:style>
  <w:style w:type="paragraph" w:customStyle="1" w:styleId="ListAlpha">
    <w:name w:val="List Alpha"/>
    <w:basedOn w:val="List"/>
    <w:rsid w:val="00DC2A30"/>
    <w:pPr>
      <w:numPr>
        <w:numId w:val="9"/>
      </w:numPr>
    </w:pPr>
  </w:style>
  <w:style w:type="paragraph" w:customStyle="1" w:styleId="ListAlpha2">
    <w:name w:val="List Alpha 2"/>
    <w:basedOn w:val="List2"/>
    <w:rsid w:val="00DC2A30"/>
    <w:pPr>
      <w:numPr>
        <w:numId w:val="8"/>
      </w:numPr>
    </w:pPr>
  </w:style>
  <w:style w:type="paragraph" w:styleId="List2">
    <w:name w:val="List 2"/>
    <w:basedOn w:val="BodyText"/>
    <w:rsid w:val="00DC2A30"/>
    <w:pPr>
      <w:tabs>
        <w:tab w:val="left" w:pos="680"/>
      </w:tabs>
      <w:spacing w:before="60" w:after="60"/>
      <w:ind w:left="680" w:hanging="340"/>
    </w:pPr>
  </w:style>
  <w:style w:type="paragraph" w:styleId="List3">
    <w:name w:val="List 3"/>
    <w:basedOn w:val="BodyText"/>
    <w:rsid w:val="00DC2A30"/>
    <w:pPr>
      <w:tabs>
        <w:tab w:val="left" w:pos="1021"/>
      </w:tabs>
      <w:spacing w:before="60" w:after="60"/>
      <w:ind w:left="1020" w:hanging="340"/>
    </w:pPr>
  </w:style>
  <w:style w:type="paragraph" w:styleId="List4">
    <w:name w:val="List 4"/>
    <w:basedOn w:val="BodyText"/>
    <w:rsid w:val="00DC2A30"/>
    <w:pPr>
      <w:tabs>
        <w:tab w:val="left" w:pos="1361"/>
      </w:tabs>
      <w:spacing w:before="60" w:after="60"/>
      <w:ind w:left="1361" w:hanging="340"/>
    </w:pPr>
  </w:style>
  <w:style w:type="paragraph" w:styleId="List5">
    <w:name w:val="List 5"/>
    <w:basedOn w:val="BodyText"/>
    <w:rsid w:val="00DC2A30"/>
    <w:pPr>
      <w:tabs>
        <w:tab w:val="left" w:pos="1701"/>
      </w:tabs>
      <w:spacing w:before="60" w:after="60"/>
      <w:ind w:left="1701" w:hanging="340"/>
    </w:pPr>
  </w:style>
  <w:style w:type="paragraph" w:styleId="ListBullet3">
    <w:name w:val="List Bullet 3"/>
    <w:basedOn w:val="List3"/>
    <w:rsid w:val="00DC2A30"/>
    <w:pPr>
      <w:numPr>
        <w:numId w:val="15"/>
      </w:numPr>
      <w:tabs>
        <w:tab w:val="clear" w:pos="1021"/>
      </w:tabs>
      <w:ind w:left="1037" w:hanging="357"/>
    </w:pPr>
  </w:style>
  <w:style w:type="paragraph" w:styleId="ListBullet4">
    <w:name w:val="List Bullet 4"/>
    <w:basedOn w:val="List4"/>
    <w:rsid w:val="00DC2A30"/>
    <w:pPr>
      <w:numPr>
        <w:numId w:val="3"/>
      </w:numPr>
    </w:pPr>
  </w:style>
  <w:style w:type="paragraph" w:styleId="ListBullet5">
    <w:name w:val="List Bullet 5"/>
    <w:basedOn w:val="List5"/>
    <w:rsid w:val="00DC2A30"/>
    <w:pPr>
      <w:numPr>
        <w:numId w:val="4"/>
      </w:numPr>
    </w:pPr>
  </w:style>
  <w:style w:type="paragraph" w:styleId="ListContinue2">
    <w:name w:val="List Continue 2"/>
    <w:basedOn w:val="List2"/>
    <w:rsid w:val="00DC2A30"/>
    <w:pPr>
      <w:ind w:firstLine="0"/>
    </w:pPr>
  </w:style>
  <w:style w:type="paragraph" w:styleId="ListContinue3">
    <w:name w:val="List Continue 3"/>
    <w:basedOn w:val="List3"/>
    <w:rsid w:val="00DC2A30"/>
    <w:pPr>
      <w:ind w:left="1021" w:firstLine="0"/>
    </w:pPr>
  </w:style>
  <w:style w:type="paragraph" w:styleId="ListContinue4">
    <w:name w:val="List Continue 4"/>
    <w:basedOn w:val="List4"/>
    <w:rsid w:val="00DC2A30"/>
    <w:pPr>
      <w:ind w:firstLine="0"/>
    </w:pPr>
  </w:style>
  <w:style w:type="paragraph" w:styleId="ListContinue5">
    <w:name w:val="List Continue 5"/>
    <w:basedOn w:val="List5"/>
    <w:rsid w:val="00DC2A30"/>
    <w:pPr>
      <w:ind w:firstLine="0"/>
    </w:pPr>
  </w:style>
  <w:style w:type="paragraph" w:styleId="ListNumber3">
    <w:name w:val="List Number 3"/>
    <w:basedOn w:val="List3"/>
    <w:rsid w:val="00DC2A30"/>
    <w:pPr>
      <w:numPr>
        <w:numId w:val="5"/>
      </w:numPr>
    </w:pPr>
  </w:style>
  <w:style w:type="paragraph" w:styleId="ListNumber4">
    <w:name w:val="List Number 4"/>
    <w:basedOn w:val="List4"/>
    <w:rsid w:val="00DC2A30"/>
    <w:pPr>
      <w:numPr>
        <w:numId w:val="6"/>
      </w:numPr>
    </w:pPr>
  </w:style>
  <w:style w:type="paragraph" w:styleId="ListNumber5">
    <w:name w:val="List Number 5"/>
    <w:basedOn w:val="List5"/>
    <w:rsid w:val="00DC2A30"/>
    <w:pPr>
      <w:numPr>
        <w:numId w:val="7"/>
      </w:numPr>
    </w:pPr>
  </w:style>
  <w:style w:type="paragraph" w:styleId="BlockText">
    <w:name w:val="Block Text"/>
    <w:basedOn w:val="Normal"/>
    <w:rsid w:val="00DC2A30"/>
    <w:pPr>
      <w:spacing w:after="120"/>
      <w:ind w:left="1440" w:right="1440"/>
    </w:pPr>
  </w:style>
  <w:style w:type="character" w:customStyle="1" w:styleId="Subscript">
    <w:name w:val="Subscript"/>
    <w:basedOn w:val="DefaultParagraphFont"/>
    <w:rsid w:val="00DC2A30"/>
    <w:rPr>
      <w:sz w:val="16"/>
      <w:vertAlign w:val="subscript"/>
    </w:rPr>
  </w:style>
  <w:style w:type="character" w:customStyle="1" w:styleId="Superscript">
    <w:name w:val="Superscript"/>
    <w:basedOn w:val="DefaultParagraphFont"/>
    <w:rsid w:val="00DC2A30"/>
    <w:rPr>
      <w:sz w:val="16"/>
      <w:vertAlign w:val="superscript"/>
    </w:rPr>
  </w:style>
  <w:style w:type="character" w:customStyle="1" w:styleId="Symbols">
    <w:name w:val="Symbols"/>
    <w:basedOn w:val="DefaultParagraphFont"/>
    <w:rsid w:val="00DC2A30"/>
    <w:rPr>
      <w:rFonts w:ascii="Symbol" w:hAnsi="Symbol"/>
    </w:rPr>
  </w:style>
  <w:style w:type="character" w:customStyle="1" w:styleId="MenuOptions">
    <w:name w:val="Menu Options"/>
    <w:basedOn w:val="DefaultParagraphFont"/>
    <w:rsid w:val="00DC2A30"/>
    <w:rPr>
      <w:rFonts w:ascii="Arial Narrow" w:hAnsi="Arial Narrow"/>
      <w:smallCaps/>
    </w:rPr>
  </w:style>
  <w:style w:type="character" w:customStyle="1" w:styleId="Buttons">
    <w:name w:val="Buttons"/>
    <w:basedOn w:val="DefaultParagraphFont"/>
    <w:rsid w:val="00DC2A30"/>
    <w:rPr>
      <w:b/>
    </w:rPr>
  </w:style>
  <w:style w:type="character" w:customStyle="1" w:styleId="Underlined">
    <w:name w:val="Underlined"/>
    <w:basedOn w:val="DefaultParagraphFont"/>
    <w:rsid w:val="00DC2A30"/>
    <w:rPr>
      <w:u w:val="single"/>
    </w:rPr>
  </w:style>
  <w:style w:type="paragraph" w:customStyle="1" w:styleId="TableBodyTextRight">
    <w:name w:val="Table Body Text Right"/>
    <w:basedOn w:val="TableBodyText"/>
    <w:rsid w:val="00DC2A30"/>
    <w:pPr>
      <w:widowControl w:val="0"/>
      <w:autoSpaceDE w:val="0"/>
      <w:autoSpaceDN w:val="0"/>
      <w:adjustRightInd w:val="0"/>
      <w:jc w:val="right"/>
    </w:pPr>
    <w:rPr>
      <w:rFonts w:cs="Arial"/>
      <w:szCs w:val="18"/>
    </w:rPr>
  </w:style>
  <w:style w:type="paragraph" w:customStyle="1" w:styleId="CopyrightText">
    <w:name w:val="Copyright Text"/>
    <w:basedOn w:val="BodyText"/>
    <w:rsid w:val="00DC2A30"/>
    <w:rPr>
      <w:sz w:val="18"/>
    </w:rPr>
  </w:style>
  <w:style w:type="paragraph" w:customStyle="1" w:styleId="BodySmallRight">
    <w:name w:val="Body Small Right"/>
    <w:basedOn w:val="BodyTextRight"/>
    <w:rsid w:val="00DC2A30"/>
    <w:rPr>
      <w:sz w:val="18"/>
      <w:szCs w:val="18"/>
    </w:rPr>
  </w:style>
  <w:style w:type="paragraph" w:customStyle="1" w:styleId="MarginEdition">
    <w:name w:val="Margin Edition"/>
    <w:basedOn w:val="MarginNote"/>
    <w:rsid w:val="00DC2A30"/>
    <w:pPr>
      <w:spacing w:before="0" w:after="0"/>
    </w:pPr>
    <w:rPr>
      <w:rFonts w:ascii="Times New Roman" w:hAnsi="Times New Roman"/>
      <w:color w:val="999999"/>
    </w:rPr>
  </w:style>
  <w:style w:type="paragraph" w:customStyle="1" w:styleId="Spacer">
    <w:name w:val="Spacer"/>
    <w:basedOn w:val="Normal"/>
    <w:rsid w:val="00DC2A30"/>
    <w:rPr>
      <w:sz w:val="2"/>
      <w:szCs w:val="2"/>
    </w:rPr>
  </w:style>
  <w:style w:type="character" w:customStyle="1" w:styleId="Small">
    <w:name w:val="Small"/>
    <w:basedOn w:val="DefaultParagraphFont"/>
    <w:rsid w:val="00DC2A30"/>
    <w:rPr>
      <w:sz w:val="16"/>
    </w:rPr>
  </w:style>
  <w:style w:type="paragraph" w:customStyle="1" w:styleId="WideTable">
    <w:name w:val="Wide Table"/>
    <w:basedOn w:val="Normal"/>
    <w:rsid w:val="00DC2A30"/>
    <w:pPr>
      <w:ind w:left="-1418"/>
    </w:pPr>
    <w:rPr>
      <w:sz w:val="2"/>
      <w:szCs w:val="2"/>
    </w:rPr>
  </w:style>
  <w:style w:type="character" w:styleId="PageNumber">
    <w:name w:val="page number"/>
    <w:basedOn w:val="DefaultParagraphFont"/>
    <w:rsid w:val="00DC2A30"/>
  </w:style>
  <w:style w:type="paragraph" w:styleId="Quote">
    <w:name w:val="Quote"/>
    <w:basedOn w:val="Heading1"/>
    <w:link w:val="QuoteChar"/>
    <w:qFormat/>
    <w:rsid w:val="00DC2A30"/>
    <w:rPr>
      <w:b w:val="0"/>
      <w:sz w:val="72"/>
      <w:szCs w:val="72"/>
      <w:lang w:val="en-NZ"/>
    </w:rPr>
  </w:style>
  <w:style w:type="character" w:customStyle="1" w:styleId="QuoteChar">
    <w:name w:val="Quote Char"/>
    <w:basedOn w:val="DefaultParagraphFont"/>
    <w:link w:val="Quote"/>
    <w:rsid w:val="00DC2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A30"/>
    <w:pPr>
      <w:pageBreakBefore/>
    </w:pPr>
  </w:style>
  <w:style w:type="paragraph" w:customStyle="1" w:styleId="Border">
    <w:name w:val="Border"/>
    <w:basedOn w:val="Normal"/>
    <w:qFormat/>
    <w:rsid w:val="00DC2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A30"/>
    <w:rPr>
      <w:b/>
      <w:bCs/>
      <w:i/>
      <w:iCs/>
      <w:color w:val="auto"/>
    </w:rPr>
  </w:style>
  <w:style w:type="paragraph" w:styleId="IntenseQuote">
    <w:name w:val="Intense Quote"/>
    <w:basedOn w:val="Normal"/>
    <w:next w:val="Normal"/>
    <w:link w:val="IntenseQuoteChar"/>
    <w:uiPriority w:val="30"/>
    <w:qFormat/>
    <w:rsid w:val="00DC2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A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2A30"/>
    <w:rPr>
      <w:smallCaps/>
      <w:color w:val="auto"/>
      <w:u w:val="single"/>
    </w:rPr>
  </w:style>
  <w:style w:type="character" w:styleId="IntenseReference">
    <w:name w:val="Intense Reference"/>
    <w:basedOn w:val="DefaultParagraphFont"/>
    <w:uiPriority w:val="32"/>
    <w:qFormat/>
    <w:rsid w:val="00DC2A30"/>
    <w:rPr>
      <w:b/>
      <w:bCs/>
      <w:smallCaps/>
      <w:color w:val="auto"/>
      <w:spacing w:val="5"/>
      <w:u w:val="single"/>
    </w:rPr>
  </w:style>
  <w:style w:type="paragraph" w:customStyle="1" w:styleId="2ColumnHeading">
    <w:name w:val="2Column Heading"/>
    <w:basedOn w:val="BodyText"/>
    <w:qFormat/>
    <w:rsid w:val="00DC2A30"/>
    <w:pPr>
      <w:spacing w:after="60"/>
      <w:ind w:left="-2268"/>
    </w:pPr>
    <w:rPr>
      <w:b/>
    </w:rPr>
  </w:style>
  <w:style w:type="paragraph" w:customStyle="1" w:styleId="Heading1TOC">
    <w:name w:val="Heading1 TOC"/>
    <w:basedOn w:val="Normal"/>
    <w:qFormat/>
    <w:rsid w:val="00DC2A30"/>
    <w:pPr>
      <w:spacing w:before="240" w:after="120"/>
    </w:pPr>
    <w:rPr>
      <w:rFonts w:ascii="Times New Roman" w:hAnsi="Times New Roman"/>
      <w:b/>
      <w:sz w:val="32"/>
    </w:rPr>
  </w:style>
  <w:style w:type="paragraph" w:customStyle="1" w:styleId="Heading2TOC">
    <w:name w:val="Heading2 TOC"/>
    <w:basedOn w:val="Normal"/>
    <w:qFormat/>
    <w:rsid w:val="00DC2A30"/>
    <w:pPr>
      <w:spacing w:before="240" w:after="60"/>
    </w:pPr>
    <w:rPr>
      <w:rFonts w:ascii="Times New Roman" w:hAnsi="Times New Roman"/>
      <w:b/>
      <w:sz w:val="28"/>
    </w:rPr>
  </w:style>
  <w:style w:type="character" w:customStyle="1" w:styleId="Underline">
    <w:name w:val="Underline"/>
    <w:basedOn w:val="DefaultParagraphFont"/>
    <w:qFormat/>
    <w:rsid w:val="00DC2A30"/>
    <w:rPr>
      <w:u w:val="single"/>
    </w:rPr>
  </w:style>
  <w:style w:type="character" w:customStyle="1" w:styleId="BoldandItalics">
    <w:name w:val="Bold and Italics"/>
    <w:qFormat/>
    <w:rsid w:val="00DC2A30"/>
    <w:rPr>
      <w:b/>
      <w:i/>
      <w:u w:val="none"/>
    </w:rPr>
  </w:style>
  <w:style w:type="paragraph" w:styleId="BalloonText">
    <w:name w:val="Balloon Text"/>
    <w:basedOn w:val="Normal"/>
    <w:link w:val="BalloonTextChar"/>
    <w:rsid w:val="00DC2A30"/>
    <w:rPr>
      <w:rFonts w:ascii="Tahoma" w:hAnsi="Tahoma" w:cs="Tahoma"/>
      <w:sz w:val="16"/>
      <w:szCs w:val="16"/>
    </w:rPr>
  </w:style>
  <w:style w:type="character" w:customStyle="1" w:styleId="BalloonTextChar">
    <w:name w:val="Balloon Text Char"/>
    <w:basedOn w:val="DefaultParagraphFont"/>
    <w:link w:val="BalloonText"/>
    <w:rsid w:val="00DC2A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2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2A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1286</Words>
  <Characters>8471</Characters>
  <Application>Microsoft Office Word</Application>
  <DocSecurity>0</DocSecurity>
  <Lines>265</Lines>
  <Paragraphs>160</Paragraphs>
  <ScaleCrop>false</ScaleCrop>
  <Company>Author-it Software Corporation Ltd.</Company>
  <LinksUpToDate>false</LinksUpToDate>
  <CharactersWithSpaces>9690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TLIO3015A Maintain security of railway property and revenue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2012-05-27T04:01:00Z</dcterms:created>
  <dcterms:modified xsi:type="dcterms:W3CDTF">2012-05-27T04:01:00Z</dcterms:modified>
</cp:coreProperties>
</file>