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CE1" w:rsidP="001B6CE1">
      <w:pPr>
        <w:pStyle w:val="Title"/>
      </w:pPr>
      <w:r>
        <w:fldChar w:fldCharType="begin"/>
      </w:r>
      <w:r>
        <w:instrText xml:space="preserve"> TITLE   \* MERGEFORMAT </w:instrText>
      </w:r>
      <w:r>
        <w:fldChar w:fldCharType="separate"/>
      </w:r>
      <w:r>
        <w:t>TLIO3009A Test and inspect cash-in-transit security equipment</w:t>
      </w:r>
      <w:r>
        <w:fldChar w:fldCharType="end"/>
      </w:r>
    </w:p>
    <w:p w:rsidR="001B6CE1" w:rsidP="001B6CE1">
      <w:pPr>
        <w:pStyle w:val="Version"/>
        <w:sectPr w:rsidSect="00AF10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09D" w:rsidP="00AF109D">
      <w:pPr>
        <w:pStyle w:val="SuperHeading"/>
      </w:pPr>
      <w:r w:rsidRPr="00AF109D">
        <w:t>TLIO3009A Test and inspect cash-in-transit security equipment</w:t>
      </w:r>
    </w:p>
    <w:p w:rsidR="00000000" w:rsidRPr="00AF109D" w:rsidP="00AF109D">
      <w:pPr>
        <w:pStyle w:val="Heading1"/>
      </w:pPr>
      <w:bookmarkStart w:id="1" w:name="O_274257"/>
      <w:bookmarkEnd w:id="1"/>
      <w:r w:rsidRPr="00AF109D">
        <w:t>Modification History</w:t>
      </w:r>
    </w:p>
    <w:p w:rsidR="00000000" w:rsidRPr="00AF109D" w:rsidP="00AF109D">
      <w:pPr>
        <w:pStyle w:val="BodyText"/>
      </w:pPr>
      <w:r w:rsidRPr="00AF109D">
        <w:t>Not Applicable</w:t>
      </w:r>
    </w:p>
    <w:p w:rsidR="00000000" w:rsidRPr="00AF109D" w:rsidP="00AF109D">
      <w:pPr>
        <w:pStyle w:val="AllowPageBreak"/>
      </w:pPr>
    </w:p>
    <w:p w:rsidR="00000000" w:rsidRPr="00AF109D" w:rsidP="00AF109D">
      <w:pPr>
        <w:pStyle w:val="Heading1"/>
      </w:pPr>
      <w:bookmarkStart w:id="2" w:name="O_224090"/>
      <w:bookmarkEnd w:id="2"/>
      <w:r w:rsidRPr="00AF109D">
        <w:t>Unit Descriptor</w:t>
      </w:r>
    </w:p>
    <w:tbl>
      <w:tblPr>
        <w:tblW w:w="9640" w:type="dxa"/>
        <w:tblLayout w:type="fixed"/>
        <w:tblCellMar>
          <w:left w:w="62" w:type="dxa"/>
          <w:right w:w="62" w:type="dxa"/>
        </w:tblCellMar>
        <w:tblLook w:val="0000"/>
      </w:tblPr>
      <w:tblGrid>
        <w:gridCol w:w="2978"/>
        <w:gridCol w:w="6662"/>
      </w:tblGrid>
      <w:tr w:rsidTr="001B6CE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F109D" w:rsidP="00AF109D">
            <w:pPr>
              <w:pStyle w:val="BodyText"/>
            </w:pPr>
            <w:r w:rsidRPr="00AF109D">
              <w:t xml:space="preserve">This unit involves the skills and knowledge required to test and inspect cash-in-transit </w:t>
            </w:r>
            <w:r w:rsidRPr="00AF109D">
              <w:t>security equipment, including inspecting equipment and work area, checking the operational capability of the equipment, identifying and assessing the impact of faults on security requirements, and recording and reporting the results of inspection and testi</w:t>
            </w:r>
            <w:r w:rsidRPr="00AF109D">
              <w:t>ng. Licensing, legislative, regulatory or certification requirements are applicable to this unit.</w:t>
            </w:r>
          </w:p>
        </w:tc>
      </w:tr>
    </w:tbl>
    <w:p w:rsidR="001B6CE1" w:rsidP="00AF109D">
      <w:pPr>
        <w:pStyle w:val="BodyText"/>
      </w:pPr>
    </w:p>
    <w:p w:rsidR="001B6CE1" w:rsidP="00AF109D">
      <w:pPr>
        <w:pStyle w:val="BodyText"/>
      </w:pPr>
    </w:p>
    <w:p w:rsidR="00000000" w:rsidRPr="00AF109D" w:rsidP="00AF109D">
      <w:pPr>
        <w:pStyle w:val="Heading1"/>
      </w:pPr>
      <w:bookmarkStart w:id="3" w:name="O_224092"/>
      <w:bookmarkEnd w:id="3"/>
      <w:r w:rsidRPr="00AF109D">
        <w:t>Application of the Unit</w:t>
      </w:r>
    </w:p>
    <w:tbl>
      <w:tblPr>
        <w:tblW w:w="9640" w:type="dxa"/>
        <w:tblLayout w:type="fixed"/>
        <w:tblCellMar>
          <w:left w:w="62" w:type="dxa"/>
          <w:right w:w="62" w:type="dxa"/>
        </w:tblCellMar>
        <w:tblLook w:val="0000"/>
      </w:tblPr>
      <w:tblGrid>
        <w:gridCol w:w="2978"/>
        <w:gridCol w:w="6662"/>
      </w:tblGrid>
      <w:tr w:rsidTr="001B6CE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F109D" w:rsidP="00AF109D">
            <w:pPr>
              <w:pStyle w:val="BodyText"/>
            </w:pPr>
            <w:r w:rsidRPr="00AF109D">
              <w:t>Work must be carried out in compliance with the relevant sections of the regulations of the relevant state/territory authorities concerned with the secure delivery of valuables, secured products, documents and materials.</w:t>
            </w:r>
          </w:p>
          <w:p w:rsidR="00000000" w:rsidRPr="00AF109D" w:rsidP="00AF109D">
            <w:pPr>
              <w:pStyle w:val="BodyText"/>
            </w:pPr>
            <w:r w:rsidRPr="00AF109D">
              <w:t xml:space="preserve">Work is performed under general or </w:t>
            </w:r>
            <w:r w:rsidRPr="00AF109D">
              <w:t>limited supervision. It involves the application of the basic principles, routine procedures and regulatory requirements to the testing and inspection of cash-in-transit security equipment and systems.</w:t>
            </w:r>
          </w:p>
        </w:tc>
      </w:tr>
    </w:tbl>
    <w:p w:rsidR="001B6CE1" w:rsidP="00AF109D">
      <w:pPr>
        <w:pStyle w:val="BodyText"/>
      </w:pPr>
    </w:p>
    <w:p w:rsidR="001B6CE1" w:rsidP="00AF109D">
      <w:pPr>
        <w:pStyle w:val="BodyText"/>
      </w:pPr>
    </w:p>
    <w:p w:rsidR="00000000" w:rsidRPr="00AF109D" w:rsidP="00AF109D">
      <w:pPr>
        <w:pStyle w:val="Heading1"/>
      </w:pPr>
      <w:bookmarkStart w:id="4" w:name="O_282517"/>
      <w:bookmarkEnd w:id="4"/>
      <w:r w:rsidRPr="00AF109D">
        <w:t>Licensing/Regulatory Information</w:t>
      </w:r>
    </w:p>
    <w:p w:rsidR="00000000" w:rsidRPr="00AF109D" w:rsidP="00AF109D">
      <w:pPr>
        <w:pStyle w:val="BodyText"/>
      </w:pPr>
      <w:r w:rsidRPr="00AF109D">
        <w:t>R</w:t>
      </w:r>
      <w:r w:rsidRPr="00AF109D">
        <w:t>efer to Unit Descriptor</w:t>
      </w:r>
    </w:p>
    <w:p w:rsidR="00000000" w:rsidRPr="00AF109D" w:rsidP="00AF109D">
      <w:pPr>
        <w:pStyle w:val="AllowPageBreak"/>
      </w:pPr>
    </w:p>
    <w:p w:rsidR="00000000" w:rsidRPr="00AF109D" w:rsidP="00AF109D">
      <w:pPr>
        <w:pStyle w:val="Heading1"/>
      </w:pPr>
      <w:bookmarkStart w:id="5" w:name="O_284967"/>
      <w:bookmarkEnd w:id="5"/>
      <w:r w:rsidRPr="00AF109D">
        <w:t>Pre-Requisites</w:t>
      </w:r>
    </w:p>
    <w:p w:rsidR="00000000" w:rsidRPr="00AF109D" w:rsidP="00AF109D">
      <w:pPr>
        <w:pStyle w:val="BodyText"/>
      </w:pPr>
      <w:r w:rsidRPr="00AF109D">
        <w:t>Not Applicable</w:t>
      </w:r>
    </w:p>
    <w:p w:rsidR="00000000" w:rsidRPr="00AF109D" w:rsidP="00AF109D">
      <w:pPr>
        <w:pStyle w:val="AllowPageBreak"/>
      </w:pPr>
    </w:p>
    <w:p w:rsidR="00000000" w:rsidRPr="00AF109D" w:rsidP="00AF109D">
      <w:pPr>
        <w:pStyle w:val="Heading1"/>
      </w:pPr>
      <w:bookmarkStart w:id="6" w:name="O_224091"/>
      <w:bookmarkEnd w:id="6"/>
      <w:r w:rsidRPr="00AF109D">
        <w:t>Employability Skills Information</w:t>
      </w:r>
    </w:p>
    <w:tbl>
      <w:tblPr>
        <w:tblW w:w="9640" w:type="dxa"/>
        <w:tblLayout w:type="fixed"/>
        <w:tblCellMar>
          <w:left w:w="62" w:type="dxa"/>
          <w:right w:w="62" w:type="dxa"/>
        </w:tblCellMar>
        <w:tblLook w:val="0000"/>
      </w:tblPr>
      <w:tblGrid>
        <w:gridCol w:w="2978"/>
        <w:gridCol w:w="6662"/>
      </w:tblGrid>
      <w:tr w:rsidTr="001B6CE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F109D" w:rsidP="00AF109D">
            <w:pPr>
              <w:pStyle w:val="BodyText"/>
            </w:pPr>
            <w:r w:rsidRPr="00AF109D">
              <w:t>This unit contains employability skills.</w:t>
            </w:r>
          </w:p>
        </w:tc>
      </w:tr>
    </w:tbl>
    <w:p w:rsidR="001B6CE1" w:rsidP="00AF109D">
      <w:pPr>
        <w:pStyle w:val="BodyText"/>
      </w:pPr>
    </w:p>
    <w:p w:rsidR="001B6CE1" w:rsidP="00AF109D">
      <w:pPr>
        <w:pStyle w:val="BodyText"/>
      </w:pPr>
    </w:p>
    <w:p w:rsidR="00000000" w:rsidRPr="00AF109D" w:rsidP="00AF109D">
      <w:pPr>
        <w:pStyle w:val="Heading1"/>
      </w:pPr>
      <w:bookmarkStart w:id="7" w:name="O_292303"/>
      <w:bookmarkEnd w:id="7"/>
      <w:r w:rsidRPr="00AF109D">
        <w:t>Elements and Performance Criteria Pre-Content</w:t>
      </w:r>
    </w:p>
    <w:tbl>
      <w:tblPr>
        <w:tblW w:w="9640" w:type="dxa"/>
        <w:tblLayout w:type="fixed"/>
        <w:tblCellMar>
          <w:left w:w="62" w:type="dxa"/>
          <w:right w:w="62" w:type="dxa"/>
        </w:tblCellMar>
        <w:tblLook w:val="0000"/>
      </w:tblPr>
      <w:tblGrid>
        <w:gridCol w:w="2978"/>
        <w:gridCol w:w="6662"/>
      </w:tblGrid>
      <w:tr w:rsidTr="001B6CE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F109D" w:rsidP="00AF109D">
            <w:pPr>
              <w:pStyle w:val="BodyText"/>
            </w:pPr>
            <w:r w:rsidRPr="00AF109D">
              <w:t>Performance criteria describe the required performance needed to demonstrate achievement of the element. Assessment of performance is to be consistent with the evidence guide.</w:t>
            </w:r>
          </w:p>
        </w:tc>
      </w:tr>
    </w:tbl>
    <w:p w:rsidR="00000000" w:rsidRPr="00AF109D" w:rsidP="00AF109D">
      <w:pPr>
        <w:pStyle w:val="BodyText"/>
      </w:pPr>
    </w:p>
    <w:p w:rsidR="00000000" w:rsidRPr="00AF109D" w:rsidP="00AF109D">
      <w:pPr>
        <w:pStyle w:val="AllowPageBreak"/>
      </w:pPr>
    </w:p>
    <w:p w:rsidR="00000000" w:rsidRPr="00AF109D" w:rsidP="00AF109D">
      <w:pPr>
        <w:pStyle w:val="Heading1"/>
      </w:pPr>
      <w:bookmarkStart w:id="8" w:name="O_238971"/>
      <w:bookmarkEnd w:id="8"/>
      <w:r w:rsidRPr="00AF109D">
        <w:t>Elements and Performance Criteria</w:t>
      </w:r>
    </w:p>
    <w:tbl>
      <w:tblPr>
        <w:tblW w:w="9640" w:type="dxa"/>
        <w:tblLayout w:type="fixed"/>
        <w:tblCellMar>
          <w:left w:w="62" w:type="dxa"/>
          <w:right w:w="62" w:type="dxa"/>
        </w:tblCellMar>
        <w:tblLook w:val="0000"/>
      </w:tblPr>
      <w:tblGrid>
        <w:gridCol w:w="2978"/>
        <w:gridCol w:w="6662"/>
      </w:tblGrid>
      <w:tr w:rsidTr="001B6CE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F109D" w:rsidP="00AF109D">
            <w:pPr>
              <w:pStyle w:val="List"/>
            </w:pPr>
            <w:r w:rsidRPr="00AF109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F109D">
            <w:pPr>
              <w:pStyle w:val="List"/>
              <w:rPr>
                <w:lang w:val="en-NZ"/>
              </w:rPr>
            </w:pPr>
            <w:r w:rsidRPr="00AF109D">
              <w:rPr>
                <w:rStyle w:val="SpecialBold"/>
              </w:rPr>
              <w:t>PERFORMANCE CRITERIA</w:t>
            </w:r>
          </w:p>
        </w:tc>
      </w:tr>
      <w:tr w:rsidTr="001B6CE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109D">
            <w:pPr>
              <w:pStyle w:val="List"/>
              <w:rPr>
                <w:lang w:val="en-NZ"/>
              </w:rPr>
            </w:pPr>
            <w:r w:rsidRPr="00AF109D">
              <w:rPr>
                <w:rStyle w:val="SpecialBold"/>
              </w:rPr>
              <w:t>1</w:t>
            </w:r>
            <w:r w:rsidRPr="00AF109D">
              <w:tab/>
            </w:r>
            <w:r w:rsidRPr="00AF109D">
              <w:rPr>
                <w:rStyle w:val="SpecialBold"/>
              </w:rPr>
              <w:t>Inspect equipment and work area</w:t>
            </w:r>
          </w:p>
        </w:tc>
        <w:tc>
          <w:tcPr>
            <w:tcW w:w="6662" w:type="dxa"/>
            <w:tcBorders>
              <w:top w:val="nil"/>
              <w:left w:val="nil"/>
              <w:bottom w:val="nil"/>
              <w:right w:val="nil"/>
            </w:tcBorders>
            <w:tcMar>
              <w:top w:w="0" w:type="dxa"/>
              <w:left w:w="62" w:type="dxa"/>
              <w:bottom w:w="0" w:type="dxa"/>
              <w:right w:w="62" w:type="dxa"/>
            </w:tcMar>
          </w:tcPr>
          <w:p w:rsidR="00000000" w:rsidRPr="00AF109D" w:rsidP="00AF109D">
            <w:pPr>
              <w:pStyle w:val="List"/>
            </w:pPr>
            <w:r w:rsidRPr="00AF109D">
              <w:t>1.1</w:t>
            </w:r>
            <w:r w:rsidRPr="00AF109D">
              <w:tab/>
              <w:t xml:space="preserve">The equipment is checked prior to use in accordance with the manufacturer's safety checks, specifications and workplace </w:t>
            </w:r>
            <w:r w:rsidRPr="00AF109D">
              <w:t>procedures to ensure it is free from damage or faults that may limit operational capability</w:t>
            </w:r>
          </w:p>
          <w:p w:rsidR="00000000" w:rsidP="00AF109D">
            <w:pPr>
              <w:pStyle w:val="List"/>
              <w:rPr>
                <w:lang w:val="en-NZ"/>
              </w:rPr>
            </w:pPr>
            <w:r w:rsidRPr="00AF109D">
              <w:t>1.2</w:t>
            </w:r>
            <w:r w:rsidRPr="00AF109D">
              <w:tab/>
              <w:t>Work area is checked to ensure that it is safe and appropriate for the required task</w:t>
            </w:r>
          </w:p>
        </w:tc>
      </w:tr>
      <w:tr w:rsidTr="001B6CE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109D">
            <w:pPr>
              <w:pStyle w:val="List"/>
              <w:rPr>
                <w:lang w:val="en-NZ"/>
              </w:rPr>
            </w:pPr>
            <w:r w:rsidRPr="00AF109D">
              <w:rPr>
                <w:rStyle w:val="SpecialBold"/>
              </w:rPr>
              <w:t>2</w:t>
            </w:r>
            <w:r w:rsidRPr="00AF109D">
              <w:tab/>
            </w:r>
            <w:r w:rsidRPr="00AF109D">
              <w:rPr>
                <w:rStyle w:val="SpecialBold"/>
              </w:rPr>
              <w:t>Check equipment operational capability</w:t>
            </w:r>
          </w:p>
        </w:tc>
        <w:tc>
          <w:tcPr>
            <w:tcW w:w="6662" w:type="dxa"/>
            <w:tcBorders>
              <w:top w:val="nil"/>
              <w:left w:val="nil"/>
              <w:bottom w:val="nil"/>
              <w:right w:val="nil"/>
            </w:tcBorders>
            <w:tcMar>
              <w:top w:w="0" w:type="dxa"/>
              <w:left w:w="62" w:type="dxa"/>
              <w:bottom w:w="0" w:type="dxa"/>
              <w:right w:w="62" w:type="dxa"/>
            </w:tcMar>
          </w:tcPr>
          <w:p w:rsidR="00000000" w:rsidRPr="00AF109D" w:rsidP="00AF109D">
            <w:pPr>
              <w:pStyle w:val="List"/>
            </w:pPr>
            <w:r w:rsidRPr="00AF109D">
              <w:t>2.1</w:t>
            </w:r>
            <w:r w:rsidRPr="00AF109D">
              <w:tab/>
              <w:t xml:space="preserve">Equipment and components are </w:t>
            </w:r>
            <w:r w:rsidRPr="00AF109D">
              <w:t>inspected in accordance with the manufacturer's specifications and workplace procedures and occupational health and safety requirements to ensure effective operation</w:t>
            </w:r>
          </w:p>
          <w:p w:rsidR="00000000" w:rsidRPr="00AF109D" w:rsidP="00AF109D">
            <w:pPr>
              <w:pStyle w:val="List"/>
            </w:pPr>
            <w:r w:rsidRPr="00AF109D">
              <w:t>2.2</w:t>
            </w:r>
            <w:r w:rsidRPr="00AF109D">
              <w:tab/>
              <w:t>Warning systems are checked for operational effectiveness</w:t>
            </w:r>
          </w:p>
          <w:p w:rsidR="00000000" w:rsidP="00AF109D">
            <w:pPr>
              <w:pStyle w:val="List"/>
              <w:rPr>
                <w:lang w:val="en-NZ"/>
              </w:rPr>
            </w:pPr>
            <w:r w:rsidRPr="00AF109D">
              <w:t>2.3</w:t>
            </w:r>
            <w:r w:rsidRPr="00AF109D">
              <w:tab/>
              <w:t xml:space="preserve">Inspection is conducted </w:t>
            </w:r>
            <w:r w:rsidRPr="00AF109D">
              <w:t>in accordance with maintenance schedule and degree of use</w:t>
            </w:r>
          </w:p>
        </w:tc>
      </w:tr>
      <w:tr w:rsidTr="001B6CE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109D">
            <w:pPr>
              <w:pStyle w:val="List"/>
              <w:rPr>
                <w:lang w:val="en-NZ"/>
              </w:rPr>
            </w:pPr>
            <w:r w:rsidRPr="00AF109D">
              <w:rPr>
                <w:rStyle w:val="SpecialBold"/>
              </w:rPr>
              <w:t>3</w:t>
            </w:r>
            <w:r w:rsidRPr="00AF109D">
              <w:tab/>
            </w:r>
            <w:r w:rsidRPr="00AF109D">
              <w:rPr>
                <w:rStyle w:val="SpecialBold"/>
              </w:rPr>
              <w:t>Identify and assess the impact of faults on security requirements</w:t>
            </w:r>
          </w:p>
        </w:tc>
        <w:tc>
          <w:tcPr>
            <w:tcW w:w="6662" w:type="dxa"/>
            <w:tcBorders>
              <w:top w:val="nil"/>
              <w:left w:val="nil"/>
              <w:bottom w:val="nil"/>
              <w:right w:val="nil"/>
            </w:tcBorders>
            <w:tcMar>
              <w:top w:w="0" w:type="dxa"/>
              <w:left w:w="62" w:type="dxa"/>
              <w:bottom w:w="0" w:type="dxa"/>
              <w:right w:w="62" w:type="dxa"/>
            </w:tcMar>
          </w:tcPr>
          <w:p w:rsidR="00000000" w:rsidRPr="00AF109D" w:rsidP="00AF109D">
            <w:pPr>
              <w:pStyle w:val="List"/>
            </w:pPr>
            <w:r w:rsidRPr="00AF109D">
              <w:t>3.1</w:t>
            </w:r>
            <w:r w:rsidRPr="00AF109D">
              <w:tab/>
              <w:t>Equipment faults are identified and assessments made of the potential effect on the operation of the equipment for the requir</w:t>
            </w:r>
            <w:r w:rsidRPr="00AF109D">
              <w:t>ed work</w:t>
            </w:r>
          </w:p>
          <w:p w:rsidR="00000000" w:rsidRPr="00AF109D" w:rsidP="00AF109D">
            <w:pPr>
              <w:pStyle w:val="List"/>
            </w:pPr>
            <w:r w:rsidRPr="00AF109D">
              <w:t>3.2</w:t>
            </w:r>
            <w:r w:rsidRPr="00AF109D">
              <w:tab/>
              <w:t>Non-serviceable equipment is tagged, reported to appropriate personnel and/or processed for repair or disposal</w:t>
            </w:r>
          </w:p>
          <w:p w:rsidR="00000000" w:rsidP="00AF109D">
            <w:pPr>
              <w:pStyle w:val="List"/>
              <w:rPr>
                <w:lang w:val="en-NZ"/>
              </w:rPr>
            </w:pPr>
            <w:r w:rsidRPr="00AF109D">
              <w:t>3.3</w:t>
            </w:r>
            <w:r w:rsidRPr="00AF109D">
              <w:tab/>
              <w:t>Replacement(s) for non-serviceable equipment are obtained in accordance with workplace procedures</w:t>
            </w:r>
          </w:p>
        </w:tc>
      </w:tr>
      <w:tr w:rsidTr="001B6CE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109D">
            <w:pPr>
              <w:pStyle w:val="List"/>
              <w:rPr>
                <w:lang w:val="en-NZ"/>
              </w:rPr>
            </w:pPr>
            <w:r w:rsidRPr="00AF109D">
              <w:rPr>
                <w:rStyle w:val="SpecialBold"/>
              </w:rPr>
              <w:t>4</w:t>
            </w:r>
            <w:r w:rsidRPr="00AF109D">
              <w:tab/>
            </w:r>
            <w:r w:rsidRPr="00AF109D">
              <w:rPr>
                <w:rStyle w:val="SpecialBold"/>
              </w:rPr>
              <w:t>Record and report results of</w:t>
            </w:r>
            <w:r w:rsidRPr="00AF109D">
              <w:rPr>
                <w:rStyle w:val="SpecialBold"/>
              </w:rPr>
              <w:t xml:space="preserve"> inspection and testing</w:t>
            </w:r>
          </w:p>
        </w:tc>
        <w:tc>
          <w:tcPr>
            <w:tcW w:w="6662" w:type="dxa"/>
            <w:tcBorders>
              <w:top w:val="nil"/>
              <w:left w:val="nil"/>
              <w:bottom w:val="nil"/>
              <w:right w:val="nil"/>
            </w:tcBorders>
            <w:tcMar>
              <w:top w:w="0" w:type="dxa"/>
              <w:left w:w="62" w:type="dxa"/>
              <w:bottom w:w="0" w:type="dxa"/>
              <w:right w:w="62" w:type="dxa"/>
            </w:tcMar>
          </w:tcPr>
          <w:p w:rsidR="00000000" w:rsidRPr="00AF109D" w:rsidP="00AF109D">
            <w:pPr>
              <w:pStyle w:val="List"/>
            </w:pPr>
            <w:r w:rsidRPr="00AF109D">
              <w:t>4.1</w:t>
            </w:r>
            <w:r w:rsidRPr="00AF109D">
              <w:tab/>
              <w:t>Accurate reporting of the results of the inspection and testing is kept in accordance with statutory requirements, workplace policy and industry guidelines</w:t>
            </w:r>
          </w:p>
          <w:p w:rsidR="00000000" w:rsidRPr="00AF109D" w:rsidP="00AF109D">
            <w:pPr>
              <w:pStyle w:val="List"/>
            </w:pPr>
            <w:r w:rsidRPr="00AF109D">
              <w:t>4.2</w:t>
            </w:r>
            <w:r w:rsidRPr="00AF109D">
              <w:tab/>
              <w:t>Records are kept in accordance with workplace policy</w:t>
            </w:r>
          </w:p>
          <w:p w:rsidR="00000000" w:rsidRPr="00AF109D" w:rsidP="00AF109D">
            <w:pPr>
              <w:pStyle w:val="List"/>
            </w:pPr>
            <w:r w:rsidRPr="00AF109D">
              <w:t>4.3</w:t>
            </w:r>
            <w:r w:rsidRPr="00AF109D">
              <w:tab/>
            </w:r>
            <w:r w:rsidRPr="00AF109D">
              <w:t>Clear reference is made to any items which may affect the future safety of the equipment</w:t>
            </w:r>
          </w:p>
        </w:tc>
      </w:tr>
    </w:tbl>
    <w:p w:rsidR="001B6CE1" w:rsidP="00AF109D">
      <w:pPr>
        <w:pStyle w:val="BodyText"/>
      </w:pPr>
    </w:p>
    <w:p w:rsidR="001B6CE1" w:rsidP="00AF109D">
      <w:pPr>
        <w:pStyle w:val="BodyText"/>
      </w:pPr>
    </w:p>
    <w:p w:rsidR="00000000" w:rsidRPr="00AF109D" w:rsidP="00AF109D">
      <w:pPr>
        <w:pStyle w:val="Heading1"/>
      </w:pPr>
      <w:bookmarkStart w:id="9" w:name="O_262762"/>
      <w:bookmarkEnd w:id="9"/>
      <w:r w:rsidRPr="00AF109D">
        <w:t>Required Skills and Knowledge</w:t>
      </w:r>
    </w:p>
    <w:tbl>
      <w:tblPr>
        <w:tblW w:w="9640" w:type="dxa"/>
        <w:tblLayout w:type="fixed"/>
        <w:tblCellMar>
          <w:left w:w="62" w:type="dxa"/>
          <w:right w:w="62" w:type="dxa"/>
        </w:tblCellMar>
        <w:tblLook w:val="0000"/>
      </w:tblPr>
      <w:tblGrid>
        <w:gridCol w:w="9640"/>
      </w:tblGrid>
      <w:tr w:rsidTr="001B6CE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rPr>
                <w:rStyle w:val="SpecialBold"/>
              </w:rPr>
              <w:t>REQUIRED KNOWLEDGE AND SKILLS</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t xml:space="preserve">This describes the essential knowledge and skills and their level required for this </w:t>
            </w:r>
            <w:r w:rsidRPr="00AF109D">
              <w:t>unit.</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rPr>
                <w:rStyle w:val="SpecialBold"/>
              </w:rPr>
              <w:t>Required knowledge</w:t>
            </w:r>
            <w:r w:rsidRPr="00AF109D">
              <w:t>:</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Relevant state and territory permit and licence regulations and requirements</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Relevant OH&amp;S procedures and guidelines</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 xml:space="preserve">Risks and hazards associated with inspecting security equipment and systems and </w:t>
            </w:r>
            <w:r w:rsidRPr="00AF109D">
              <w:t>related precautions to control the risk</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Operational procedures for the testing and inspection of cash-in-transit security equipment and systems</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Contingency planning relating to managing and controlling security risks</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Requirements for approved work pr</w:t>
            </w:r>
            <w:r w:rsidRPr="00AF109D">
              <w:t>ocedures and relevant equipment</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Housekeeping standards procedures required in the workplace</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F109D" w:rsidP="00AF109D">
            <w:pPr>
              <w:pStyle w:val="ListBullet"/>
            </w:pPr>
            <w:r w:rsidRPr="00AF109D">
              <w:t>Typical problems that can occur when testing and inspecting cash-in-transit security equipment and appropriate action that can be taken to prevent or solve them</w:t>
            </w:r>
          </w:p>
        </w:tc>
      </w:tr>
    </w:tbl>
    <w:p w:rsidR="00000000" w:rsidRPr="00AF109D" w:rsidP="00AF109D">
      <w:pPr>
        <w:pStyle w:val="BodyText"/>
      </w:pPr>
    </w:p>
    <w:tbl>
      <w:tblPr>
        <w:tblW w:w="9640" w:type="dxa"/>
        <w:tblLayout w:type="fixed"/>
        <w:tblCellMar>
          <w:left w:w="62" w:type="dxa"/>
          <w:right w:w="62" w:type="dxa"/>
        </w:tblCellMar>
        <w:tblLook w:val="0000"/>
      </w:tblPr>
      <w:tblGrid>
        <w:gridCol w:w="9640"/>
      </w:tblGrid>
      <w:tr w:rsidTr="001B6CE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rPr>
                <w:rStyle w:val="SpecialBold"/>
              </w:rPr>
              <w:t>Required skills</w:t>
            </w:r>
            <w:r w:rsidRPr="00AF109D">
              <w:t>:</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Communicate effectively with others when testing and inspecting cash-in-transit security equipment</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Read and interpret instructions, procedures, information and regulations relevant to the testing and inspecting of cash-in-transit se</w:t>
            </w:r>
            <w:r w:rsidRPr="00AF109D">
              <w:t>curity equipment</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Interpret and follow operational instructions and prioritise work</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Complete documentation related to the testing and inspecting of cash-in-transit security equipment</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Operate electronic communication equipment to required protocol</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Work collaboratively with others when testing and inspecting cash-in-transit security equipment</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Adapt appropriately to cultural differences in the workplace, including modes of behaviour and interactions with others</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Promptly report and/or rectify any p</w:t>
            </w:r>
            <w:r w:rsidRPr="00AF109D">
              <w:t>roblems, faults or malfunctions that may be identified when testing and inspecting cash-in-transit security equipment in accordance with regulatory requirements and workplace procedures</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Apply precautions and required action to minimise, control or elimin</w:t>
            </w:r>
            <w:r w:rsidRPr="00AF109D">
              <w:t>ate hazards that may exist during work activities</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Apply relevant agreements, codes of practice or other legislative requirements</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Plan own work including predicting consequences and identifying improvements</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Monitor work activities in terms of planned schedule</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Modify activities depending on differing operational contingencies, risk situations and environments</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 xml:space="preserve">Work systematically with required attention to detail without injury to self or others, or damage </w:t>
            </w:r>
            <w:r w:rsidRPr="00AF109D">
              <w:t>to goods or equipment</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Identify and correctly use and test security equipment and systems</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Adapt to differences in equipment in accordance with standard operating procedures</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Monitor performance of equipment</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Service equipment in terms of maintenance s</w:t>
            </w:r>
            <w:r w:rsidRPr="00AF109D">
              <w:t>chedule and standard operating procedures</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Safely use correct manual handling techniques</w:t>
            </w:r>
          </w:p>
        </w:tc>
      </w:tr>
      <w:tr w:rsidTr="001B6C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F109D" w:rsidP="00AF109D">
            <w:pPr>
              <w:pStyle w:val="ListBullet"/>
            </w:pPr>
            <w:r w:rsidRPr="00AF109D">
              <w:t>Select and use required personal protective equipment conforming to industry and OH&amp;S standards</w:t>
            </w:r>
          </w:p>
        </w:tc>
      </w:tr>
    </w:tbl>
    <w:p w:rsidR="001B6CE1" w:rsidP="00AF109D">
      <w:pPr>
        <w:pStyle w:val="BodyText"/>
      </w:pPr>
    </w:p>
    <w:p w:rsidR="001B6CE1" w:rsidP="00AF109D">
      <w:pPr>
        <w:pStyle w:val="BodyText"/>
      </w:pPr>
    </w:p>
    <w:p w:rsidR="00000000" w:rsidRPr="00AF109D" w:rsidP="00AF109D">
      <w:pPr>
        <w:pStyle w:val="Heading1"/>
      </w:pPr>
      <w:bookmarkStart w:id="10" w:name="O_246955"/>
      <w:bookmarkEnd w:id="10"/>
      <w:r w:rsidRPr="00AF109D">
        <w:t>Evidence Guide</w:t>
      </w:r>
    </w:p>
    <w:tbl>
      <w:tblPr>
        <w:tblW w:w="9499" w:type="dxa"/>
        <w:tblLayout w:type="fixed"/>
        <w:tblCellMar>
          <w:left w:w="62" w:type="dxa"/>
          <w:right w:w="62" w:type="dxa"/>
        </w:tblCellMar>
        <w:tblLook w:val="0000"/>
      </w:tblPr>
      <w:tblGrid>
        <w:gridCol w:w="3524"/>
        <w:gridCol w:w="5975"/>
      </w:tblGrid>
      <w:tr w:rsidTr="001B6CE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rPr>
                <w:rStyle w:val="SpecialBold"/>
              </w:rPr>
              <w:t>EVIDENCE GUIDE</w:t>
            </w:r>
          </w:p>
        </w:tc>
      </w:tr>
      <w:tr w:rsidTr="001B6CE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t>The evidence guide provides advice on assessment and must be read in conjunction with the performance criteria, required knowledge and skills, the range statement and the assessment guidelines for this Training Package.</w:t>
            </w:r>
          </w:p>
        </w:tc>
      </w:tr>
      <w:tr w:rsidTr="001B6CE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rPr>
                <w:rStyle w:val="SpecialBold"/>
              </w:rPr>
              <w:t>Critical aspects for assessment an</w:t>
            </w:r>
            <w:r w:rsidRPr="00AF109D">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F109D" w:rsidP="00AF109D">
            <w:pPr>
              <w:pStyle w:val="ListBullet"/>
            </w:pPr>
            <w:r w:rsidRPr="00AF109D">
              <w:t>The evidence required to demonstrate competency in this unit must be relevant to and satisfy all of the requirements of the elements and performance criteria of this unit and include demonstration</w:t>
            </w:r>
            <w:r w:rsidRPr="00AF109D">
              <w:t xml:space="preserve"> of applying:</w:t>
            </w:r>
          </w:p>
          <w:p w:rsidR="00000000" w:rsidRPr="00AF109D" w:rsidP="00AF109D">
            <w:pPr>
              <w:pStyle w:val="ListBullet2"/>
            </w:pPr>
            <w:r w:rsidRPr="00AF109D">
              <w:t>the underpinning knowledge and skills</w:t>
            </w:r>
          </w:p>
          <w:p w:rsidR="00000000" w:rsidRPr="00AF109D" w:rsidP="00AF109D">
            <w:pPr>
              <w:pStyle w:val="ListBullet2"/>
            </w:pPr>
            <w:r w:rsidRPr="00AF109D">
              <w:t>relevant legislation and workplace procedures</w:t>
            </w:r>
          </w:p>
          <w:p w:rsidR="00000000" w:rsidP="00AF109D">
            <w:pPr>
              <w:pStyle w:val="ListBullet2"/>
              <w:rPr>
                <w:lang w:val="en-NZ"/>
              </w:rPr>
            </w:pPr>
            <w:r w:rsidRPr="00AF109D">
              <w:t>other relevant aspects of the range statement</w:t>
            </w:r>
          </w:p>
        </w:tc>
      </w:tr>
      <w:tr w:rsidTr="001B6CE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F109D" w:rsidP="00AF109D">
            <w:pPr>
              <w:pStyle w:val="ListBullet"/>
            </w:pPr>
            <w:r w:rsidRPr="00AF109D">
              <w:t>Performance is demonstrated consistently over a period of time and in a suitable range of contexts</w:t>
            </w:r>
          </w:p>
          <w:p w:rsidR="00000000" w:rsidRPr="00AF109D" w:rsidP="00AF109D">
            <w:pPr>
              <w:pStyle w:val="ListBullet"/>
            </w:pPr>
            <w:r w:rsidRPr="00AF109D">
              <w:t>Resources for assessment include:</w:t>
            </w:r>
          </w:p>
          <w:p w:rsidR="00000000" w:rsidRPr="00AF109D" w:rsidP="00AF109D">
            <w:pPr>
              <w:pStyle w:val="ListBullet2"/>
            </w:pPr>
            <w:r w:rsidRPr="00AF109D">
              <w:t>a range of relevant exercises, case studies and/or other simulated practical and knowledge assessment, and/or</w:t>
            </w:r>
          </w:p>
          <w:p w:rsidR="00000000" w:rsidRPr="00AF109D" w:rsidP="00AF109D">
            <w:pPr>
              <w:pStyle w:val="ListBullet2"/>
            </w:pPr>
            <w:r w:rsidRPr="00AF109D">
              <w:t>access to an appropriate range of relevant operational situations in the workplace</w:t>
            </w:r>
          </w:p>
          <w:p w:rsidR="00000000" w:rsidRPr="00AF109D" w:rsidP="00AF109D">
            <w:pPr>
              <w:pStyle w:val="ListBullet"/>
            </w:pPr>
            <w:r w:rsidRPr="00AF109D">
              <w:t>In both real and simulated environments, access is required to:</w:t>
            </w:r>
          </w:p>
          <w:p w:rsidR="00000000" w:rsidRPr="00AF109D" w:rsidP="00AF109D">
            <w:pPr>
              <w:pStyle w:val="ListBullet2"/>
            </w:pPr>
            <w:r w:rsidRPr="00AF109D">
              <w:t>relevant and appropriate materials and equipment, and</w:t>
            </w:r>
          </w:p>
          <w:p w:rsidR="00000000" w:rsidP="00AF109D">
            <w:pPr>
              <w:pStyle w:val="ListBullet2"/>
              <w:rPr>
                <w:lang w:val="en-NZ"/>
              </w:rPr>
            </w:pPr>
            <w:r w:rsidRPr="00AF109D">
              <w:t>applicable documentation including workplace procedur</w:t>
            </w:r>
            <w:r w:rsidRPr="00AF109D">
              <w:t>es, regulations, codes of practice and operation manuals</w:t>
            </w:r>
          </w:p>
        </w:tc>
      </w:tr>
      <w:tr w:rsidTr="001B6CE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F109D" w:rsidP="00AF109D">
            <w:pPr>
              <w:pStyle w:val="ListBullet"/>
            </w:pPr>
            <w:r w:rsidRPr="00AF109D">
              <w:t>Assessment of this unit must be undertaken by a registered training organisation</w:t>
            </w:r>
          </w:p>
          <w:p w:rsidR="00000000" w:rsidRPr="00AF109D" w:rsidP="00AF109D">
            <w:pPr>
              <w:pStyle w:val="ListBullet"/>
            </w:pPr>
            <w:r w:rsidRPr="00AF109D">
              <w:t>As a minimum, assessment of knowledge must be conducted through appropriate written/oral tests</w:t>
            </w:r>
          </w:p>
          <w:p w:rsidR="00000000" w:rsidRPr="00AF109D" w:rsidP="00AF109D">
            <w:pPr>
              <w:pStyle w:val="ListBullet"/>
            </w:pPr>
            <w:r w:rsidRPr="00AF109D">
              <w:t>Practical assessment must occur:</w:t>
            </w:r>
          </w:p>
          <w:p w:rsidR="00000000" w:rsidRPr="00AF109D" w:rsidP="00AF109D">
            <w:pPr>
              <w:pStyle w:val="ListBullet2"/>
            </w:pPr>
            <w:r w:rsidRPr="00AF109D">
              <w:t>through activities in an appropriately simulated environment at the registered training organisation, and/or</w:t>
            </w:r>
          </w:p>
          <w:p w:rsidR="00000000" w:rsidRPr="00AF109D" w:rsidP="00AF109D">
            <w:pPr>
              <w:pStyle w:val="ListBullet2"/>
            </w:pPr>
            <w:r w:rsidRPr="00AF109D">
              <w:t>in an appropriate range of situations in the workplace</w:t>
            </w:r>
          </w:p>
        </w:tc>
      </w:tr>
    </w:tbl>
    <w:p w:rsidR="001B6CE1" w:rsidP="00AF109D">
      <w:pPr>
        <w:pStyle w:val="BodyText"/>
      </w:pPr>
    </w:p>
    <w:p w:rsidR="001B6CE1" w:rsidP="00AF109D">
      <w:pPr>
        <w:pStyle w:val="BodyText"/>
      </w:pPr>
    </w:p>
    <w:p w:rsidR="00000000" w:rsidRPr="00AF109D" w:rsidP="00AF109D">
      <w:pPr>
        <w:pStyle w:val="Heading1"/>
      </w:pPr>
      <w:bookmarkStart w:id="11" w:name="O_254938"/>
      <w:bookmarkEnd w:id="11"/>
      <w:r w:rsidRPr="00AF109D">
        <w:t>Range Statement</w:t>
      </w:r>
    </w:p>
    <w:tbl>
      <w:tblPr>
        <w:tblW w:w="9640" w:type="dxa"/>
        <w:tblLayout w:type="fixed"/>
        <w:tblCellMar>
          <w:left w:w="62" w:type="dxa"/>
          <w:right w:w="62" w:type="dxa"/>
        </w:tblCellMar>
        <w:tblLook w:val="0000"/>
      </w:tblPr>
      <w:tblGrid>
        <w:gridCol w:w="3486"/>
        <w:gridCol w:w="6154"/>
      </w:tblGrid>
      <w:tr w:rsidTr="001B6CE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rPr>
                <w:rStyle w:val="SpecialBold"/>
              </w:rPr>
              <w:t>RANGE STATEMENT</w:t>
            </w:r>
            <w:r w:rsidRPr="00AF109D">
              <w:t xml:space="preserve"> </w:t>
            </w:r>
          </w:p>
        </w:tc>
      </w:tr>
      <w:tr w:rsidTr="001B6CE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t>The range statement relates to the unit of competency as a whole. It allows for different work environments and situations that may affect performance.</w:t>
            </w:r>
          </w:p>
        </w:tc>
      </w:tr>
      <w:tr w:rsidTr="001B6C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AF109D" w:rsidP="00AF109D">
            <w:pPr>
              <w:pStyle w:val="ListBullet"/>
            </w:pPr>
            <w:r w:rsidRPr="00AF109D">
              <w:t>in a range of work environments and weather conditions</w:t>
            </w:r>
          </w:p>
          <w:p w:rsidR="00000000" w:rsidP="00AF109D">
            <w:pPr>
              <w:pStyle w:val="ListBullet"/>
              <w:rPr>
                <w:lang w:val="en-NZ"/>
              </w:rPr>
            </w:pPr>
            <w:r w:rsidRPr="00AF109D">
              <w:t>by day or night</w:t>
            </w:r>
          </w:p>
        </w:tc>
      </w:tr>
      <w:tr w:rsidTr="001B6C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t>Customers may be:</w:t>
            </w:r>
          </w:p>
        </w:tc>
        <w:tc>
          <w:tcPr>
            <w:tcW w:w="6154" w:type="dxa"/>
            <w:tcBorders>
              <w:top w:val="nil"/>
              <w:left w:val="nil"/>
              <w:bottom w:val="nil"/>
              <w:right w:val="nil"/>
            </w:tcBorders>
            <w:tcMar>
              <w:top w:w="0" w:type="dxa"/>
              <w:left w:w="62" w:type="dxa"/>
              <w:bottom w:w="0" w:type="dxa"/>
              <w:right w:w="62" w:type="dxa"/>
            </w:tcMar>
          </w:tcPr>
          <w:p w:rsidR="00000000" w:rsidP="00AF109D">
            <w:pPr>
              <w:pStyle w:val="ListBullet"/>
              <w:rPr>
                <w:lang w:val="en-NZ"/>
              </w:rPr>
            </w:pPr>
            <w:r w:rsidRPr="00AF109D">
              <w:t>internal or external</w:t>
            </w:r>
          </w:p>
        </w:tc>
      </w:tr>
      <w:tr w:rsidTr="001B6C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t>Security systems/equipment may include:</w:t>
            </w:r>
          </w:p>
        </w:tc>
        <w:tc>
          <w:tcPr>
            <w:tcW w:w="6154" w:type="dxa"/>
            <w:tcBorders>
              <w:top w:val="nil"/>
              <w:left w:val="nil"/>
              <w:bottom w:val="nil"/>
              <w:right w:val="nil"/>
            </w:tcBorders>
            <w:tcMar>
              <w:top w:w="0" w:type="dxa"/>
              <w:left w:w="62" w:type="dxa"/>
              <w:bottom w:w="0" w:type="dxa"/>
              <w:right w:w="62" w:type="dxa"/>
            </w:tcMar>
          </w:tcPr>
          <w:p w:rsidR="00000000" w:rsidRPr="00AF109D" w:rsidP="00AF109D">
            <w:pPr>
              <w:pStyle w:val="ListBullet"/>
            </w:pPr>
            <w:r w:rsidRPr="00AF109D">
              <w:t>surveillance cameras</w:t>
            </w:r>
          </w:p>
          <w:p w:rsidR="00000000" w:rsidRPr="00AF109D" w:rsidP="00AF109D">
            <w:pPr>
              <w:pStyle w:val="ListBullet"/>
            </w:pPr>
            <w:r w:rsidRPr="00AF109D">
              <w:t>VCRs</w:t>
            </w:r>
          </w:p>
          <w:p w:rsidR="00000000" w:rsidRPr="00AF109D" w:rsidP="00AF109D">
            <w:pPr>
              <w:pStyle w:val="ListBullet"/>
            </w:pPr>
            <w:r w:rsidRPr="00AF109D">
              <w:t>alarm systems</w:t>
            </w:r>
          </w:p>
          <w:p w:rsidR="00000000" w:rsidRPr="00AF109D" w:rsidP="00AF109D">
            <w:pPr>
              <w:pStyle w:val="ListBullet"/>
            </w:pPr>
            <w:r w:rsidRPr="00AF109D">
              <w:t>access control systems</w:t>
            </w:r>
          </w:p>
          <w:p w:rsidR="00000000" w:rsidRPr="00AF109D" w:rsidP="00AF109D">
            <w:pPr>
              <w:pStyle w:val="ListBullet"/>
            </w:pPr>
            <w:r w:rsidRPr="00AF109D">
              <w:t>time delay devices</w:t>
            </w:r>
          </w:p>
          <w:p w:rsidR="00000000" w:rsidRPr="00AF109D" w:rsidP="00AF109D">
            <w:pPr>
              <w:pStyle w:val="ListBullet"/>
            </w:pPr>
            <w:r w:rsidRPr="00AF109D">
              <w:t>two key safes</w:t>
            </w:r>
          </w:p>
          <w:p w:rsidR="00000000" w:rsidRPr="00AF109D" w:rsidP="00AF109D">
            <w:pPr>
              <w:pStyle w:val="ListBullet"/>
            </w:pPr>
            <w:r w:rsidRPr="00AF109D">
              <w:t>ATM vaults</w:t>
            </w:r>
          </w:p>
          <w:p w:rsidR="00000000" w:rsidRPr="00AF109D" w:rsidP="00AF109D">
            <w:pPr>
              <w:pStyle w:val="ListBullet"/>
            </w:pPr>
            <w:r w:rsidRPr="00AF109D">
              <w:t>communication equipment</w:t>
            </w:r>
          </w:p>
          <w:p w:rsidR="00000000" w:rsidRPr="00AF109D" w:rsidP="00AF109D">
            <w:pPr>
              <w:pStyle w:val="ListBullet"/>
            </w:pPr>
            <w:r w:rsidRPr="00AF109D">
              <w:t>personal protective equipment</w:t>
            </w:r>
          </w:p>
          <w:p w:rsidR="00000000" w:rsidP="00AF109D">
            <w:pPr>
              <w:pStyle w:val="ListBullet"/>
              <w:rPr>
                <w:lang w:val="en-NZ"/>
              </w:rPr>
            </w:pPr>
            <w:r w:rsidRPr="00AF109D">
              <w:t>firearms</w:t>
            </w:r>
          </w:p>
        </w:tc>
      </w:tr>
      <w:tr w:rsidTr="001B6C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AF109D" w:rsidP="00AF109D">
            <w:pPr>
              <w:pStyle w:val="ListBullet"/>
            </w:pPr>
            <w:r w:rsidRPr="00AF109D">
              <w:t>clients</w:t>
            </w:r>
          </w:p>
          <w:p w:rsidR="00000000" w:rsidRPr="00AF109D" w:rsidP="00AF109D">
            <w:pPr>
              <w:pStyle w:val="ListBullet"/>
            </w:pPr>
            <w:r w:rsidRPr="00AF109D">
              <w:t>private security personnel</w:t>
            </w:r>
          </w:p>
          <w:p w:rsidR="00000000" w:rsidRPr="00AF109D" w:rsidP="00AF109D">
            <w:pPr>
              <w:pStyle w:val="ListBullet"/>
            </w:pPr>
            <w:r w:rsidRPr="00AF109D">
              <w:t>public sector security personnel</w:t>
            </w:r>
          </w:p>
          <w:p w:rsidR="00000000" w:rsidRPr="00AF109D" w:rsidP="00AF109D">
            <w:pPr>
              <w:pStyle w:val="ListBullet"/>
            </w:pPr>
            <w:r w:rsidRPr="00AF109D">
              <w:t>police</w:t>
            </w:r>
          </w:p>
          <w:p w:rsidR="00000000" w:rsidRPr="00AF109D" w:rsidP="00AF109D">
            <w:pPr>
              <w:pStyle w:val="ListBullet"/>
            </w:pPr>
            <w:r w:rsidRPr="00AF109D">
              <w:t>security consultants</w:t>
            </w:r>
          </w:p>
          <w:p w:rsidR="00000000" w:rsidRPr="00AF109D" w:rsidP="00AF109D">
            <w:pPr>
              <w:pStyle w:val="ListBullet"/>
            </w:pPr>
            <w:r w:rsidRPr="00AF109D">
              <w:t>other employees and supervisors</w:t>
            </w:r>
          </w:p>
          <w:p w:rsidR="00000000" w:rsidRPr="00AF109D" w:rsidP="00AF109D">
            <w:pPr>
              <w:pStyle w:val="ListBullet"/>
            </w:pPr>
            <w:r w:rsidRPr="00AF109D">
              <w:t>management</w:t>
            </w:r>
          </w:p>
          <w:p w:rsidR="00000000" w:rsidP="00AF109D">
            <w:pPr>
              <w:pStyle w:val="ListBullet"/>
              <w:rPr>
                <w:lang w:val="en-NZ"/>
              </w:rPr>
            </w:pPr>
            <w:r w:rsidRPr="00AF109D">
              <w:t>other professional or technical staff</w:t>
            </w:r>
          </w:p>
        </w:tc>
      </w:tr>
      <w:tr w:rsidTr="001B6C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AF109D" w:rsidP="00AF109D">
            <w:pPr>
              <w:pStyle w:val="ListBullet"/>
            </w:pPr>
            <w:r w:rsidRPr="00AF109D">
              <w:t>mobile and fixed phones</w:t>
            </w:r>
          </w:p>
          <w:p w:rsidR="00000000" w:rsidRPr="00AF109D" w:rsidP="00AF109D">
            <w:pPr>
              <w:pStyle w:val="ListBullet"/>
            </w:pPr>
            <w:r w:rsidRPr="00AF109D">
              <w:t>radio</w:t>
            </w:r>
          </w:p>
          <w:p w:rsidR="00000000" w:rsidP="00AF109D">
            <w:pPr>
              <w:pStyle w:val="ListBullet"/>
              <w:rPr>
                <w:lang w:val="en-NZ"/>
              </w:rPr>
            </w:pPr>
            <w:r w:rsidRPr="00AF109D">
              <w:t>oral, aural or signed communications</w:t>
            </w:r>
          </w:p>
        </w:tc>
      </w:tr>
      <w:tr w:rsidTr="001B6C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AF109D" w:rsidP="00AF109D">
            <w:pPr>
              <w:pStyle w:val="ListBullet"/>
            </w:pPr>
            <w:r w:rsidRPr="00AF109D">
              <w:t>gloves</w:t>
            </w:r>
          </w:p>
          <w:p w:rsidR="00000000" w:rsidRPr="00AF109D" w:rsidP="00AF109D">
            <w:pPr>
              <w:pStyle w:val="ListBullet"/>
            </w:pPr>
            <w:r w:rsidRPr="00AF109D">
              <w:t>safety headwear and footwear</w:t>
            </w:r>
          </w:p>
          <w:p w:rsidR="00000000" w:rsidRPr="00AF109D" w:rsidP="00AF109D">
            <w:pPr>
              <w:pStyle w:val="ListBullet"/>
            </w:pPr>
            <w:r w:rsidRPr="00AF109D">
              <w:t>firearms</w:t>
            </w:r>
          </w:p>
          <w:p w:rsidR="00000000" w:rsidP="00AF109D">
            <w:pPr>
              <w:pStyle w:val="ListBullet"/>
              <w:rPr>
                <w:lang w:val="en-NZ"/>
              </w:rPr>
            </w:pPr>
            <w:r w:rsidRPr="00AF109D">
              <w:t>two-way radios</w:t>
            </w:r>
          </w:p>
        </w:tc>
      </w:tr>
      <w:tr w:rsidTr="001B6C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F109D" w:rsidP="00AF109D">
            <w:pPr>
              <w:pStyle w:val="ListBullet"/>
            </w:pPr>
            <w:r w:rsidRPr="00AF109D">
              <w:t>company procedures</w:t>
            </w:r>
          </w:p>
          <w:p w:rsidR="00000000" w:rsidRPr="00AF109D" w:rsidP="00AF109D">
            <w:pPr>
              <w:pStyle w:val="ListBullet"/>
            </w:pPr>
            <w:r w:rsidRPr="00AF109D">
              <w:t>enterprise procedures</w:t>
            </w:r>
          </w:p>
          <w:p w:rsidR="00000000" w:rsidRPr="00AF109D" w:rsidP="00AF109D">
            <w:pPr>
              <w:pStyle w:val="ListBullet"/>
            </w:pPr>
            <w:r w:rsidRPr="00AF109D">
              <w:t>organisational procedures</w:t>
            </w:r>
          </w:p>
          <w:p w:rsidR="00000000" w:rsidP="00AF109D">
            <w:pPr>
              <w:pStyle w:val="ListBullet"/>
              <w:rPr>
                <w:lang w:val="en-NZ"/>
              </w:rPr>
            </w:pPr>
            <w:r w:rsidRPr="00AF109D">
              <w:t>established procedures</w:t>
            </w:r>
          </w:p>
        </w:tc>
      </w:tr>
      <w:tr w:rsidTr="001B6C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AF109D" w:rsidP="00AF109D">
            <w:pPr>
              <w:pStyle w:val="ListBullet"/>
            </w:pPr>
            <w:r w:rsidRPr="00AF109D">
              <w:t>workplace proc</w:t>
            </w:r>
            <w:r w:rsidRPr="00AF109D">
              <w:t>edures and policies</w:t>
            </w:r>
          </w:p>
          <w:p w:rsidR="00000000" w:rsidRPr="00AF109D" w:rsidP="00AF109D">
            <w:pPr>
              <w:pStyle w:val="ListBullet"/>
            </w:pPr>
            <w:r w:rsidRPr="00AF109D">
              <w:t>operations manuals and job specifications</w:t>
            </w:r>
          </w:p>
          <w:p w:rsidR="00000000" w:rsidRPr="00AF109D" w:rsidP="00AF109D">
            <w:pPr>
              <w:pStyle w:val="ListBullet"/>
            </w:pPr>
            <w:r w:rsidRPr="00AF109D">
              <w:t>relevant manufacturers specifications and guidelines</w:t>
            </w:r>
          </w:p>
          <w:p w:rsidR="00000000" w:rsidRPr="00AF109D" w:rsidP="00AF109D">
            <w:pPr>
              <w:pStyle w:val="ListBullet"/>
            </w:pPr>
            <w:r w:rsidRPr="00AF109D">
              <w:t>competency standards and training materials</w:t>
            </w:r>
          </w:p>
          <w:p w:rsidR="00000000" w:rsidRPr="00AF109D" w:rsidP="00AF109D">
            <w:pPr>
              <w:pStyle w:val="ListBullet"/>
            </w:pPr>
            <w:r w:rsidRPr="00AF109D">
              <w:t>supplier and/or client instructions</w:t>
            </w:r>
          </w:p>
          <w:p w:rsidR="00000000" w:rsidRPr="00AF109D" w:rsidP="00AF109D">
            <w:pPr>
              <w:pStyle w:val="ListBullet"/>
            </w:pPr>
            <w:r w:rsidRPr="00AF109D">
              <w:t>material safety data sheets</w:t>
            </w:r>
          </w:p>
          <w:p w:rsidR="00000000" w:rsidRPr="00AF109D" w:rsidP="00AF109D">
            <w:pPr>
              <w:pStyle w:val="ListBullet"/>
            </w:pPr>
            <w:r w:rsidRPr="00AF109D">
              <w:t>codes of practice including the N</w:t>
            </w:r>
            <w:r w:rsidRPr="00AF109D">
              <w:t>ational Standards for Manual Handling and the Industry Safety Code</w:t>
            </w:r>
          </w:p>
          <w:p w:rsidR="00000000" w:rsidRPr="00AF109D" w:rsidP="00AF109D">
            <w:pPr>
              <w:pStyle w:val="ListBullet"/>
            </w:pPr>
            <w:r w:rsidRPr="00AF109D">
              <w:t>award, enterprise bargaining agreement, other industrial arrangements</w:t>
            </w:r>
          </w:p>
          <w:p w:rsidR="00000000" w:rsidRPr="00AF109D" w:rsidP="00AF109D">
            <w:pPr>
              <w:pStyle w:val="ListBullet"/>
            </w:pPr>
            <w:r w:rsidRPr="00AF109D">
              <w:t>standards and certification requirements</w:t>
            </w:r>
          </w:p>
          <w:p w:rsidR="00000000" w:rsidRPr="00AF109D" w:rsidP="00AF109D">
            <w:pPr>
              <w:pStyle w:val="ListBullet"/>
            </w:pPr>
            <w:r w:rsidRPr="00AF109D">
              <w:t>quality assurance procedures</w:t>
            </w:r>
          </w:p>
          <w:p w:rsidR="00000000" w:rsidP="00AF109D">
            <w:pPr>
              <w:pStyle w:val="ListBullet"/>
              <w:rPr>
                <w:lang w:val="en-NZ"/>
              </w:rPr>
            </w:pPr>
            <w:r w:rsidRPr="00AF109D">
              <w:t>emergency procedures</w:t>
            </w:r>
          </w:p>
        </w:tc>
      </w:tr>
      <w:tr w:rsidTr="001B6C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AF109D" w:rsidP="00AF109D">
            <w:pPr>
              <w:pStyle w:val="ListBullet"/>
            </w:pPr>
            <w:r w:rsidRPr="00AF109D">
              <w:t>state/territory OH&amp;S regulations and legislation, including manual handling regulations</w:t>
            </w:r>
          </w:p>
          <w:p w:rsidR="00000000" w:rsidRPr="00AF109D" w:rsidP="00AF109D">
            <w:pPr>
              <w:pStyle w:val="ListBullet"/>
            </w:pPr>
            <w:r w:rsidRPr="00AF109D">
              <w:t>relevant Australian Standards and certification requirements</w:t>
            </w:r>
          </w:p>
          <w:p w:rsidR="00000000" w:rsidRPr="00AF109D" w:rsidP="00AF109D">
            <w:pPr>
              <w:pStyle w:val="ListBullet"/>
            </w:pPr>
            <w:r w:rsidRPr="00AF109D">
              <w:t>relevant state/territory privacy legislation</w:t>
            </w:r>
          </w:p>
          <w:p w:rsidR="00000000" w:rsidRPr="00AF109D" w:rsidP="00AF109D">
            <w:pPr>
              <w:pStyle w:val="ListBullet"/>
            </w:pPr>
            <w:r w:rsidRPr="00AF109D">
              <w:t xml:space="preserve">relevant </w:t>
            </w:r>
            <w:r w:rsidRPr="00AF109D">
              <w:t>state/territory firearms legislation</w:t>
            </w:r>
          </w:p>
          <w:p w:rsidR="00000000" w:rsidRPr="00AF109D" w:rsidP="00AF109D">
            <w:pPr>
              <w:pStyle w:val="ListBullet"/>
            </w:pPr>
            <w:r w:rsidRPr="00AF109D">
              <w:t>licensing and permits for firearms and security occupations</w:t>
            </w:r>
          </w:p>
          <w:p w:rsidR="00000000" w:rsidRPr="00AF109D" w:rsidP="00AF109D">
            <w:pPr>
              <w:pStyle w:val="ListBullet"/>
            </w:pPr>
            <w:r w:rsidRPr="00AF109D">
              <w:t>licensing requirements for driving and carrying particular classes of goods</w:t>
            </w:r>
          </w:p>
          <w:p w:rsidR="00000000" w:rsidRPr="00AF109D" w:rsidP="00AF109D">
            <w:pPr>
              <w:pStyle w:val="ListBullet"/>
            </w:pPr>
            <w:r w:rsidRPr="00AF109D">
              <w:t>relevant state/territory road rules and traffic acts</w:t>
            </w:r>
          </w:p>
        </w:tc>
      </w:tr>
    </w:tbl>
    <w:p w:rsidR="001B6CE1" w:rsidP="00AF109D">
      <w:pPr>
        <w:pStyle w:val="BodyText"/>
      </w:pPr>
    </w:p>
    <w:p w:rsidR="001B6CE1" w:rsidP="00AF109D">
      <w:pPr>
        <w:pStyle w:val="BodyText"/>
      </w:pPr>
    </w:p>
    <w:p w:rsidR="00000000" w:rsidRPr="00AF109D" w:rsidP="00AF109D">
      <w:pPr>
        <w:pStyle w:val="Heading1"/>
      </w:pPr>
      <w:bookmarkStart w:id="12" w:name="O_295951"/>
      <w:bookmarkEnd w:id="12"/>
      <w:r w:rsidRPr="00AF109D">
        <w:t>Unit Sector(s)</w:t>
      </w:r>
    </w:p>
    <w:p w:rsidR="00000000" w:rsidRPr="00AF109D" w:rsidP="00AF109D">
      <w:pPr>
        <w:pStyle w:val="BodyText"/>
      </w:pPr>
      <w:r w:rsidRPr="00AF109D">
        <w:t>Not Applicable</w:t>
      </w:r>
    </w:p>
    <w:p w:rsidR="00000000" w:rsidRPr="00AF109D" w:rsidP="00AF109D">
      <w:pPr>
        <w:pStyle w:val="AllowPageBreak"/>
      </w:pPr>
    </w:p>
    <w:p w:rsidR="00000000" w:rsidRPr="00AF109D" w:rsidP="00AF109D">
      <w:pPr>
        <w:pStyle w:val="Heading1"/>
      </w:pPr>
      <w:bookmarkStart w:id="13" w:name="O_224093"/>
      <w:bookmarkEnd w:id="13"/>
      <w:r w:rsidRPr="00AF109D">
        <w:t>Competency Field</w:t>
      </w:r>
    </w:p>
    <w:tbl>
      <w:tblPr>
        <w:tblW w:w="9640" w:type="dxa"/>
        <w:tblLayout w:type="fixed"/>
        <w:tblCellMar>
          <w:left w:w="62" w:type="dxa"/>
          <w:right w:w="62" w:type="dxa"/>
        </w:tblCellMar>
        <w:tblLook w:val="0000"/>
      </w:tblPr>
      <w:tblGrid>
        <w:gridCol w:w="2978"/>
        <w:gridCol w:w="6662"/>
      </w:tblGrid>
      <w:tr w:rsidTr="001B6CE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F109D">
            <w:pPr>
              <w:pStyle w:val="BodyText"/>
              <w:rPr>
                <w:lang w:val="en-NZ"/>
              </w:rPr>
            </w:pPr>
            <w:r w:rsidRPr="00AF109D">
              <w:rPr>
                <w:rStyle w:val="SpecialBold"/>
              </w:rPr>
              <w:t>Competency Field</w:t>
            </w:r>
            <w:r w:rsidRPr="00AF109D">
              <w:t xml:space="preserve"> </w:t>
            </w:r>
          </w:p>
        </w:tc>
        <w:tc>
          <w:tcPr>
            <w:tcW w:w="6662" w:type="dxa"/>
            <w:tcBorders>
              <w:top w:val="nil"/>
              <w:left w:val="nil"/>
              <w:bottom w:val="nil"/>
              <w:right w:val="nil"/>
            </w:tcBorders>
            <w:tcMar>
              <w:top w:w="0" w:type="dxa"/>
              <w:left w:w="62" w:type="dxa"/>
              <w:bottom w:w="0" w:type="dxa"/>
              <w:right w:w="62" w:type="dxa"/>
            </w:tcMar>
          </w:tcPr>
          <w:p w:rsidR="00000000" w:rsidRPr="00AF109D" w:rsidP="00AF109D">
            <w:pPr>
              <w:pStyle w:val="BodyText"/>
            </w:pPr>
            <w:r w:rsidRPr="00AF109D">
              <w:t>O - Security</w:t>
            </w:r>
          </w:p>
        </w:tc>
      </w:tr>
    </w:tbl>
    <w:p w:rsidR="001B6CE1" w:rsidP="00AF109D">
      <w:pPr>
        <w:pStyle w:val="BodyText"/>
      </w:pPr>
    </w:p>
    <w:p w:rsidR="001B6CE1" w:rsidP="00AF109D">
      <w:pPr>
        <w:pStyle w:val="BodyText"/>
      </w:pPr>
    </w:p>
    <w:p w:rsidR="00000000" w:rsidRPr="00AF109D" w:rsidP="00AF109D"/>
    <w:sectPr w:rsidSect="00AF10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6CE1" w:rsidP="001B6C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CE1" w:rsidP="00AF10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B6CE1" w:rsidP="00AF10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B6CE1" w:rsidP="00AF10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6CE1" w:rsidP="001B6C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CE1" w:rsidP="00AF109D">
    <w:pPr>
      <w:pStyle w:val="Header"/>
      <w:framePr w:wrap="around"/>
    </w:pPr>
    <w:r>
      <w:fldChar w:fldCharType="begin"/>
    </w:r>
    <w:r>
      <w:instrText xml:space="preserve"> TITLE   \* MERGEFORMAT </w:instrText>
    </w:r>
    <w:r>
      <w:fldChar w:fldCharType="separate"/>
    </w:r>
    <w:r>
      <w:t>TLIO3009A Test and inspect cash-in-transit security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6CE1" w:rsidP="00AF10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EA2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DA3F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321A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0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109D"/>
    <w:pPr>
      <w:spacing w:before="360" w:after="60"/>
      <w:outlineLvl w:val="0"/>
    </w:pPr>
    <w:rPr>
      <w:sz w:val="32"/>
    </w:rPr>
  </w:style>
  <w:style w:type="paragraph" w:styleId="Heading2">
    <w:name w:val="heading 2"/>
    <w:basedOn w:val="HeadingBase"/>
    <w:next w:val="BodyText"/>
    <w:link w:val="Heading2Char"/>
    <w:qFormat/>
    <w:rsid w:val="00AF109D"/>
    <w:pPr>
      <w:keepLines/>
      <w:spacing w:before="240" w:after="120"/>
      <w:outlineLvl w:val="1"/>
    </w:pPr>
    <w:rPr>
      <w:sz w:val="28"/>
      <w:szCs w:val="40"/>
    </w:rPr>
  </w:style>
  <w:style w:type="paragraph" w:styleId="Heading3">
    <w:name w:val="heading 3"/>
    <w:basedOn w:val="HeadingBase"/>
    <w:next w:val="BodyText"/>
    <w:link w:val="Heading3Char"/>
    <w:qFormat/>
    <w:rsid w:val="00AF109D"/>
    <w:pPr>
      <w:spacing w:before="180" w:after="120"/>
      <w:outlineLvl w:val="2"/>
    </w:pPr>
    <w:rPr>
      <w:spacing w:val="-10"/>
      <w:kern w:val="32"/>
    </w:rPr>
  </w:style>
  <w:style w:type="paragraph" w:styleId="Heading4">
    <w:name w:val="heading 4"/>
    <w:basedOn w:val="HeadingBase"/>
    <w:next w:val="BodyText"/>
    <w:link w:val="Heading4Char"/>
    <w:qFormat/>
    <w:rsid w:val="00AF109D"/>
    <w:pPr>
      <w:spacing w:before="160" w:after="120"/>
      <w:outlineLvl w:val="3"/>
    </w:pPr>
    <w:rPr>
      <w:sz w:val="22"/>
    </w:rPr>
  </w:style>
  <w:style w:type="paragraph" w:styleId="Heading5">
    <w:name w:val="heading 5"/>
    <w:basedOn w:val="HeadingBase"/>
    <w:next w:val="Normal"/>
    <w:link w:val="Heading5Char"/>
    <w:qFormat/>
    <w:rsid w:val="00AF109D"/>
    <w:pPr>
      <w:spacing w:before="80"/>
      <w:outlineLvl w:val="4"/>
    </w:pPr>
    <w:rPr>
      <w:color w:val="918585"/>
      <w:sz w:val="20"/>
    </w:rPr>
  </w:style>
  <w:style w:type="paragraph" w:styleId="Heading6">
    <w:name w:val="heading 6"/>
    <w:basedOn w:val="HeadingBase"/>
    <w:next w:val="Normal"/>
    <w:link w:val="Heading6Char"/>
    <w:qFormat/>
    <w:rsid w:val="00AF109D"/>
    <w:pPr>
      <w:spacing w:before="60"/>
      <w:outlineLvl w:val="5"/>
    </w:pPr>
    <w:rPr>
      <w:color w:val="918585"/>
      <w:sz w:val="20"/>
    </w:rPr>
  </w:style>
  <w:style w:type="paragraph" w:styleId="Heading7">
    <w:name w:val="heading 7"/>
    <w:basedOn w:val="Normal"/>
    <w:next w:val="Normal"/>
    <w:link w:val="Heading7Char"/>
    <w:qFormat/>
    <w:rsid w:val="00AF109D"/>
    <w:pPr>
      <w:ind w:left="720"/>
      <w:outlineLvl w:val="6"/>
    </w:pPr>
    <w:rPr>
      <w:i/>
    </w:rPr>
  </w:style>
  <w:style w:type="paragraph" w:styleId="Heading8">
    <w:name w:val="heading 8"/>
    <w:basedOn w:val="Normal"/>
    <w:next w:val="Normal"/>
    <w:link w:val="Heading8Char"/>
    <w:qFormat/>
    <w:rsid w:val="00AF109D"/>
    <w:pPr>
      <w:ind w:left="720"/>
      <w:outlineLvl w:val="7"/>
    </w:pPr>
    <w:rPr>
      <w:i/>
    </w:rPr>
  </w:style>
  <w:style w:type="paragraph" w:styleId="Heading9">
    <w:name w:val="heading 9"/>
    <w:basedOn w:val="Normal"/>
    <w:next w:val="Normal"/>
    <w:link w:val="Heading9Char"/>
    <w:qFormat/>
    <w:rsid w:val="00AF109D"/>
    <w:pPr>
      <w:ind w:left="720"/>
      <w:outlineLvl w:val="8"/>
    </w:pPr>
    <w:rPr>
      <w:i/>
    </w:rPr>
  </w:style>
  <w:style w:type="character" w:default="1" w:styleId="DefaultParagraphFont">
    <w:name w:val="Default Paragraph Font"/>
    <w:uiPriority w:val="1"/>
    <w:unhideWhenUsed/>
    <w:rsid w:val="00AF10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09D"/>
  </w:style>
  <w:style w:type="character" w:customStyle="1" w:styleId="Heading1Char">
    <w:name w:val="Heading 1 Char"/>
    <w:basedOn w:val="DefaultParagraphFont"/>
    <w:link w:val="Heading1"/>
    <w:rsid w:val="00AF109D"/>
    <w:rPr>
      <w:rFonts w:ascii="Times New Roman" w:eastAsia="Times New Roman" w:hAnsi="Times New Roman" w:cs="Times New Roman"/>
      <w:b/>
      <w:sz w:val="32"/>
      <w:szCs w:val="20"/>
      <w:lang w:eastAsia="en-US"/>
    </w:rPr>
  </w:style>
  <w:style w:type="paragraph" w:styleId="BodyText">
    <w:name w:val="Body Text"/>
    <w:basedOn w:val="Normal"/>
    <w:link w:val="BodyTextChar"/>
    <w:rsid w:val="00AF10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109D"/>
    <w:rPr>
      <w:rFonts w:ascii="Times New Roman" w:eastAsia="Times New Roman" w:hAnsi="Times New Roman" w:cs="Times New Roman"/>
      <w:sz w:val="24"/>
      <w:lang w:val="en-US" w:eastAsia="en-US"/>
    </w:rPr>
  </w:style>
  <w:style w:type="paragraph" w:styleId="Footer">
    <w:name w:val="footer"/>
    <w:basedOn w:val="Normal"/>
    <w:link w:val="FooterChar"/>
    <w:rsid w:val="00AF10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09D"/>
    <w:rPr>
      <w:rFonts w:ascii="Times New Roman" w:eastAsia="Times New Roman" w:hAnsi="Times New Roman" w:cs="Times New Roman"/>
      <w:sz w:val="16"/>
      <w:lang w:val="en-US" w:eastAsia="en-US"/>
    </w:rPr>
  </w:style>
  <w:style w:type="paragraph" w:styleId="List">
    <w:name w:val="List"/>
    <w:basedOn w:val="BodyText"/>
    <w:next w:val="BodyText"/>
    <w:rsid w:val="00AF109D"/>
    <w:pPr>
      <w:tabs>
        <w:tab w:val="left" w:pos="340"/>
      </w:tabs>
      <w:spacing w:before="60" w:after="60"/>
      <w:ind w:left="340" w:hanging="340"/>
    </w:pPr>
  </w:style>
  <w:style w:type="paragraph" w:styleId="ListBullet">
    <w:name w:val="List Bullet"/>
    <w:basedOn w:val="List"/>
    <w:rsid w:val="00AF109D"/>
    <w:pPr>
      <w:numPr>
        <w:numId w:val="13"/>
      </w:numPr>
      <w:tabs>
        <w:tab w:val="clear" w:pos="340"/>
      </w:tabs>
      <w:spacing w:before="40" w:after="40"/>
    </w:pPr>
  </w:style>
  <w:style w:type="character" w:customStyle="1" w:styleId="SpecialBold">
    <w:name w:val="Special Bold"/>
    <w:basedOn w:val="DefaultParagraphFont"/>
    <w:rsid w:val="00AF109D"/>
    <w:rPr>
      <w:b/>
      <w:spacing w:val="0"/>
    </w:rPr>
  </w:style>
  <w:style w:type="paragraph" w:styleId="ListBullet2">
    <w:name w:val="List Bullet 2"/>
    <w:basedOn w:val="List2"/>
    <w:rsid w:val="00AF109D"/>
    <w:pPr>
      <w:numPr>
        <w:numId w:val="14"/>
      </w:numPr>
      <w:tabs>
        <w:tab w:val="clear" w:pos="680"/>
      </w:tabs>
    </w:pPr>
  </w:style>
  <w:style w:type="paragraph" w:styleId="Header">
    <w:name w:val="header"/>
    <w:basedOn w:val="Normal"/>
    <w:link w:val="HeaderChar"/>
    <w:rsid w:val="00AF10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0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109D"/>
    <w:pPr>
      <w:spacing w:before="240" w:after="120"/>
      <w:outlineLvl w:val="0"/>
    </w:pPr>
    <w:rPr>
      <w:rFonts w:ascii="Times New Roman" w:hAnsi="Times New Roman"/>
      <w:b/>
      <w:sz w:val="28"/>
    </w:rPr>
  </w:style>
  <w:style w:type="paragraph" w:customStyle="1" w:styleId="AllowPageBreak">
    <w:name w:val="AllowPageBreak"/>
    <w:rsid w:val="00AF10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10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0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0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0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0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0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10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109D"/>
    <w:rPr>
      <w:rFonts w:ascii="Courier New" w:eastAsia="Times New Roman" w:hAnsi="Courier New" w:cs="Times New Roman"/>
      <w:i/>
      <w:szCs w:val="20"/>
      <w:lang w:val="en-US" w:eastAsia="en-US"/>
    </w:rPr>
  </w:style>
  <w:style w:type="paragraph" w:customStyle="1" w:styleId="HeadingBase">
    <w:name w:val="Heading Base"/>
    <w:rsid w:val="00AF10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09D"/>
    <w:pPr>
      <w:tabs>
        <w:tab w:val="right" w:leader="dot" w:pos="9072"/>
      </w:tabs>
      <w:ind w:left="567"/>
    </w:pPr>
    <w:rPr>
      <w:szCs w:val="22"/>
    </w:rPr>
  </w:style>
  <w:style w:type="paragraph" w:customStyle="1" w:styleId="TOCBase">
    <w:name w:val="TOC Base"/>
    <w:rsid w:val="00AF10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09D"/>
    <w:pPr>
      <w:tabs>
        <w:tab w:val="right" w:leader="dot" w:pos="9072"/>
      </w:tabs>
      <w:spacing w:before="40" w:after="40"/>
      <w:ind w:left="284"/>
    </w:pPr>
    <w:rPr>
      <w:rFonts w:ascii="Times New Roman" w:hAnsi="Times New Roman"/>
    </w:rPr>
  </w:style>
  <w:style w:type="paragraph" w:styleId="TOC1">
    <w:name w:val="toc 1"/>
    <w:basedOn w:val="TOCBase"/>
    <w:next w:val="Normal"/>
    <w:rsid w:val="00AF10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109D"/>
    <w:pPr>
      <w:spacing w:before="5040"/>
      <w:jc w:val="center"/>
    </w:pPr>
    <w:rPr>
      <w:sz w:val="48"/>
      <w:szCs w:val="72"/>
      <w:lang w:val="en-US"/>
    </w:rPr>
  </w:style>
  <w:style w:type="character" w:customStyle="1" w:styleId="TitleChar">
    <w:name w:val="Title Char"/>
    <w:basedOn w:val="DefaultParagraphFont"/>
    <w:link w:val="Title"/>
    <w:rsid w:val="00AF10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09D"/>
    <w:pPr>
      <w:tabs>
        <w:tab w:val="left" w:pos="3600"/>
        <w:tab w:val="left" w:pos="3958"/>
      </w:tabs>
    </w:pPr>
  </w:style>
  <w:style w:type="paragraph" w:customStyle="1" w:styleId="Note">
    <w:name w:val="Note"/>
    <w:basedOn w:val="BodyText"/>
    <w:rsid w:val="00AF10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09D"/>
    <w:pPr>
      <w:framePr w:wrap="auto" w:hAnchor="text" w:y="6049"/>
    </w:pPr>
    <w:rPr>
      <w:color w:val="000000"/>
      <w:sz w:val="40"/>
    </w:rPr>
  </w:style>
  <w:style w:type="paragraph" w:customStyle="1" w:styleId="TOCTitle">
    <w:name w:val="TOCTitle"/>
    <w:basedOn w:val="Heading1"/>
    <w:rsid w:val="00AF109D"/>
    <w:pPr>
      <w:spacing w:after="240"/>
      <w:jc w:val="center"/>
      <w:outlineLvl w:val="9"/>
    </w:pPr>
    <w:rPr>
      <w:caps/>
    </w:rPr>
  </w:style>
  <w:style w:type="paragraph" w:customStyle="1" w:styleId="Version">
    <w:name w:val="Version"/>
    <w:rsid w:val="00AF10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109D"/>
    <w:pPr>
      <w:keepNext w:val="0"/>
      <w:tabs>
        <w:tab w:val="right" w:pos="4176"/>
      </w:tabs>
      <w:ind w:left="198" w:hanging="198"/>
    </w:pPr>
    <w:rPr>
      <w:rFonts w:ascii="Garamond" w:hAnsi="Garamond"/>
    </w:rPr>
  </w:style>
  <w:style w:type="paragraph" w:styleId="IndexHeading">
    <w:name w:val="index heading"/>
    <w:basedOn w:val="Normal"/>
    <w:next w:val="Index1"/>
    <w:semiHidden/>
    <w:rsid w:val="00AF109D"/>
    <w:pPr>
      <w:spacing w:before="120" w:after="120"/>
    </w:pPr>
    <w:rPr>
      <w:rFonts w:ascii="Arial" w:hAnsi="Arial"/>
      <w:b/>
      <w:color w:val="918585"/>
      <w:sz w:val="24"/>
    </w:rPr>
  </w:style>
  <w:style w:type="paragraph" w:customStyle="1" w:styleId="Chapter">
    <w:name w:val="Chapter"/>
    <w:basedOn w:val="Normal"/>
    <w:rsid w:val="00AF109D"/>
    <w:pPr>
      <w:spacing w:before="240"/>
    </w:pPr>
    <w:rPr>
      <w:rFonts w:ascii="Times New Roman" w:hAnsi="Times New Roman"/>
      <w:smallCaps/>
      <w:spacing w:val="80"/>
      <w:sz w:val="28"/>
    </w:rPr>
  </w:style>
  <w:style w:type="paragraph" w:customStyle="1" w:styleId="InChapter">
    <w:name w:val="InChapter"/>
    <w:basedOn w:val="Heading3"/>
    <w:rsid w:val="00AF109D"/>
    <w:pPr>
      <w:spacing w:after="240"/>
      <w:outlineLvl w:val="9"/>
    </w:pPr>
    <w:rPr>
      <w:noProof/>
    </w:rPr>
  </w:style>
  <w:style w:type="paragraph" w:styleId="Index2">
    <w:name w:val="index 2"/>
    <w:basedOn w:val="Normal"/>
    <w:next w:val="Normal"/>
    <w:semiHidden/>
    <w:rsid w:val="00AF109D"/>
    <w:pPr>
      <w:tabs>
        <w:tab w:val="right" w:pos="4176"/>
      </w:tabs>
      <w:ind w:left="568" w:hanging="284"/>
    </w:pPr>
    <w:rPr>
      <w:rFonts w:ascii="Garamond" w:hAnsi="Garamond"/>
    </w:rPr>
  </w:style>
  <w:style w:type="paragraph" w:customStyle="1" w:styleId="Byline">
    <w:name w:val="Byline"/>
    <w:rsid w:val="00AF10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09D"/>
    <w:pPr>
      <w:tabs>
        <w:tab w:val="clear" w:pos="3600"/>
        <w:tab w:val="clear" w:pos="3958"/>
      </w:tabs>
      <w:jc w:val="right"/>
    </w:pPr>
  </w:style>
  <w:style w:type="character" w:styleId="Emphasis">
    <w:name w:val="Emphasis"/>
    <w:basedOn w:val="DefaultParagraphFont"/>
    <w:qFormat/>
    <w:rsid w:val="00AF109D"/>
    <w:rPr>
      <w:i/>
    </w:rPr>
  </w:style>
  <w:style w:type="paragraph" w:styleId="Caption">
    <w:name w:val="caption"/>
    <w:basedOn w:val="BodyText"/>
    <w:next w:val="Normal"/>
    <w:qFormat/>
    <w:rsid w:val="00AF109D"/>
    <w:pPr>
      <w:framePr w:w="2268" w:hSpace="181" w:vSpace="181" w:wrap="around" w:vAnchor="text" w:hAnchor="page" w:x="1135" w:y="285" w:anchorLock="1"/>
    </w:pPr>
    <w:rPr>
      <w:i/>
    </w:rPr>
  </w:style>
  <w:style w:type="paragraph" w:customStyle="1" w:styleId="MiniTOCTitle">
    <w:name w:val="MiniTOCTitle"/>
    <w:basedOn w:val="Heading4"/>
    <w:rsid w:val="00AF109D"/>
    <w:pPr>
      <w:spacing w:before="240"/>
      <w:outlineLvl w:val="9"/>
    </w:pPr>
    <w:rPr>
      <w:noProof/>
      <w:sz w:val="24"/>
    </w:rPr>
  </w:style>
  <w:style w:type="paragraph" w:customStyle="1" w:styleId="MiniTOCItem">
    <w:name w:val="MiniTOCItem"/>
    <w:basedOn w:val="ListBullet"/>
    <w:rsid w:val="00AF109D"/>
    <w:pPr>
      <w:numPr>
        <w:numId w:val="0"/>
      </w:numPr>
      <w:tabs>
        <w:tab w:val="right" w:leader="dot" w:pos="6521"/>
      </w:tabs>
      <w:spacing w:before="0" w:after="0"/>
    </w:pPr>
  </w:style>
  <w:style w:type="paragraph" w:customStyle="1" w:styleId="TOFTitle">
    <w:name w:val="TOFTitle"/>
    <w:basedOn w:val="TOCTitle"/>
    <w:rsid w:val="00AF109D"/>
  </w:style>
  <w:style w:type="paragraph" w:styleId="TableofFigures">
    <w:name w:val="table of figures"/>
    <w:basedOn w:val="Normal"/>
    <w:next w:val="Normal"/>
    <w:semiHidden/>
    <w:rsid w:val="00AF109D"/>
    <w:pPr>
      <w:tabs>
        <w:tab w:val="right" w:leader="dot" w:pos="9072"/>
      </w:tabs>
      <w:ind w:left="970" w:hanging="403"/>
    </w:pPr>
    <w:rPr>
      <w:rFonts w:ascii="Times New Roman" w:hAnsi="Times New Roman"/>
      <w:b/>
    </w:rPr>
  </w:style>
  <w:style w:type="paragraph" w:styleId="ListNumber">
    <w:name w:val="List Number"/>
    <w:basedOn w:val="List"/>
    <w:rsid w:val="00AF109D"/>
    <w:pPr>
      <w:numPr>
        <w:numId w:val="11"/>
      </w:numPr>
    </w:pPr>
  </w:style>
  <w:style w:type="character" w:customStyle="1" w:styleId="WingdingSymbols">
    <w:name w:val="Wingding Symbols"/>
    <w:rsid w:val="00AF109D"/>
    <w:rPr>
      <w:rFonts w:ascii="Wingdings" w:hAnsi="Wingdings"/>
    </w:rPr>
  </w:style>
  <w:style w:type="paragraph" w:customStyle="1" w:styleId="TableHeading">
    <w:name w:val="Table Heading"/>
    <w:basedOn w:val="HeadingBase"/>
    <w:rsid w:val="00AF109D"/>
    <w:pPr>
      <w:keepLines/>
      <w:pBdr>
        <w:bottom w:val="single" w:sz="6" w:space="1" w:color="918585"/>
      </w:pBdr>
      <w:spacing w:before="240"/>
    </w:pPr>
  </w:style>
  <w:style w:type="character" w:customStyle="1" w:styleId="HotSpot">
    <w:name w:val="HotSpot"/>
    <w:rsid w:val="00AF109D"/>
    <w:rPr>
      <w:color w:val="0033CC"/>
      <w:u w:val="none"/>
    </w:rPr>
  </w:style>
  <w:style w:type="paragraph" w:customStyle="1" w:styleId="BodyTextRight">
    <w:name w:val="Body Text Right"/>
    <w:basedOn w:val="BodyText"/>
    <w:rsid w:val="00AF109D"/>
    <w:pPr>
      <w:spacing w:before="0" w:after="0"/>
      <w:jc w:val="right"/>
    </w:pPr>
  </w:style>
  <w:style w:type="paragraph" w:styleId="Index3">
    <w:name w:val="index 3"/>
    <w:basedOn w:val="ListNumber2"/>
    <w:next w:val="Normal"/>
    <w:semiHidden/>
    <w:rsid w:val="00AF109D"/>
    <w:pPr>
      <w:numPr>
        <w:numId w:val="0"/>
      </w:numPr>
      <w:tabs>
        <w:tab w:val="right" w:leader="dot" w:pos="4176"/>
      </w:tabs>
    </w:pPr>
  </w:style>
  <w:style w:type="paragraph" w:styleId="ListNumber2">
    <w:name w:val="List Number 2"/>
    <w:basedOn w:val="List2"/>
    <w:rsid w:val="00AF109D"/>
    <w:pPr>
      <w:numPr>
        <w:numId w:val="10"/>
      </w:numPr>
      <w:tabs>
        <w:tab w:val="clear" w:pos="1060"/>
      </w:tabs>
    </w:pPr>
  </w:style>
  <w:style w:type="paragraph" w:customStyle="1" w:styleId="MarginNote">
    <w:name w:val="Margin Note"/>
    <w:basedOn w:val="BodyText"/>
    <w:rsid w:val="00AF10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0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0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109D"/>
    <w:rPr>
      <w:sz w:val="32"/>
    </w:rPr>
  </w:style>
  <w:style w:type="paragraph" w:customStyle="1" w:styleId="HeadingProcedure">
    <w:name w:val="Heading Procedure"/>
    <w:basedOn w:val="HeadingBase"/>
    <w:next w:val="Normal"/>
    <w:rsid w:val="00AF109D"/>
    <w:pPr>
      <w:tabs>
        <w:tab w:val="left" w:pos="0"/>
      </w:tabs>
      <w:spacing w:before="120" w:after="60"/>
    </w:pPr>
    <w:rPr>
      <w:i/>
      <w:color w:val="918585"/>
      <w:sz w:val="22"/>
    </w:rPr>
  </w:style>
  <w:style w:type="paragraph" w:customStyle="1" w:styleId="TableBodyText">
    <w:name w:val="Table Body Text"/>
    <w:basedOn w:val="BodyText"/>
    <w:rsid w:val="00AF109D"/>
    <w:pPr>
      <w:spacing w:before="60" w:after="60"/>
    </w:pPr>
  </w:style>
  <w:style w:type="paragraph" w:styleId="ListContinue">
    <w:name w:val="List Continue"/>
    <w:basedOn w:val="List"/>
    <w:rsid w:val="00AF109D"/>
    <w:pPr>
      <w:ind w:firstLine="0"/>
    </w:pPr>
  </w:style>
  <w:style w:type="paragraph" w:customStyle="1" w:styleId="ListNote">
    <w:name w:val="List Note"/>
    <w:basedOn w:val="List"/>
    <w:rsid w:val="00AF109D"/>
    <w:pPr>
      <w:pBdr>
        <w:top w:val="single" w:sz="6" w:space="2" w:color="918585"/>
        <w:bottom w:val="single" w:sz="6" w:space="2" w:color="918585"/>
      </w:pBdr>
      <w:tabs>
        <w:tab w:val="left" w:pos="1021"/>
      </w:tabs>
      <w:ind w:firstLine="0"/>
    </w:pPr>
  </w:style>
  <w:style w:type="paragraph" w:customStyle="1" w:styleId="Warning">
    <w:name w:val="Warning"/>
    <w:basedOn w:val="BodyText"/>
    <w:rsid w:val="00AF109D"/>
    <w:pPr>
      <w:shd w:val="clear" w:color="auto" w:fill="D9D9D9"/>
      <w:tabs>
        <w:tab w:val="left" w:pos="992"/>
      </w:tabs>
      <w:ind w:left="119" w:right="119"/>
    </w:pPr>
    <w:rPr>
      <w:sz w:val="20"/>
    </w:rPr>
  </w:style>
  <w:style w:type="paragraph" w:customStyle="1" w:styleId="MarginIcons">
    <w:name w:val="Margin Icons"/>
    <w:basedOn w:val="BodyText"/>
    <w:rsid w:val="00AF10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09D"/>
    <w:rPr>
      <w:rFonts w:ascii="Courier New" w:hAnsi="Courier New"/>
    </w:rPr>
  </w:style>
  <w:style w:type="paragraph" w:customStyle="1" w:styleId="NoteBullet">
    <w:name w:val="Note Bullet"/>
    <w:basedOn w:val="Note"/>
    <w:rsid w:val="00AF109D"/>
    <w:pPr>
      <w:tabs>
        <w:tab w:val="clear" w:pos="680"/>
      </w:tabs>
      <w:spacing w:before="60" w:after="60"/>
    </w:pPr>
  </w:style>
  <w:style w:type="paragraph" w:customStyle="1" w:styleId="SubHeading2">
    <w:name w:val="SubHeading2"/>
    <w:basedOn w:val="HeadingBase"/>
    <w:rsid w:val="00AF109D"/>
    <w:pPr>
      <w:spacing w:before="240" w:after="60"/>
    </w:pPr>
    <w:rPr>
      <w:sz w:val="20"/>
    </w:rPr>
  </w:style>
  <w:style w:type="paragraph" w:customStyle="1" w:styleId="SubHeading1">
    <w:name w:val="SubHeading1"/>
    <w:basedOn w:val="HeadingBase"/>
    <w:rsid w:val="00AF109D"/>
    <w:pPr>
      <w:spacing w:before="240" w:after="60"/>
    </w:pPr>
    <w:rPr>
      <w:color w:val="918585"/>
      <w:sz w:val="22"/>
    </w:rPr>
  </w:style>
  <w:style w:type="paragraph" w:customStyle="1" w:styleId="SideHeading">
    <w:name w:val="Side Heading"/>
    <w:basedOn w:val="HeadingBase"/>
    <w:rsid w:val="00AF10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09D"/>
    <w:pPr>
      <w:numPr>
        <w:numId w:val="12"/>
      </w:numPr>
    </w:pPr>
  </w:style>
  <w:style w:type="paragraph" w:styleId="PlainText">
    <w:name w:val="Plain Text"/>
    <w:basedOn w:val="Normal"/>
    <w:link w:val="PlainTextChar"/>
    <w:rsid w:val="00AF109D"/>
    <w:rPr>
      <w:sz w:val="20"/>
    </w:rPr>
  </w:style>
  <w:style w:type="character" w:customStyle="1" w:styleId="PlainTextChar">
    <w:name w:val="Plain Text Char"/>
    <w:basedOn w:val="DefaultParagraphFont"/>
    <w:link w:val="PlainText"/>
    <w:rsid w:val="00AF10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109D"/>
    <w:rPr>
      <w:b/>
      <w:smallCaps/>
    </w:rPr>
  </w:style>
  <w:style w:type="paragraph" w:customStyle="1" w:styleId="TableListNumber">
    <w:name w:val="Table List Number"/>
    <w:basedOn w:val="ListNumber"/>
    <w:rsid w:val="00AF109D"/>
    <w:pPr>
      <w:numPr>
        <w:numId w:val="0"/>
      </w:numPr>
    </w:pPr>
  </w:style>
  <w:style w:type="paragraph" w:styleId="TOC4">
    <w:name w:val="toc 4"/>
    <w:basedOn w:val="TOCBase"/>
    <w:next w:val="Normal"/>
    <w:semiHidden/>
    <w:rsid w:val="00AF109D"/>
    <w:pPr>
      <w:tabs>
        <w:tab w:val="right" w:leader="dot" w:pos="9071"/>
      </w:tabs>
      <w:ind w:left="1701"/>
    </w:pPr>
  </w:style>
  <w:style w:type="paragraph" w:customStyle="1" w:styleId="ListAlpha">
    <w:name w:val="List Alpha"/>
    <w:basedOn w:val="List"/>
    <w:rsid w:val="00AF109D"/>
    <w:pPr>
      <w:numPr>
        <w:numId w:val="9"/>
      </w:numPr>
    </w:pPr>
  </w:style>
  <w:style w:type="paragraph" w:customStyle="1" w:styleId="ListAlpha2">
    <w:name w:val="List Alpha 2"/>
    <w:basedOn w:val="List2"/>
    <w:rsid w:val="00AF109D"/>
    <w:pPr>
      <w:numPr>
        <w:numId w:val="8"/>
      </w:numPr>
    </w:pPr>
  </w:style>
  <w:style w:type="paragraph" w:styleId="List2">
    <w:name w:val="List 2"/>
    <w:basedOn w:val="BodyText"/>
    <w:rsid w:val="00AF109D"/>
    <w:pPr>
      <w:tabs>
        <w:tab w:val="left" w:pos="680"/>
      </w:tabs>
      <w:spacing w:before="60" w:after="60"/>
      <w:ind w:left="680" w:hanging="340"/>
    </w:pPr>
  </w:style>
  <w:style w:type="paragraph" w:styleId="List3">
    <w:name w:val="List 3"/>
    <w:basedOn w:val="BodyText"/>
    <w:rsid w:val="00AF109D"/>
    <w:pPr>
      <w:tabs>
        <w:tab w:val="left" w:pos="1021"/>
      </w:tabs>
      <w:spacing w:before="60" w:after="60"/>
      <w:ind w:left="1020" w:hanging="340"/>
    </w:pPr>
  </w:style>
  <w:style w:type="paragraph" w:styleId="List4">
    <w:name w:val="List 4"/>
    <w:basedOn w:val="BodyText"/>
    <w:rsid w:val="00AF109D"/>
    <w:pPr>
      <w:tabs>
        <w:tab w:val="left" w:pos="1361"/>
      </w:tabs>
      <w:spacing w:before="60" w:after="60"/>
      <w:ind w:left="1361" w:hanging="340"/>
    </w:pPr>
  </w:style>
  <w:style w:type="paragraph" w:styleId="List5">
    <w:name w:val="List 5"/>
    <w:basedOn w:val="BodyText"/>
    <w:rsid w:val="00AF109D"/>
    <w:pPr>
      <w:tabs>
        <w:tab w:val="left" w:pos="1701"/>
      </w:tabs>
      <w:spacing w:before="60" w:after="60"/>
      <w:ind w:left="1701" w:hanging="340"/>
    </w:pPr>
  </w:style>
  <w:style w:type="paragraph" w:styleId="ListBullet3">
    <w:name w:val="List Bullet 3"/>
    <w:basedOn w:val="List3"/>
    <w:rsid w:val="00AF109D"/>
    <w:pPr>
      <w:numPr>
        <w:numId w:val="15"/>
      </w:numPr>
      <w:tabs>
        <w:tab w:val="clear" w:pos="1021"/>
      </w:tabs>
      <w:ind w:left="1037" w:hanging="357"/>
    </w:pPr>
  </w:style>
  <w:style w:type="paragraph" w:styleId="ListBullet4">
    <w:name w:val="List Bullet 4"/>
    <w:basedOn w:val="List4"/>
    <w:rsid w:val="00AF109D"/>
    <w:pPr>
      <w:numPr>
        <w:numId w:val="3"/>
      </w:numPr>
    </w:pPr>
  </w:style>
  <w:style w:type="paragraph" w:styleId="ListBullet5">
    <w:name w:val="List Bullet 5"/>
    <w:basedOn w:val="List5"/>
    <w:rsid w:val="00AF109D"/>
    <w:pPr>
      <w:numPr>
        <w:numId w:val="4"/>
      </w:numPr>
    </w:pPr>
  </w:style>
  <w:style w:type="paragraph" w:styleId="ListContinue2">
    <w:name w:val="List Continue 2"/>
    <w:basedOn w:val="List2"/>
    <w:rsid w:val="00AF109D"/>
    <w:pPr>
      <w:ind w:firstLine="0"/>
    </w:pPr>
  </w:style>
  <w:style w:type="paragraph" w:styleId="ListContinue3">
    <w:name w:val="List Continue 3"/>
    <w:basedOn w:val="List3"/>
    <w:rsid w:val="00AF109D"/>
    <w:pPr>
      <w:ind w:left="1021" w:firstLine="0"/>
    </w:pPr>
  </w:style>
  <w:style w:type="paragraph" w:styleId="ListContinue4">
    <w:name w:val="List Continue 4"/>
    <w:basedOn w:val="List4"/>
    <w:rsid w:val="00AF109D"/>
    <w:pPr>
      <w:ind w:firstLine="0"/>
    </w:pPr>
  </w:style>
  <w:style w:type="paragraph" w:styleId="ListContinue5">
    <w:name w:val="List Continue 5"/>
    <w:basedOn w:val="List5"/>
    <w:rsid w:val="00AF109D"/>
    <w:pPr>
      <w:ind w:firstLine="0"/>
    </w:pPr>
  </w:style>
  <w:style w:type="paragraph" w:styleId="ListNumber3">
    <w:name w:val="List Number 3"/>
    <w:basedOn w:val="List3"/>
    <w:rsid w:val="00AF109D"/>
    <w:pPr>
      <w:numPr>
        <w:numId w:val="5"/>
      </w:numPr>
    </w:pPr>
  </w:style>
  <w:style w:type="paragraph" w:styleId="ListNumber4">
    <w:name w:val="List Number 4"/>
    <w:basedOn w:val="List4"/>
    <w:rsid w:val="00AF109D"/>
    <w:pPr>
      <w:numPr>
        <w:numId w:val="6"/>
      </w:numPr>
    </w:pPr>
  </w:style>
  <w:style w:type="paragraph" w:styleId="ListNumber5">
    <w:name w:val="List Number 5"/>
    <w:basedOn w:val="List5"/>
    <w:rsid w:val="00AF109D"/>
    <w:pPr>
      <w:numPr>
        <w:numId w:val="7"/>
      </w:numPr>
    </w:pPr>
  </w:style>
  <w:style w:type="paragraph" w:styleId="BlockText">
    <w:name w:val="Block Text"/>
    <w:basedOn w:val="Normal"/>
    <w:rsid w:val="00AF109D"/>
    <w:pPr>
      <w:spacing w:after="120"/>
      <w:ind w:left="1440" w:right="1440"/>
    </w:pPr>
  </w:style>
  <w:style w:type="character" w:customStyle="1" w:styleId="Subscript">
    <w:name w:val="Subscript"/>
    <w:basedOn w:val="DefaultParagraphFont"/>
    <w:rsid w:val="00AF109D"/>
    <w:rPr>
      <w:sz w:val="16"/>
      <w:vertAlign w:val="subscript"/>
    </w:rPr>
  </w:style>
  <w:style w:type="character" w:customStyle="1" w:styleId="Superscript">
    <w:name w:val="Superscript"/>
    <w:basedOn w:val="DefaultParagraphFont"/>
    <w:rsid w:val="00AF109D"/>
    <w:rPr>
      <w:sz w:val="16"/>
      <w:vertAlign w:val="superscript"/>
    </w:rPr>
  </w:style>
  <w:style w:type="character" w:customStyle="1" w:styleId="Symbols">
    <w:name w:val="Symbols"/>
    <w:basedOn w:val="DefaultParagraphFont"/>
    <w:rsid w:val="00AF109D"/>
    <w:rPr>
      <w:rFonts w:ascii="Symbol" w:hAnsi="Symbol"/>
    </w:rPr>
  </w:style>
  <w:style w:type="character" w:customStyle="1" w:styleId="MenuOptions">
    <w:name w:val="Menu Options"/>
    <w:basedOn w:val="DefaultParagraphFont"/>
    <w:rsid w:val="00AF109D"/>
    <w:rPr>
      <w:rFonts w:ascii="Arial Narrow" w:hAnsi="Arial Narrow"/>
      <w:smallCaps/>
    </w:rPr>
  </w:style>
  <w:style w:type="character" w:customStyle="1" w:styleId="Buttons">
    <w:name w:val="Buttons"/>
    <w:basedOn w:val="DefaultParagraphFont"/>
    <w:rsid w:val="00AF109D"/>
    <w:rPr>
      <w:b/>
    </w:rPr>
  </w:style>
  <w:style w:type="character" w:customStyle="1" w:styleId="Underlined">
    <w:name w:val="Underlined"/>
    <w:basedOn w:val="DefaultParagraphFont"/>
    <w:rsid w:val="00AF109D"/>
    <w:rPr>
      <w:u w:val="single"/>
    </w:rPr>
  </w:style>
  <w:style w:type="paragraph" w:customStyle="1" w:styleId="TableBodyTextRight">
    <w:name w:val="Table Body Text Right"/>
    <w:basedOn w:val="TableBodyText"/>
    <w:rsid w:val="00AF109D"/>
    <w:pPr>
      <w:widowControl w:val="0"/>
      <w:autoSpaceDE w:val="0"/>
      <w:autoSpaceDN w:val="0"/>
      <w:adjustRightInd w:val="0"/>
      <w:jc w:val="right"/>
    </w:pPr>
    <w:rPr>
      <w:rFonts w:cs="Arial"/>
      <w:szCs w:val="18"/>
    </w:rPr>
  </w:style>
  <w:style w:type="paragraph" w:customStyle="1" w:styleId="CopyrightText">
    <w:name w:val="Copyright Text"/>
    <w:basedOn w:val="BodyText"/>
    <w:rsid w:val="00AF109D"/>
    <w:rPr>
      <w:sz w:val="18"/>
    </w:rPr>
  </w:style>
  <w:style w:type="paragraph" w:customStyle="1" w:styleId="BodySmallRight">
    <w:name w:val="Body Small Right"/>
    <w:basedOn w:val="BodyTextRight"/>
    <w:rsid w:val="00AF109D"/>
    <w:rPr>
      <w:sz w:val="18"/>
      <w:szCs w:val="18"/>
    </w:rPr>
  </w:style>
  <w:style w:type="paragraph" w:customStyle="1" w:styleId="MarginEdition">
    <w:name w:val="Margin Edition"/>
    <w:basedOn w:val="MarginNote"/>
    <w:rsid w:val="00AF109D"/>
    <w:pPr>
      <w:spacing w:before="0" w:after="0"/>
    </w:pPr>
    <w:rPr>
      <w:rFonts w:ascii="Times New Roman" w:hAnsi="Times New Roman"/>
      <w:color w:val="999999"/>
    </w:rPr>
  </w:style>
  <w:style w:type="paragraph" w:customStyle="1" w:styleId="Spacer">
    <w:name w:val="Spacer"/>
    <w:basedOn w:val="Normal"/>
    <w:rsid w:val="00AF109D"/>
    <w:rPr>
      <w:sz w:val="2"/>
      <w:szCs w:val="2"/>
    </w:rPr>
  </w:style>
  <w:style w:type="character" w:customStyle="1" w:styleId="Small">
    <w:name w:val="Small"/>
    <w:basedOn w:val="DefaultParagraphFont"/>
    <w:rsid w:val="00AF109D"/>
    <w:rPr>
      <w:sz w:val="16"/>
    </w:rPr>
  </w:style>
  <w:style w:type="paragraph" w:customStyle="1" w:styleId="WideTable">
    <w:name w:val="Wide Table"/>
    <w:basedOn w:val="Normal"/>
    <w:rsid w:val="00AF109D"/>
    <w:pPr>
      <w:ind w:left="-1418"/>
    </w:pPr>
    <w:rPr>
      <w:sz w:val="2"/>
      <w:szCs w:val="2"/>
    </w:rPr>
  </w:style>
  <w:style w:type="character" w:styleId="PageNumber">
    <w:name w:val="page number"/>
    <w:basedOn w:val="DefaultParagraphFont"/>
    <w:rsid w:val="00AF109D"/>
  </w:style>
  <w:style w:type="paragraph" w:styleId="Quote">
    <w:name w:val="Quote"/>
    <w:basedOn w:val="Heading1"/>
    <w:link w:val="QuoteChar"/>
    <w:qFormat/>
    <w:rsid w:val="00AF109D"/>
    <w:rPr>
      <w:b w:val="0"/>
      <w:sz w:val="72"/>
      <w:szCs w:val="72"/>
      <w:lang w:val="en-NZ"/>
    </w:rPr>
  </w:style>
  <w:style w:type="character" w:customStyle="1" w:styleId="QuoteChar">
    <w:name w:val="Quote Char"/>
    <w:basedOn w:val="DefaultParagraphFont"/>
    <w:link w:val="Quote"/>
    <w:rsid w:val="00AF10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09D"/>
    <w:pPr>
      <w:pageBreakBefore/>
    </w:pPr>
  </w:style>
  <w:style w:type="paragraph" w:customStyle="1" w:styleId="Border">
    <w:name w:val="Border"/>
    <w:basedOn w:val="Normal"/>
    <w:qFormat/>
    <w:rsid w:val="00AF10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09D"/>
    <w:rPr>
      <w:b/>
      <w:bCs/>
      <w:i/>
      <w:iCs/>
      <w:color w:val="auto"/>
    </w:rPr>
  </w:style>
  <w:style w:type="paragraph" w:styleId="IntenseQuote">
    <w:name w:val="Intense Quote"/>
    <w:basedOn w:val="Normal"/>
    <w:next w:val="Normal"/>
    <w:link w:val="IntenseQuoteChar"/>
    <w:uiPriority w:val="30"/>
    <w:qFormat/>
    <w:rsid w:val="00AF10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0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109D"/>
    <w:rPr>
      <w:smallCaps/>
      <w:color w:val="auto"/>
      <w:u w:val="single"/>
    </w:rPr>
  </w:style>
  <w:style w:type="character" w:styleId="IntenseReference">
    <w:name w:val="Intense Reference"/>
    <w:basedOn w:val="DefaultParagraphFont"/>
    <w:uiPriority w:val="32"/>
    <w:qFormat/>
    <w:rsid w:val="00AF109D"/>
    <w:rPr>
      <w:b/>
      <w:bCs/>
      <w:smallCaps/>
      <w:color w:val="auto"/>
      <w:spacing w:val="5"/>
      <w:u w:val="single"/>
    </w:rPr>
  </w:style>
  <w:style w:type="paragraph" w:customStyle="1" w:styleId="2ColumnHeading">
    <w:name w:val="2Column Heading"/>
    <w:basedOn w:val="BodyText"/>
    <w:qFormat/>
    <w:rsid w:val="00AF109D"/>
    <w:pPr>
      <w:spacing w:after="60"/>
      <w:ind w:left="-2268"/>
    </w:pPr>
    <w:rPr>
      <w:b/>
    </w:rPr>
  </w:style>
  <w:style w:type="paragraph" w:customStyle="1" w:styleId="Heading1TOC">
    <w:name w:val="Heading1 TOC"/>
    <w:basedOn w:val="Normal"/>
    <w:qFormat/>
    <w:rsid w:val="00AF109D"/>
    <w:pPr>
      <w:spacing w:before="240" w:after="120"/>
    </w:pPr>
    <w:rPr>
      <w:rFonts w:ascii="Times New Roman" w:hAnsi="Times New Roman"/>
      <w:b/>
      <w:sz w:val="32"/>
    </w:rPr>
  </w:style>
  <w:style w:type="paragraph" w:customStyle="1" w:styleId="Heading2TOC">
    <w:name w:val="Heading2 TOC"/>
    <w:basedOn w:val="Normal"/>
    <w:qFormat/>
    <w:rsid w:val="00AF109D"/>
    <w:pPr>
      <w:spacing w:before="240" w:after="60"/>
    </w:pPr>
    <w:rPr>
      <w:rFonts w:ascii="Times New Roman" w:hAnsi="Times New Roman"/>
      <w:b/>
      <w:sz w:val="28"/>
    </w:rPr>
  </w:style>
  <w:style w:type="character" w:customStyle="1" w:styleId="Underline">
    <w:name w:val="Underline"/>
    <w:basedOn w:val="DefaultParagraphFont"/>
    <w:qFormat/>
    <w:rsid w:val="00AF109D"/>
    <w:rPr>
      <w:u w:val="single"/>
    </w:rPr>
  </w:style>
  <w:style w:type="character" w:customStyle="1" w:styleId="BoldandItalics">
    <w:name w:val="Bold and Italics"/>
    <w:qFormat/>
    <w:rsid w:val="00AF109D"/>
    <w:rPr>
      <w:b/>
      <w:i/>
      <w:u w:val="none"/>
    </w:rPr>
  </w:style>
  <w:style w:type="paragraph" w:styleId="BalloonText">
    <w:name w:val="Balloon Text"/>
    <w:basedOn w:val="Normal"/>
    <w:link w:val="BalloonTextChar"/>
    <w:rsid w:val="00AF109D"/>
    <w:rPr>
      <w:rFonts w:ascii="Tahoma" w:hAnsi="Tahoma" w:cs="Tahoma"/>
      <w:sz w:val="16"/>
      <w:szCs w:val="16"/>
    </w:rPr>
  </w:style>
  <w:style w:type="character" w:customStyle="1" w:styleId="BalloonTextChar">
    <w:name w:val="Balloon Text Char"/>
    <w:basedOn w:val="DefaultParagraphFont"/>
    <w:link w:val="BalloonText"/>
    <w:rsid w:val="00AF10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10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10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1321</Words>
  <Characters>8668</Characters>
  <Application>Microsoft Office Word</Application>
  <DocSecurity>0</DocSecurity>
  <Lines>275</Lines>
  <Paragraphs>162</Paragraphs>
  <ScaleCrop>false</ScaleCrop>
  <Company>Author-it Software Corporation Ltd.</Company>
  <LinksUpToDate>false</LinksUpToDate>
  <CharactersWithSpaces>9922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TLIO3009A Test and inspect cash-in-transit security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2012-05-27T04:01:00Z</dcterms:created>
  <dcterms:modified xsi:type="dcterms:W3CDTF">2012-05-27T04:01:00Z</dcterms:modified>
</cp:coreProperties>
</file>