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AE1" w:rsidP="00110AE1">
      <w:pPr>
        <w:pStyle w:val="Title"/>
      </w:pPr>
      <w:bookmarkStart w:id="0" w:name="_GoBack"/>
      <w:bookmarkEnd w:id="0"/>
      <w:r>
        <w:fldChar w:fldCharType="begin"/>
      </w:r>
      <w:r>
        <w:instrText xml:space="preserve"> TITLE   \* MERGEFORMAT </w:instrText>
      </w:r>
      <w:r>
        <w:fldChar w:fldCharType="separate"/>
      </w:r>
      <w:r>
        <w:t>TLILIC4011A Licence to operate a slewing mobile crane (over 100 tonnes)</w:t>
      </w:r>
      <w:r>
        <w:fldChar w:fldCharType="end"/>
      </w:r>
    </w:p>
    <w:p w:rsidR="00110AE1" w:rsidP="00110AE1">
      <w:pPr>
        <w:pStyle w:val="Version"/>
        <w:sectPr w:rsidSect="00D92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135" w:rsidP="00D92135">
      <w:pPr>
        <w:pStyle w:val="SuperHeading"/>
      </w:pPr>
      <w:r w:rsidRPr="00D92135">
        <w:t>TLILIC4011A Licence to operate a slewing mobile crane (over 100 tonnes)</w:t>
      </w:r>
    </w:p>
    <w:p w:rsidR="00000000" w:rsidRPr="00D92135" w:rsidP="00D92135">
      <w:pPr>
        <w:pStyle w:val="Heading1"/>
      </w:pPr>
      <w:bookmarkStart w:id="1" w:name="O_274245"/>
      <w:bookmarkEnd w:id="1"/>
      <w:r w:rsidRPr="00D92135">
        <w:t>Modification History</w:t>
      </w:r>
    </w:p>
    <w:p w:rsidR="00000000" w:rsidRPr="00D92135" w:rsidP="00D92135">
      <w:pPr>
        <w:pStyle w:val="BodyText"/>
      </w:pPr>
      <w:r w:rsidRPr="00D92135">
        <w:t>Not Applicable</w:t>
      </w:r>
    </w:p>
    <w:p w:rsidR="00000000" w:rsidRPr="00D92135" w:rsidP="00D92135">
      <w:pPr>
        <w:pStyle w:val="AllowPageBreak"/>
      </w:pPr>
    </w:p>
    <w:p w:rsidR="00000000" w:rsidRPr="00D92135" w:rsidP="00D92135">
      <w:pPr>
        <w:pStyle w:val="Heading1"/>
      </w:pPr>
      <w:bookmarkStart w:id="2" w:name="O_224043"/>
      <w:bookmarkEnd w:id="2"/>
      <w:r w:rsidRPr="00D92135">
        <w:t>Unit Descriptor</w:t>
      </w:r>
    </w:p>
    <w:tbl>
      <w:tblPr>
        <w:tblW w:w="0" w:type="auto"/>
        <w:tblLayout w:type="fixed"/>
        <w:tblCellMar>
          <w:left w:w="62" w:type="dxa"/>
          <w:right w:w="62" w:type="dxa"/>
        </w:tblCellMar>
        <w:tblLook w:val="0000"/>
      </w:tblPr>
      <w:tblGrid>
        <w:gridCol w:w="2991"/>
        <w:gridCol w:w="5765"/>
      </w:tblGrid>
      <w:tr w:rsidTr="00110AE1">
        <w:tblPrEx>
          <w:tblW w:w="0" w:type="auto"/>
          <w:tblLayout w:type="fixed"/>
          <w:tblCellMar>
            <w:left w:w="62" w:type="dxa"/>
            <w:right w:w="62" w:type="dxa"/>
          </w:tblCellMar>
          <w:tblLook w:val="0000"/>
        </w:tblPrEx>
        <w:trPr>
          <w:tblHeader/>
        </w:trPr>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Unit Desc</w:t>
            </w:r>
            <w:r w:rsidRPr="00D92135">
              <w:rPr>
                <w:rStyle w:val="SpecialBold"/>
              </w:rPr>
              <w:t>riptor</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 xml:space="preserve">This unit specifies the outcomes required to operate a slewing mobile crane (over 100 tonnes) for licensing purposes. It encompasses the requirement for the up to 100 tonnes licence. </w:t>
            </w:r>
          </w:p>
        </w:tc>
      </w:tr>
    </w:tbl>
    <w:p w:rsidR="00110AE1" w:rsidP="00D92135">
      <w:pPr>
        <w:pStyle w:val="BodyText"/>
      </w:pPr>
    </w:p>
    <w:p w:rsidR="00110AE1" w:rsidP="00D92135">
      <w:pPr>
        <w:pStyle w:val="BodyText"/>
      </w:pPr>
    </w:p>
    <w:p w:rsidR="00000000" w:rsidRPr="00D92135" w:rsidP="00D92135">
      <w:pPr>
        <w:pStyle w:val="Heading1"/>
      </w:pPr>
      <w:bookmarkStart w:id="3" w:name="O_224045"/>
      <w:bookmarkEnd w:id="3"/>
      <w:r w:rsidRPr="00D92135">
        <w:t>Application of the Unit</w:t>
      </w:r>
    </w:p>
    <w:tbl>
      <w:tblPr>
        <w:tblW w:w="0" w:type="auto"/>
        <w:tblLayout w:type="fixed"/>
        <w:tblCellMar>
          <w:left w:w="62" w:type="dxa"/>
          <w:right w:w="62" w:type="dxa"/>
        </w:tblCellMar>
        <w:tblLook w:val="0000"/>
      </w:tblPr>
      <w:tblGrid>
        <w:gridCol w:w="2991"/>
        <w:gridCol w:w="5765"/>
      </w:tblGrid>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This unit requires the operator to plan the work, conduct routine checks, set up crane, transfer loads, mobile loads and shut down and secure the crane.</w:t>
            </w:r>
          </w:p>
          <w:p w:rsidR="00000000" w:rsidRPr="00D92135" w:rsidP="00D92135">
            <w:pPr>
              <w:pStyle w:val="BodyText"/>
            </w:pPr>
            <w:r w:rsidRPr="00D92135">
              <w:t>This unit is based on the requirements of the National Standard for Licensing P</w:t>
            </w:r>
            <w:r w:rsidRPr="00D92135">
              <w:t>ersons Performing High Risk Work.</w:t>
            </w:r>
          </w:p>
          <w:p w:rsidR="00000000" w:rsidRPr="00D92135" w:rsidP="00D92135">
            <w:pPr>
              <w:pStyle w:val="BodyText"/>
            </w:pPr>
            <w:r w:rsidRPr="00D92135">
              <w:t>This unit in its current form meets state and territory licensing requirements. Any alteration will result in a unit, which is not acceptable to regulators for the purpose of licensing.</w:t>
            </w:r>
          </w:p>
        </w:tc>
      </w:tr>
    </w:tbl>
    <w:p w:rsidR="00110AE1" w:rsidP="00D92135">
      <w:pPr>
        <w:pStyle w:val="BodyText"/>
      </w:pPr>
    </w:p>
    <w:p w:rsidR="00110AE1" w:rsidP="00D92135">
      <w:pPr>
        <w:pStyle w:val="BodyText"/>
      </w:pPr>
    </w:p>
    <w:p w:rsidR="00000000" w:rsidRPr="00D92135" w:rsidP="00D92135">
      <w:pPr>
        <w:pStyle w:val="Heading1"/>
      </w:pPr>
      <w:bookmarkStart w:id="4" w:name="O_282505"/>
      <w:bookmarkEnd w:id="4"/>
      <w:r w:rsidRPr="00D92135">
        <w:t>Licensing/Regul</w:t>
      </w:r>
      <w:r w:rsidRPr="00D92135">
        <w:t>atory Information</w:t>
      </w:r>
    </w:p>
    <w:p w:rsidR="00000000" w:rsidRPr="00D92135" w:rsidP="00D92135">
      <w:pPr>
        <w:pStyle w:val="BodyText"/>
      </w:pPr>
      <w:r w:rsidRPr="00D92135">
        <w:t>Refer to Unit Descriptor</w:t>
      </w:r>
    </w:p>
    <w:p w:rsidR="00000000" w:rsidRPr="00D92135" w:rsidP="00D92135">
      <w:pPr>
        <w:pStyle w:val="AllowPageBreak"/>
      </w:pPr>
    </w:p>
    <w:p w:rsidR="00000000" w:rsidRPr="00D92135" w:rsidP="00D92135">
      <w:pPr>
        <w:pStyle w:val="Heading1"/>
      </w:pPr>
      <w:bookmarkStart w:id="5" w:name="O_284955"/>
      <w:bookmarkEnd w:id="5"/>
      <w:r w:rsidRPr="00D92135">
        <w:t>Pre-Requisites</w:t>
      </w:r>
    </w:p>
    <w:p w:rsidR="00000000" w:rsidRPr="00D92135" w:rsidP="00D92135">
      <w:pPr>
        <w:pStyle w:val="BodyText"/>
      </w:pPr>
      <w:r w:rsidRPr="00D92135">
        <w:t>Not Applicable</w:t>
      </w:r>
    </w:p>
    <w:p w:rsidR="00000000" w:rsidRPr="00D92135" w:rsidP="00D92135">
      <w:pPr>
        <w:pStyle w:val="AllowPageBreak"/>
      </w:pPr>
    </w:p>
    <w:p w:rsidR="00000000" w:rsidRPr="00D92135" w:rsidP="00D92135">
      <w:pPr>
        <w:pStyle w:val="Heading1"/>
      </w:pPr>
      <w:bookmarkStart w:id="6" w:name="O_224044"/>
      <w:bookmarkEnd w:id="6"/>
      <w:r w:rsidRPr="00D92135">
        <w:t>Employability Skills Information</w:t>
      </w:r>
    </w:p>
    <w:tbl>
      <w:tblPr>
        <w:tblW w:w="0" w:type="auto"/>
        <w:tblLayout w:type="fixed"/>
        <w:tblCellMar>
          <w:left w:w="62" w:type="dxa"/>
          <w:right w:w="62" w:type="dxa"/>
        </w:tblCellMar>
        <w:tblLook w:val="0000"/>
      </w:tblPr>
      <w:tblGrid>
        <w:gridCol w:w="2991"/>
        <w:gridCol w:w="5765"/>
      </w:tblGrid>
      <w:tr w:rsidTr="00110AE1">
        <w:tblPrEx>
          <w:tblW w:w="0" w:type="auto"/>
          <w:tblLayout w:type="fixed"/>
          <w:tblCellMar>
            <w:left w:w="62" w:type="dxa"/>
            <w:right w:w="62" w:type="dxa"/>
          </w:tblCellMar>
          <w:tblLook w:val="0000"/>
        </w:tblPrEx>
        <w:trPr>
          <w:tblHeader/>
        </w:trPr>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Employability Skills</w:t>
            </w:r>
            <w:r w:rsidRPr="00D92135">
              <w:t xml:space="preserve"> </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This unit contains employability skills.</w:t>
            </w:r>
          </w:p>
        </w:tc>
      </w:tr>
    </w:tbl>
    <w:p w:rsidR="00110AE1" w:rsidP="00D92135">
      <w:pPr>
        <w:pStyle w:val="BodyText"/>
      </w:pPr>
    </w:p>
    <w:p w:rsidR="00110AE1" w:rsidP="00D92135">
      <w:pPr>
        <w:pStyle w:val="BodyText"/>
      </w:pPr>
    </w:p>
    <w:p w:rsidR="00000000" w:rsidRPr="00D92135" w:rsidP="00D92135">
      <w:pPr>
        <w:pStyle w:val="Heading1"/>
      </w:pPr>
      <w:bookmarkStart w:id="7" w:name="O_292291"/>
      <w:bookmarkEnd w:id="7"/>
      <w:r w:rsidRPr="00D92135">
        <w:t>Elements and Performance Criteria Pre-Content</w:t>
      </w:r>
    </w:p>
    <w:tbl>
      <w:tblPr>
        <w:tblW w:w="0" w:type="auto"/>
        <w:tblLayout w:type="fixed"/>
        <w:tblCellMar>
          <w:left w:w="62" w:type="dxa"/>
          <w:right w:w="62" w:type="dxa"/>
        </w:tblCellMar>
        <w:tblLook w:val="0000"/>
      </w:tblPr>
      <w:tblGrid>
        <w:gridCol w:w="2991"/>
        <w:gridCol w:w="5765"/>
      </w:tblGrid>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rPr>
                <w:rStyle w:val="Emphasis"/>
              </w:rPr>
              <w:t>Elements describe the essential outcomes of a unit of competency</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rPr>
                <w:rStyle w:val="Emphasis"/>
              </w:rPr>
              <w:t>Performance criteria describe the required performance needed to demonstrate achievement of the element</w:t>
            </w:r>
            <w:r w:rsidRPr="00D92135">
              <w:t xml:space="preserve">. </w:t>
            </w:r>
            <w:r w:rsidRPr="00D92135">
              <w:rPr>
                <w:rStyle w:val="Emphasis"/>
              </w:rPr>
              <w:t>Where bold italicised text is used</w:t>
            </w:r>
            <w:r w:rsidRPr="00D92135">
              <w:t xml:space="preserve">, </w:t>
            </w:r>
            <w:r w:rsidRPr="00D92135">
              <w:rPr>
                <w:rStyle w:val="Emphasis"/>
              </w:rPr>
              <w:t>further information is detailed in the required skills and knowledge and</w:t>
            </w:r>
            <w:r w:rsidRPr="00D92135">
              <w:t>/</w:t>
            </w:r>
            <w:r w:rsidRPr="00D92135">
              <w:rPr>
                <w:rStyle w:val="Emphasis"/>
              </w:rPr>
              <w:t>or the range statement</w:t>
            </w:r>
            <w:r w:rsidRPr="00D92135">
              <w:t xml:space="preserve">. </w:t>
            </w:r>
            <w:r w:rsidRPr="00D92135">
              <w:rPr>
                <w:rStyle w:val="Emphasis"/>
              </w:rPr>
              <w:t>Assessment of performance is to be consistent with the evidence guide</w:t>
            </w:r>
            <w:r w:rsidRPr="00D92135">
              <w:t>.</w:t>
            </w:r>
          </w:p>
        </w:tc>
      </w:tr>
    </w:tbl>
    <w:p w:rsidR="00000000" w:rsidRPr="00D92135" w:rsidP="00D92135">
      <w:pPr>
        <w:pStyle w:val="BodyText"/>
      </w:pPr>
    </w:p>
    <w:p w:rsidR="00000000" w:rsidRPr="00D92135" w:rsidP="00D92135">
      <w:pPr>
        <w:pStyle w:val="AllowPageBreak"/>
      </w:pPr>
    </w:p>
    <w:p w:rsidR="00000000" w:rsidRPr="00D92135" w:rsidP="00D92135">
      <w:pPr>
        <w:pStyle w:val="Heading1"/>
      </w:pPr>
      <w:bookmarkStart w:id="8" w:name="O_238959"/>
      <w:bookmarkEnd w:id="8"/>
      <w:r w:rsidRPr="00D92135">
        <w:t>Elements and Performance Criteria</w:t>
      </w:r>
    </w:p>
    <w:tbl>
      <w:tblPr>
        <w:tblW w:w="0" w:type="auto"/>
        <w:tblLayout w:type="fixed"/>
        <w:tblCellMar>
          <w:left w:w="62" w:type="dxa"/>
          <w:right w:w="62" w:type="dxa"/>
        </w:tblCellMar>
        <w:tblLook w:val="0000"/>
      </w:tblPr>
      <w:tblGrid>
        <w:gridCol w:w="2991"/>
        <w:gridCol w:w="5765"/>
      </w:tblGrid>
      <w:tr w:rsidTr="00110AE1">
        <w:tblPrEx>
          <w:tblW w:w="0" w:type="auto"/>
          <w:tblLayout w:type="fixed"/>
          <w:tblCellMar>
            <w:left w:w="62" w:type="dxa"/>
            <w:right w:w="62" w:type="dxa"/>
          </w:tblCellMar>
          <w:tblLook w:val="0000"/>
        </w:tblPrEx>
        <w:trPr>
          <w:tblHeader/>
        </w:trPr>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
            </w:pPr>
            <w:r w:rsidRPr="00D92135">
              <w:rPr>
                <w:rStyle w:val="SpecialBold"/>
              </w:rPr>
              <w:t>ELEMENT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rPr>
                <w:rStyle w:val="SpecialBold"/>
              </w:rPr>
              <w:t>PERFORMANCE CRITERIA</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1.</w:t>
            </w:r>
            <w:r w:rsidRPr="00D92135">
              <w:tab/>
            </w:r>
            <w:r w:rsidRPr="00D92135">
              <w:t>Plan work</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2"/>
            </w:pPr>
            <w:r w:rsidRPr="00D92135">
              <w:t>1.1</w:t>
            </w:r>
            <w:r w:rsidRPr="00D92135">
              <w:tab/>
              <w:t xml:space="preserve">Potential workplace </w:t>
            </w:r>
            <w:r w:rsidRPr="00D92135">
              <w:rPr>
                <w:rStyle w:val="BoldandItalics"/>
              </w:rPr>
              <w:t>hazards</w:t>
            </w:r>
            <w:r w:rsidRPr="00D92135">
              <w:t xml:space="preserve"> are identified</w:t>
            </w:r>
          </w:p>
          <w:p w:rsidR="00000000" w:rsidRPr="00D92135" w:rsidP="00D92135">
            <w:pPr>
              <w:pStyle w:val="List2"/>
            </w:pPr>
            <w:r w:rsidRPr="00D92135">
              <w:t>1.2</w:t>
            </w:r>
            <w:r w:rsidRPr="00D92135">
              <w:tab/>
            </w:r>
            <w:r w:rsidRPr="00D92135">
              <w:rPr>
                <w:rStyle w:val="BoldandItalics"/>
              </w:rPr>
              <w:t>Hazard control measures</w:t>
            </w:r>
            <w:r w:rsidRPr="00D92135">
              <w:t xml:space="preserve"> are identified consistent with </w:t>
            </w:r>
            <w:r w:rsidRPr="00D92135">
              <w:rPr>
                <w:rStyle w:val="BoldandItalics"/>
              </w:rPr>
              <w:t>appropriate standards</w:t>
            </w:r>
            <w:r w:rsidRPr="00D92135">
              <w:t xml:space="preserve"> to ensure the safety of personnel and equipment</w:t>
            </w:r>
          </w:p>
          <w:p w:rsidR="00000000" w:rsidRPr="00D92135" w:rsidP="00D92135">
            <w:pPr>
              <w:pStyle w:val="List2"/>
            </w:pPr>
            <w:r w:rsidRPr="00D92135">
              <w:t>1.3</w:t>
            </w:r>
            <w:r w:rsidRPr="00D92135">
              <w:tab/>
              <w:t>The weight of the load is identified and estimated in consultation</w:t>
            </w:r>
            <w:r w:rsidRPr="00D92135">
              <w:t xml:space="preserve"> with </w:t>
            </w:r>
            <w:r w:rsidRPr="00D92135">
              <w:rPr>
                <w:rStyle w:val="BoldandItalics"/>
              </w:rPr>
              <w:t>associated personnel</w:t>
            </w:r>
          </w:p>
          <w:p w:rsidR="00000000" w:rsidRPr="00D92135" w:rsidP="00D92135">
            <w:pPr>
              <w:pStyle w:val="List2"/>
            </w:pPr>
            <w:r w:rsidRPr="00D92135">
              <w:t>1.4</w:t>
            </w:r>
            <w:r w:rsidRPr="00D92135">
              <w:tab/>
            </w:r>
            <w:r w:rsidRPr="00D92135">
              <w:rPr>
                <w:rStyle w:val="BoldandItalics"/>
              </w:rPr>
              <w:t>Crane</w:t>
            </w:r>
            <w:r w:rsidRPr="00D92135">
              <w:t xml:space="preserve"> is </w:t>
            </w:r>
            <w:r w:rsidRPr="00D92135">
              <w:rPr>
                <w:rStyle w:val="BoldandItalics"/>
              </w:rPr>
              <w:t>appropriate</w:t>
            </w:r>
            <w:r w:rsidRPr="00D92135">
              <w:t xml:space="preserve"> to the load/s and workplace conditions</w:t>
            </w:r>
          </w:p>
          <w:p w:rsidR="00000000" w:rsidRPr="00D92135" w:rsidP="00D92135">
            <w:pPr>
              <w:pStyle w:val="List2"/>
            </w:pPr>
            <w:r w:rsidRPr="00D92135">
              <w:t>1.5</w:t>
            </w:r>
            <w:r w:rsidRPr="00D92135">
              <w:tab/>
              <w:t>Appropriate paths for the movement of loads in the work area is inspected and determined</w:t>
            </w:r>
          </w:p>
          <w:p w:rsidR="00000000" w:rsidP="00D92135">
            <w:pPr>
              <w:pStyle w:val="List2"/>
              <w:rPr>
                <w:lang w:val="en-NZ"/>
              </w:rPr>
            </w:pPr>
            <w:r w:rsidRPr="00D92135">
              <w:t>1.6</w:t>
            </w:r>
            <w:r w:rsidRPr="00D92135">
              <w:tab/>
              <w:t xml:space="preserve">Appropriate </w:t>
            </w:r>
            <w:r w:rsidRPr="00D92135">
              <w:rPr>
                <w:rStyle w:val="BoldandItalics"/>
              </w:rPr>
              <w:t>communication</w:t>
            </w:r>
            <w:r w:rsidRPr="00D92135">
              <w:t xml:space="preserve"> </w:t>
            </w:r>
            <w:r w:rsidRPr="00D92135">
              <w:rPr>
                <w:rStyle w:val="BoldandItalics"/>
              </w:rPr>
              <w:t>methods</w:t>
            </w:r>
            <w:r w:rsidRPr="00D92135">
              <w:t xml:space="preserve"> are identified with </w:t>
            </w:r>
            <w:r w:rsidRPr="00D92135">
              <w:rPr>
                <w:rStyle w:val="BoldandItalics"/>
              </w:rPr>
              <w:t xml:space="preserve">associated </w:t>
            </w:r>
            <w:r w:rsidRPr="00D92135">
              <w:rPr>
                <w:rStyle w:val="BoldandItalics"/>
              </w:rPr>
              <w:t>personnel</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2.</w:t>
            </w:r>
            <w:r w:rsidRPr="00D92135">
              <w:tab/>
              <w:t>Conduct routine checks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2"/>
            </w:pPr>
            <w:r w:rsidRPr="00D92135">
              <w:t>2.1</w:t>
            </w:r>
            <w:r w:rsidRPr="00D92135">
              <w:tab/>
            </w:r>
            <w:r w:rsidRPr="00D92135">
              <w:tab/>
            </w:r>
            <w:r w:rsidRPr="00D92135">
              <w:rPr>
                <w:rStyle w:val="BoldandItalics"/>
              </w:rPr>
              <w:t>Crane</w:t>
            </w:r>
            <w:r w:rsidRPr="00D92135">
              <w:t xml:space="preserve"> is visually checked for any damage or defects</w:t>
            </w:r>
          </w:p>
          <w:p w:rsidR="00000000" w:rsidRPr="00D92135" w:rsidP="00D92135">
            <w:pPr>
              <w:pStyle w:val="List2"/>
            </w:pPr>
            <w:r w:rsidRPr="00D92135">
              <w:t>2.2</w:t>
            </w:r>
            <w:r w:rsidRPr="00D92135">
              <w:tab/>
            </w:r>
            <w:r w:rsidRPr="00D92135">
              <w:tab/>
            </w:r>
            <w:r w:rsidRPr="00D92135">
              <w:rPr>
                <w:rStyle w:val="BoldandItalics"/>
              </w:rPr>
              <w:t>Crane</w:t>
            </w:r>
            <w:r w:rsidRPr="00D92135">
              <w:t xml:space="preserve"> is accessed in a safe manner</w:t>
            </w:r>
          </w:p>
          <w:p w:rsidR="00000000" w:rsidRPr="00D92135" w:rsidP="00D92135">
            <w:pPr>
              <w:pStyle w:val="List2"/>
            </w:pPr>
            <w:r w:rsidRPr="00D92135">
              <w:t>2.3</w:t>
            </w:r>
            <w:r w:rsidRPr="00D92135">
              <w:tab/>
            </w:r>
            <w:r w:rsidRPr="00D92135">
              <w:tab/>
              <w:t xml:space="preserve">All </w:t>
            </w:r>
            <w:r w:rsidRPr="00D92135">
              <w:rPr>
                <w:rStyle w:val="BoldandItalics"/>
              </w:rPr>
              <w:t>signage and labels</w:t>
            </w:r>
            <w:r w:rsidRPr="00D92135">
              <w:t xml:space="preserve"> are visible and legible according to the </w:t>
            </w:r>
            <w:r w:rsidRPr="00D92135">
              <w:rPr>
                <w:rStyle w:val="BoldandItalics"/>
              </w:rPr>
              <w:t>appropriate standard</w:t>
            </w:r>
          </w:p>
          <w:p w:rsidR="00000000" w:rsidRPr="00D92135" w:rsidP="00D92135">
            <w:pPr>
              <w:pStyle w:val="List2"/>
            </w:pPr>
            <w:r w:rsidRPr="00D92135">
              <w:t>2.4</w:t>
            </w:r>
            <w:r w:rsidRPr="00D92135">
              <w:tab/>
            </w:r>
            <w:r w:rsidRPr="00D92135">
              <w:tab/>
              <w:t>Routine pre-operational cra</w:t>
            </w:r>
            <w:r w:rsidRPr="00D92135">
              <w:t xml:space="preserve">ne checks are carried out according to </w:t>
            </w:r>
            <w:r w:rsidRPr="00D92135">
              <w:rPr>
                <w:rStyle w:val="BoldandItalics"/>
              </w:rPr>
              <w:t>procedures</w:t>
            </w:r>
          </w:p>
          <w:p w:rsidR="00000000" w:rsidRPr="00D92135" w:rsidP="00D92135">
            <w:pPr>
              <w:pStyle w:val="List2"/>
            </w:pPr>
            <w:r w:rsidRPr="00D92135">
              <w:t>2.5</w:t>
            </w:r>
            <w:r w:rsidRPr="00D92135">
              <w:tab/>
            </w:r>
            <w:r w:rsidRPr="00D92135">
              <w:tab/>
              <w:t xml:space="preserve">All </w:t>
            </w:r>
            <w:r w:rsidRPr="00D92135">
              <w:rPr>
                <w:rStyle w:val="BoldandItalics"/>
              </w:rPr>
              <w:t>controls</w:t>
            </w:r>
            <w:r w:rsidRPr="00D92135">
              <w:t xml:space="preserve"> are located and identified</w:t>
            </w:r>
          </w:p>
          <w:p w:rsidR="00000000" w:rsidRPr="00D92135" w:rsidP="00D92135">
            <w:pPr>
              <w:pStyle w:val="List2"/>
            </w:pPr>
            <w:r w:rsidRPr="00D92135">
              <w:t>2.6</w:t>
            </w:r>
            <w:r w:rsidRPr="00D92135">
              <w:tab/>
            </w:r>
            <w:r w:rsidRPr="00D92135">
              <w:tab/>
              <w:t xml:space="preserve">Crane </w:t>
            </w:r>
            <w:r w:rsidRPr="00D92135">
              <w:rPr>
                <w:rStyle w:val="BoldandItalics"/>
              </w:rPr>
              <w:t>service logbook</w:t>
            </w:r>
            <w:r w:rsidRPr="00D92135">
              <w:t xml:space="preserve"> is checked for compliance</w:t>
            </w:r>
          </w:p>
          <w:p w:rsidR="00000000" w:rsidRPr="00D92135" w:rsidP="00D92135">
            <w:pPr>
              <w:pStyle w:val="BodyText"/>
            </w:pPr>
          </w:p>
          <w:p w:rsidR="00000000" w:rsidRPr="00D92135" w:rsidP="00D92135">
            <w:pPr>
              <w:pStyle w:val="List2"/>
            </w:pPr>
            <w:r w:rsidRPr="00D92135">
              <w:t>2.7</w:t>
            </w:r>
            <w:r w:rsidRPr="00D92135">
              <w:tab/>
            </w:r>
            <w:r w:rsidRPr="00D92135">
              <w:tab/>
            </w:r>
            <w:r w:rsidRPr="00D92135">
              <w:rPr>
                <w:rStyle w:val="BoldandItalics"/>
              </w:rPr>
              <w:t>Crane</w:t>
            </w:r>
            <w:r w:rsidRPr="00D92135">
              <w:t xml:space="preserve"> is started according to </w:t>
            </w:r>
            <w:r w:rsidRPr="00D92135">
              <w:rPr>
                <w:rStyle w:val="BoldandItalics"/>
              </w:rPr>
              <w:t>procedures</w:t>
            </w:r>
            <w:r w:rsidRPr="00D92135">
              <w:t xml:space="preserve"> and checked for any abnormal noises</w:t>
            </w:r>
          </w:p>
          <w:p w:rsidR="00000000" w:rsidRPr="00D92135" w:rsidP="00D92135">
            <w:pPr>
              <w:pStyle w:val="List2"/>
            </w:pPr>
            <w:r w:rsidRPr="00D92135">
              <w:t>2.8</w:t>
            </w:r>
            <w:r w:rsidRPr="00D92135">
              <w:tab/>
            </w:r>
            <w:r w:rsidRPr="00D92135">
              <w:tab/>
              <w:t xml:space="preserve">All </w:t>
            </w:r>
            <w:r w:rsidRPr="00D92135">
              <w:rPr>
                <w:rStyle w:val="BoldandItalics"/>
              </w:rPr>
              <w:t>crane safety dev</w:t>
            </w:r>
            <w:r w:rsidRPr="00D92135">
              <w:rPr>
                <w:rStyle w:val="BoldandItalics"/>
              </w:rPr>
              <w:t>ices</w:t>
            </w:r>
            <w:r w:rsidRPr="00D92135">
              <w:t xml:space="preserve"> are tested according to </w:t>
            </w:r>
            <w:r w:rsidRPr="00D92135">
              <w:rPr>
                <w:rStyle w:val="BoldandItalics"/>
              </w:rPr>
              <w:t>procedures</w:t>
            </w:r>
          </w:p>
          <w:p w:rsidR="00000000" w:rsidRPr="00D92135" w:rsidP="00D92135">
            <w:pPr>
              <w:pStyle w:val="List2"/>
            </w:pPr>
            <w:r w:rsidRPr="00D92135">
              <w:t>2.9</w:t>
            </w:r>
            <w:r w:rsidRPr="00D92135">
              <w:tab/>
            </w:r>
            <w:r w:rsidRPr="00D92135">
              <w:tab/>
              <w:t xml:space="preserve">Post-start operational checks are carried out according to </w:t>
            </w:r>
            <w:r w:rsidRPr="00D92135">
              <w:rPr>
                <w:rStyle w:val="BoldandItalics"/>
              </w:rPr>
              <w:t>procedures</w:t>
            </w:r>
          </w:p>
          <w:p w:rsidR="00000000" w:rsidRPr="00D92135" w:rsidP="00D92135">
            <w:pPr>
              <w:pStyle w:val="List2"/>
            </w:pPr>
            <w:r w:rsidRPr="00D92135">
              <w:t>2.10</w:t>
            </w:r>
            <w:r w:rsidRPr="00D92135">
              <w:tab/>
              <w:t xml:space="preserve">All </w:t>
            </w:r>
            <w:r w:rsidRPr="00D92135">
              <w:rPr>
                <w:rStyle w:val="BoldandItalics"/>
              </w:rPr>
              <w:t>communication equipment</w:t>
            </w:r>
            <w:r w:rsidRPr="00D92135">
              <w:t xml:space="preserve"> is checked for serviceability</w:t>
            </w:r>
          </w:p>
          <w:p w:rsidR="00000000" w:rsidP="00D92135">
            <w:pPr>
              <w:pStyle w:val="List2"/>
              <w:rPr>
                <w:lang w:val="en-NZ"/>
              </w:rPr>
            </w:pPr>
            <w:r w:rsidRPr="00D92135">
              <w:t>2.11</w:t>
            </w:r>
            <w:r w:rsidRPr="00D92135">
              <w:tab/>
              <w:t xml:space="preserve">All damage and defects are reported and recorded according to </w:t>
            </w:r>
            <w:r w:rsidRPr="00D92135">
              <w:rPr>
                <w:rStyle w:val="BoldandItalics"/>
              </w:rPr>
              <w:t>procedures</w:t>
            </w:r>
            <w:r w:rsidRPr="00D92135">
              <w:t>, and appropriate action is taken</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3.</w:t>
            </w:r>
            <w:r w:rsidRPr="00D92135">
              <w:tab/>
              <w:t>Set up crane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
            </w:pPr>
            <w:r w:rsidRPr="00D92135">
              <w:t>3.1</w:t>
            </w:r>
            <w:r w:rsidRPr="00D92135">
              <w:tab/>
            </w:r>
            <w:r w:rsidRPr="00D92135">
              <w:rPr>
                <w:rStyle w:val="BoldandItalics"/>
              </w:rPr>
              <w:t>Ground suitability</w:t>
            </w:r>
            <w:r w:rsidRPr="00D92135">
              <w:t xml:space="preserve"> is checked</w:t>
            </w:r>
          </w:p>
          <w:p w:rsidR="00000000" w:rsidRPr="00D92135" w:rsidP="00D92135">
            <w:pPr>
              <w:pStyle w:val="List"/>
            </w:pPr>
            <w:r w:rsidRPr="00D92135">
              <w:t>3.2</w:t>
            </w:r>
            <w:r w:rsidRPr="00D92135">
              <w:tab/>
            </w:r>
            <w:r w:rsidRPr="00D92135">
              <w:rPr>
                <w:rStyle w:val="BoldandItalics"/>
              </w:rPr>
              <w:t>Crane</w:t>
            </w:r>
            <w:r w:rsidRPr="00D92135">
              <w:t xml:space="preserve"> is driven to the work area according to </w:t>
            </w:r>
            <w:r w:rsidRPr="00D92135">
              <w:rPr>
                <w:rStyle w:val="BoldandItalics"/>
              </w:rPr>
              <w:t>procedures</w:t>
            </w:r>
          </w:p>
          <w:p w:rsidR="00000000" w:rsidRPr="00D92135" w:rsidP="00D92135">
            <w:pPr>
              <w:pStyle w:val="List"/>
            </w:pPr>
            <w:r w:rsidRPr="00D92135">
              <w:t>3.3</w:t>
            </w:r>
            <w:r w:rsidRPr="00D92135">
              <w:tab/>
            </w:r>
            <w:r w:rsidRPr="00D92135">
              <w:rPr>
                <w:rStyle w:val="BoldandItalics"/>
              </w:rPr>
              <w:t>Crane</w:t>
            </w:r>
            <w:r w:rsidRPr="00D92135">
              <w:t xml:space="preserve"> is positioned for work application and </w:t>
            </w:r>
            <w:r w:rsidRPr="00D92135">
              <w:rPr>
                <w:rStyle w:val="BoldandItalics"/>
              </w:rPr>
              <w:t>stability</w:t>
            </w:r>
            <w:r w:rsidRPr="00D92135">
              <w:t xml:space="preserve"> according to </w:t>
            </w:r>
            <w:r w:rsidRPr="00D92135">
              <w:rPr>
                <w:rStyle w:val="BoldandItalics"/>
              </w:rPr>
              <w:t>procedures</w:t>
            </w:r>
          </w:p>
          <w:p w:rsidR="00000000" w:rsidRPr="00D92135" w:rsidP="00D92135">
            <w:pPr>
              <w:pStyle w:val="List"/>
            </w:pPr>
            <w:r w:rsidRPr="00D92135">
              <w:t>3.4</w:t>
            </w:r>
            <w:r w:rsidRPr="00D92135">
              <w:tab/>
              <w:t xml:space="preserve">Appropriate </w:t>
            </w:r>
            <w:r w:rsidRPr="00D92135">
              <w:rPr>
                <w:rStyle w:val="BoldandItalics"/>
              </w:rPr>
              <w:t>crane configuration</w:t>
            </w:r>
            <w:r w:rsidRPr="00D92135">
              <w:t xml:space="preserve"> for work task is determined according to </w:t>
            </w:r>
            <w:r w:rsidRPr="00D92135">
              <w:rPr>
                <w:rStyle w:val="BoldandItalics"/>
              </w:rPr>
              <w:t>procedures</w:t>
            </w:r>
            <w:r w:rsidRPr="00D92135">
              <w:t xml:space="preserve"> (where applicable)</w:t>
            </w:r>
          </w:p>
          <w:p w:rsidR="00000000" w:rsidRPr="00D92135" w:rsidP="00D92135">
            <w:pPr>
              <w:pStyle w:val="List"/>
            </w:pPr>
            <w:r w:rsidRPr="00D92135">
              <w:t>3.5</w:t>
            </w:r>
            <w:r w:rsidRPr="00D92135">
              <w:tab/>
              <w:t>Boom/jib and counterweight configuration data is input into the crane computer (as required)</w:t>
            </w:r>
          </w:p>
          <w:p w:rsidR="00000000" w:rsidRPr="00D92135" w:rsidP="00D92135">
            <w:pPr>
              <w:pStyle w:val="List"/>
            </w:pPr>
            <w:r w:rsidRPr="00D92135">
              <w:t>3.6</w:t>
            </w:r>
            <w:r w:rsidRPr="00D92135">
              <w:tab/>
              <w:t xml:space="preserve">Appropriate </w:t>
            </w:r>
            <w:r w:rsidRPr="00D92135">
              <w:rPr>
                <w:rStyle w:val="BoldandItalics"/>
              </w:rPr>
              <w:t>hazard prevention</w:t>
            </w:r>
            <w:r w:rsidRPr="00D92135">
              <w:t>/</w:t>
            </w:r>
            <w:r w:rsidRPr="00D92135">
              <w:rPr>
                <w:rStyle w:val="BoldandItalics"/>
              </w:rPr>
              <w:t>control measures</w:t>
            </w:r>
            <w:r w:rsidRPr="00D92135">
              <w:t xml:space="preserve"> are applied to th</w:t>
            </w:r>
            <w:r w:rsidRPr="00D92135">
              <w:t xml:space="preserve">e work area according to </w:t>
            </w:r>
            <w:r w:rsidRPr="00D92135">
              <w:rPr>
                <w:rStyle w:val="BoldandItalics"/>
              </w:rPr>
              <w:t>procedures</w:t>
            </w:r>
          </w:p>
          <w:p w:rsidR="00000000" w:rsidP="00D92135">
            <w:pPr>
              <w:pStyle w:val="List"/>
              <w:rPr>
                <w:lang w:val="en-NZ"/>
              </w:rPr>
            </w:pPr>
            <w:r w:rsidRPr="00D92135">
              <w:t>3.7</w:t>
            </w:r>
            <w:r w:rsidRPr="00D92135">
              <w:tab/>
              <w:t xml:space="preserve">All </w:t>
            </w:r>
            <w:r w:rsidRPr="00D92135">
              <w:rPr>
                <w:rStyle w:val="BoldandItalics"/>
              </w:rPr>
              <w:t>communications equipment</w:t>
            </w:r>
            <w:r w:rsidRPr="00D92135">
              <w:t xml:space="preserve"> is tested for functionality</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4.</w:t>
            </w:r>
            <w:r w:rsidRPr="00D92135">
              <w:tab/>
              <w:t>Transfer load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
            </w:pPr>
            <w:r w:rsidRPr="00D92135">
              <w:t>4.1</w:t>
            </w:r>
            <w:r w:rsidRPr="00D92135">
              <w:tab/>
              <w:t>Lifts are determined within the capacity of the crane</w:t>
            </w:r>
          </w:p>
          <w:p w:rsidR="00000000" w:rsidRPr="00D92135" w:rsidP="00D92135">
            <w:pPr>
              <w:pStyle w:val="List"/>
            </w:pPr>
            <w:r w:rsidRPr="00D92135">
              <w:t>4.2</w:t>
            </w:r>
            <w:r w:rsidRPr="00D92135">
              <w:tab/>
              <w:t xml:space="preserve">Boom/jib and hoist block is positioned over load following directions from </w:t>
            </w:r>
            <w:r w:rsidRPr="00D92135">
              <w:rPr>
                <w:rStyle w:val="BoldandItalics"/>
              </w:rPr>
              <w:t>asso</w:t>
            </w:r>
            <w:r w:rsidRPr="00D92135">
              <w:rPr>
                <w:rStyle w:val="BoldandItalics"/>
              </w:rPr>
              <w:t>ciated personnel</w:t>
            </w:r>
          </w:p>
          <w:p w:rsidR="00000000" w:rsidRPr="00D92135" w:rsidP="00D92135">
            <w:pPr>
              <w:pStyle w:val="List"/>
            </w:pPr>
            <w:r w:rsidRPr="00D92135">
              <w:t>4.3</w:t>
            </w:r>
            <w:r w:rsidRPr="00D92135">
              <w:tab/>
            </w:r>
            <w:r w:rsidRPr="00D92135">
              <w:rPr>
                <w:rStyle w:val="BoldandItalics"/>
              </w:rPr>
              <w:t>Test lift</w:t>
            </w:r>
            <w:r w:rsidRPr="00D92135">
              <w:t xml:space="preserve"> is carried out according to </w:t>
            </w:r>
            <w:r w:rsidRPr="00D92135">
              <w:rPr>
                <w:rStyle w:val="BoldandItalics"/>
              </w:rPr>
              <w:t>procedures</w:t>
            </w:r>
          </w:p>
          <w:p w:rsidR="00000000" w:rsidRPr="00D92135" w:rsidP="00D92135">
            <w:pPr>
              <w:pStyle w:val="List"/>
            </w:pPr>
            <w:r w:rsidRPr="00D92135">
              <w:t>4.4</w:t>
            </w:r>
            <w:r w:rsidRPr="00D92135">
              <w:tab/>
              <w:t xml:space="preserve">Loads are transferred using all </w:t>
            </w:r>
            <w:r w:rsidRPr="00D92135">
              <w:rPr>
                <w:rStyle w:val="BoldandItalics"/>
              </w:rPr>
              <w:t>relevant crane movements</w:t>
            </w:r>
            <w:r w:rsidRPr="00D92135">
              <w:t xml:space="preserve"> according to </w:t>
            </w:r>
            <w:r w:rsidRPr="00D92135">
              <w:rPr>
                <w:rStyle w:val="BoldandItalics"/>
              </w:rPr>
              <w:t>procedures</w:t>
            </w:r>
            <w:r w:rsidRPr="00D92135">
              <w:t xml:space="preserve"> and the </w:t>
            </w:r>
            <w:r w:rsidRPr="00D92135">
              <w:rPr>
                <w:rStyle w:val="BoldandItalics"/>
              </w:rPr>
              <w:t>appropriate standard</w:t>
            </w:r>
          </w:p>
          <w:p w:rsidR="00000000" w:rsidRPr="00D92135" w:rsidP="00D92135">
            <w:pPr>
              <w:pStyle w:val="List"/>
            </w:pPr>
            <w:r w:rsidRPr="00D92135">
              <w:t>4.5</w:t>
            </w:r>
            <w:r w:rsidRPr="00D92135">
              <w:tab/>
              <w:t xml:space="preserve">All required </w:t>
            </w:r>
            <w:r w:rsidRPr="00D92135">
              <w:rPr>
                <w:rStyle w:val="BoldandItalics"/>
              </w:rPr>
              <w:t>communication signals</w:t>
            </w:r>
            <w:r w:rsidRPr="00D92135">
              <w:t xml:space="preserve"> are correctly interpreted accordi</w:t>
            </w:r>
            <w:r w:rsidRPr="00D92135">
              <w:t xml:space="preserve">ng to </w:t>
            </w:r>
            <w:r w:rsidRPr="00D92135">
              <w:rPr>
                <w:rStyle w:val="BoldandItalics"/>
              </w:rPr>
              <w:t>procedures</w:t>
            </w:r>
            <w:r w:rsidRPr="00D92135">
              <w:t xml:space="preserve"> and the </w:t>
            </w:r>
            <w:r w:rsidRPr="00D92135">
              <w:rPr>
                <w:rStyle w:val="BoldandItalics"/>
              </w:rPr>
              <w:t>appropriate standard</w:t>
            </w:r>
          </w:p>
          <w:p w:rsidR="00000000" w:rsidRPr="00D92135" w:rsidP="00D92135">
            <w:pPr>
              <w:pStyle w:val="List"/>
            </w:pPr>
            <w:r w:rsidRPr="00D92135">
              <w:t>4.6</w:t>
            </w:r>
            <w:r w:rsidRPr="00D92135">
              <w:tab/>
            </w:r>
            <w:r w:rsidRPr="00D92135">
              <w:rPr>
                <w:rStyle w:val="BoldandItalics"/>
              </w:rPr>
              <w:t>Crane</w:t>
            </w:r>
            <w:r w:rsidRPr="00D92135">
              <w:t xml:space="preserve"> is operated according to </w:t>
            </w:r>
            <w:r w:rsidRPr="00D92135">
              <w:rPr>
                <w:rStyle w:val="BoldandItalics"/>
              </w:rPr>
              <w:t>procedures</w:t>
            </w:r>
          </w:p>
          <w:p w:rsidR="00000000" w:rsidRPr="00D92135" w:rsidP="00D92135">
            <w:pPr>
              <w:pStyle w:val="List"/>
            </w:pPr>
            <w:r w:rsidRPr="00D92135">
              <w:t>4.7</w:t>
            </w:r>
            <w:r w:rsidRPr="00D92135">
              <w:tab/>
              <w:t>Load movement is monitored constantly ensuring safety to personnel and load, and crane stability</w:t>
            </w:r>
          </w:p>
          <w:p w:rsidR="00000000" w:rsidP="00D92135">
            <w:pPr>
              <w:pStyle w:val="List"/>
              <w:rPr>
                <w:lang w:val="en-NZ"/>
              </w:rPr>
            </w:pPr>
            <w:r w:rsidRPr="00D92135">
              <w:t>4.8</w:t>
            </w:r>
            <w:r w:rsidRPr="00D92135">
              <w:tab/>
            </w:r>
            <w:r w:rsidRPr="00D92135">
              <w:rPr>
                <w:rStyle w:val="BoldandItalics"/>
              </w:rPr>
              <w:t>Unplanned and</w:t>
            </w:r>
            <w:r w:rsidRPr="00D92135">
              <w:t>/</w:t>
            </w:r>
            <w:r w:rsidRPr="00D92135">
              <w:rPr>
                <w:rStyle w:val="BoldandItalics"/>
              </w:rPr>
              <w:t>or unsafe</w:t>
            </w:r>
            <w:r w:rsidRPr="00D92135">
              <w:t xml:space="preserve"> situations are responded to in line</w:t>
            </w:r>
            <w:r w:rsidRPr="00D92135">
              <w:t xml:space="preserve"> with </w:t>
            </w:r>
            <w:r w:rsidRPr="00D92135">
              <w:rPr>
                <w:rStyle w:val="BoldandItalics"/>
              </w:rPr>
              <w:t>procedures</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5.</w:t>
            </w:r>
            <w:r w:rsidRPr="00D92135">
              <w:tab/>
              <w:t>Mobile load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2"/>
            </w:pPr>
            <w:r w:rsidRPr="00D92135">
              <w:t>5.1</w:t>
            </w:r>
            <w:r w:rsidRPr="00D92135">
              <w:tab/>
              <w:t xml:space="preserve">Suitability of </w:t>
            </w:r>
            <w:r w:rsidRPr="00D92135">
              <w:rPr>
                <w:rStyle w:val="BoldandItalics"/>
              </w:rPr>
              <w:t>planned route</w:t>
            </w:r>
            <w:r w:rsidRPr="00D92135">
              <w:t xml:space="preserve"> is checked for the crane according to </w:t>
            </w:r>
            <w:r w:rsidRPr="00D92135">
              <w:rPr>
                <w:rStyle w:val="BoldandItalics"/>
              </w:rPr>
              <w:t>procedures</w:t>
            </w:r>
          </w:p>
          <w:p w:rsidR="00000000" w:rsidRPr="00D92135" w:rsidP="00D92135">
            <w:pPr>
              <w:pStyle w:val="List2"/>
            </w:pPr>
            <w:r w:rsidRPr="00D92135">
              <w:t>5.2</w:t>
            </w:r>
            <w:r w:rsidRPr="00D92135">
              <w:tab/>
            </w:r>
            <w:r w:rsidRPr="00D92135">
              <w:rPr>
                <w:rStyle w:val="BoldandItalics"/>
              </w:rPr>
              <w:t>Crane</w:t>
            </w:r>
            <w:r w:rsidRPr="00D92135">
              <w:t xml:space="preserve"> is configured to mobile load according to </w:t>
            </w:r>
            <w:r w:rsidRPr="00D92135">
              <w:rPr>
                <w:rStyle w:val="BoldandItalics"/>
              </w:rPr>
              <w:t>procedures</w:t>
            </w:r>
          </w:p>
          <w:p w:rsidR="00000000" w:rsidP="00D92135">
            <w:pPr>
              <w:pStyle w:val="List2"/>
              <w:rPr>
                <w:lang w:val="en-NZ"/>
              </w:rPr>
            </w:pPr>
            <w:r w:rsidRPr="00D92135">
              <w:t>5.3</w:t>
            </w:r>
            <w:r w:rsidRPr="00D92135">
              <w:tab/>
              <w:t xml:space="preserve">Load is moved using </w:t>
            </w:r>
            <w:r w:rsidRPr="00D92135">
              <w:rPr>
                <w:rStyle w:val="BoldandItalics"/>
              </w:rPr>
              <w:t>best mobile practice</w:t>
            </w:r>
            <w:r w:rsidRPr="00D92135">
              <w:t xml:space="preserve"> according to the </w:t>
            </w:r>
            <w:r w:rsidRPr="00D92135">
              <w:rPr>
                <w:rStyle w:val="BoldandItalics"/>
              </w:rPr>
              <w:t xml:space="preserve">appropriate </w:t>
            </w:r>
            <w:r w:rsidRPr="00D92135">
              <w:rPr>
                <w:rStyle w:val="BoldandItalics"/>
              </w:rPr>
              <w:t>standard</w:t>
            </w:r>
          </w:p>
        </w:tc>
      </w:tr>
      <w:tr w:rsidTr="00110AE1">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List"/>
              <w:rPr>
                <w:lang w:val="en-NZ"/>
              </w:rPr>
            </w:pPr>
            <w:r w:rsidRPr="00D92135">
              <w:t>6.</w:t>
            </w:r>
            <w:r w:rsidRPr="00D92135">
              <w:tab/>
              <w:t>Shut down and secure crane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2"/>
            </w:pPr>
            <w:r w:rsidRPr="00D92135">
              <w:t>6.1</w:t>
            </w:r>
            <w:r w:rsidRPr="00D92135">
              <w:tab/>
              <w:t xml:space="preserve">Crane boom/jib and equipment are stowed and secured where appropriate according to </w:t>
            </w:r>
            <w:r w:rsidRPr="00D92135">
              <w:rPr>
                <w:rStyle w:val="BoldandItalics"/>
              </w:rPr>
              <w:t>procedures</w:t>
            </w:r>
            <w:r w:rsidRPr="00D92135">
              <w:t xml:space="preserve"> and the </w:t>
            </w:r>
            <w:r w:rsidRPr="00D92135">
              <w:rPr>
                <w:rStyle w:val="BoldandItalics"/>
              </w:rPr>
              <w:t>appropriate standard</w:t>
            </w:r>
          </w:p>
          <w:p w:rsidR="00000000" w:rsidRPr="00D92135" w:rsidP="00D92135">
            <w:pPr>
              <w:pStyle w:val="List2"/>
            </w:pPr>
            <w:r w:rsidRPr="00D92135">
              <w:t>6.2</w:t>
            </w:r>
            <w:r w:rsidRPr="00D92135">
              <w:tab/>
              <w:t>Relevant motion locks and brakes are applied (where applicable)</w:t>
            </w:r>
          </w:p>
          <w:p w:rsidR="00000000" w:rsidRPr="00D92135" w:rsidP="00D92135">
            <w:pPr>
              <w:pStyle w:val="List2"/>
            </w:pPr>
            <w:r w:rsidRPr="00D92135">
              <w:t>6.3</w:t>
            </w:r>
            <w:r w:rsidRPr="00D92135">
              <w:tab/>
              <w:t>Outriggers/stabil</w:t>
            </w:r>
            <w:r w:rsidRPr="00D92135">
              <w:t xml:space="preserve">isers are stowed and secured according to </w:t>
            </w:r>
            <w:r w:rsidRPr="00D92135">
              <w:rPr>
                <w:rStyle w:val="BoldandItalics"/>
              </w:rPr>
              <w:t>procedures</w:t>
            </w:r>
          </w:p>
          <w:p w:rsidR="00000000" w:rsidRPr="00D92135" w:rsidP="00D92135">
            <w:pPr>
              <w:pStyle w:val="List2"/>
            </w:pPr>
            <w:r w:rsidRPr="00D92135">
              <w:t>6.4</w:t>
            </w:r>
            <w:r w:rsidRPr="00D92135">
              <w:tab/>
              <w:t xml:space="preserve">Crane is </w:t>
            </w:r>
            <w:r w:rsidRPr="00D92135">
              <w:rPr>
                <w:rStyle w:val="BoldandItalics"/>
              </w:rPr>
              <w:t>shut down</w:t>
            </w:r>
            <w:r w:rsidRPr="00D92135">
              <w:t xml:space="preserve"> according to </w:t>
            </w:r>
            <w:r w:rsidRPr="00D92135">
              <w:rPr>
                <w:rStyle w:val="BoldandItalics"/>
              </w:rPr>
              <w:t>procedures</w:t>
            </w:r>
          </w:p>
          <w:p w:rsidR="00000000" w:rsidRPr="00D92135" w:rsidP="00D92135">
            <w:pPr>
              <w:pStyle w:val="List2"/>
            </w:pPr>
            <w:r w:rsidRPr="00D92135">
              <w:t>6.5</w:t>
            </w:r>
            <w:r w:rsidRPr="00D92135">
              <w:tab/>
              <w:t>Plates or packing are stowed and secured</w:t>
            </w:r>
          </w:p>
          <w:p w:rsidR="00000000" w:rsidRPr="00D92135" w:rsidP="00D92135">
            <w:pPr>
              <w:pStyle w:val="List2"/>
            </w:pPr>
            <w:r w:rsidRPr="00D92135">
              <w:t>6.6</w:t>
            </w:r>
            <w:r w:rsidRPr="00D92135">
              <w:tab/>
              <w:t xml:space="preserve">Routine post-operational crane checks are carried out according to </w:t>
            </w:r>
            <w:r w:rsidRPr="00D92135">
              <w:rPr>
                <w:rStyle w:val="BoldandItalics"/>
              </w:rPr>
              <w:t>procedures</w:t>
            </w:r>
          </w:p>
          <w:p w:rsidR="00000000" w:rsidRPr="00D92135" w:rsidP="00D92135">
            <w:pPr>
              <w:pStyle w:val="List2"/>
            </w:pPr>
            <w:r w:rsidRPr="00D92135">
              <w:t>6.7</w:t>
            </w:r>
            <w:r w:rsidRPr="00D92135">
              <w:tab/>
              <w:t>All damage and defects ar</w:t>
            </w:r>
            <w:r w:rsidRPr="00D92135">
              <w:t xml:space="preserve">e reported and recorded according to </w:t>
            </w:r>
            <w:r w:rsidRPr="00D92135">
              <w:rPr>
                <w:rStyle w:val="BoldandItalics"/>
              </w:rPr>
              <w:t>procedures</w:t>
            </w:r>
            <w:r w:rsidRPr="00D92135">
              <w:t>, and appropriate action is taken</w:t>
            </w:r>
          </w:p>
        </w:tc>
      </w:tr>
    </w:tbl>
    <w:p w:rsidR="00110AE1" w:rsidP="00D92135">
      <w:pPr>
        <w:pStyle w:val="BodyText"/>
      </w:pPr>
    </w:p>
    <w:p w:rsidR="00110AE1" w:rsidP="00D92135">
      <w:pPr>
        <w:pStyle w:val="BodyText"/>
      </w:pPr>
    </w:p>
    <w:p w:rsidR="00000000" w:rsidRPr="00D92135" w:rsidP="00D92135">
      <w:pPr>
        <w:pStyle w:val="Heading1"/>
      </w:pPr>
      <w:bookmarkStart w:id="9" w:name="O_262750"/>
      <w:bookmarkEnd w:id="9"/>
      <w:r w:rsidRPr="00D92135">
        <w:t>Required Skills and Knowledge</w:t>
      </w:r>
    </w:p>
    <w:tbl>
      <w:tblPr>
        <w:tblW w:w="0" w:type="auto"/>
        <w:tblLayout w:type="fixed"/>
        <w:tblCellMar>
          <w:left w:w="62" w:type="dxa"/>
          <w:right w:w="62" w:type="dxa"/>
        </w:tblCellMar>
        <w:tblLook w:val="0000"/>
      </w:tblPr>
      <w:tblGrid>
        <w:gridCol w:w="8740"/>
        <w:gridCol w:w="16"/>
      </w:tblGrid>
      <w:tr w:rsidTr="00110AE1">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REQUIRED SKILLS AND KNOWLEDGE</w:t>
            </w:r>
          </w:p>
        </w:tc>
      </w:tr>
      <w:tr w:rsidTr="00110AE1">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Emphasis"/>
              </w:rPr>
              <w:t>This describes the essential skills and knowledge and their level required for this unit</w:t>
            </w:r>
            <w:r w:rsidRPr="00D92135">
              <w:t>.</w:t>
            </w:r>
          </w:p>
        </w:tc>
      </w:tr>
      <w:tr w:rsidTr="00110AE1">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Required skills</w:t>
            </w:r>
            <w:r w:rsidRPr="00D92135">
              <w:t>:</w:t>
            </w:r>
          </w:p>
        </w:tc>
      </w:tr>
      <w:tr w:rsidTr="00110AE1">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Accurately record and maintain information relating to crane operations</w:t>
            </w:r>
          </w:p>
          <w:p w:rsidR="00000000" w:rsidRPr="00D92135" w:rsidP="00D92135">
            <w:pPr>
              <w:pStyle w:val="ListBullet"/>
            </w:pPr>
            <w:r w:rsidRPr="00D92135">
              <w:t>Use communication techniques in the workplace including whistles, hand signals and use of two-way radios</w:t>
            </w:r>
          </w:p>
          <w:p w:rsidR="00000000" w:rsidRPr="00D92135" w:rsidP="00D92135">
            <w:pPr>
              <w:pStyle w:val="ListBullet"/>
            </w:pPr>
            <w:r w:rsidRPr="00D92135">
              <w:t xml:space="preserve">Use interpersonal communication skills at a level sufficient </w:t>
            </w:r>
            <w:r w:rsidRPr="00D92135">
              <w:t>to communicate with other site personnel</w:t>
            </w:r>
          </w:p>
          <w:p w:rsidR="00000000" w:rsidRPr="00D92135" w:rsidP="00D92135">
            <w:pPr>
              <w:pStyle w:val="ListBullet"/>
            </w:pPr>
            <w:r w:rsidRPr="00D92135">
              <w:t>Load data into crane computer (where fitted) and check operation to accurately reflect the crane configuration</w:t>
            </w:r>
          </w:p>
          <w:p w:rsidR="00000000" w:rsidRPr="00D92135" w:rsidP="00D92135">
            <w:pPr>
              <w:pStyle w:val="ListBullet"/>
            </w:pPr>
            <w:r w:rsidRPr="00D92135">
              <w:t>Operate a slewing mobile crane (over 100 tonnes capacity) for the lifting and moving of loads to the safe working rated capacity in conjunction with other associated personnel</w:t>
            </w:r>
          </w:p>
          <w:p w:rsidR="00000000" w:rsidRPr="00D92135" w:rsidP="00D92135">
            <w:pPr>
              <w:pStyle w:val="ListBullet"/>
            </w:pPr>
            <w:r w:rsidRPr="00D92135">
              <w:t>Apply risk assessment and hazard control strategies, including hierarchy of cont</w:t>
            </w:r>
            <w:r w:rsidRPr="00D92135">
              <w:t>rol as applied to the positioning and safe operation of the crane (particular awareness of the risks associated with overhead powerlines/electrical cables, wind, erection, pack up and crane stability)</w:t>
            </w:r>
          </w:p>
          <w:p w:rsidR="00000000" w:rsidRPr="00D92135" w:rsidP="00D92135">
            <w:pPr>
              <w:pStyle w:val="ListBullet"/>
            </w:pPr>
            <w:r w:rsidRPr="00D92135">
              <w:t>Use and interpret crane manufacturer's specifications a</w:t>
            </w:r>
            <w:r w:rsidRPr="00D92135">
              <w:t>nd data, including load charts, to enable the crane to be configured for the load</w:t>
            </w:r>
          </w:p>
          <w:p w:rsidR="00000000" w:rsidP="00D92135">
            <w:pPr>
              <w:pStyle w:val="ListBullet"/>
              <w:rPr>
                <w:lang w:val="en-NZ"/>
              </w:rPr>
            </w:pPr>
            <w:r w:rsidRPr="00D92135">
              <w:t>Verify problems and equipment faults and demonstrate appropriate response procedures</w:t>
            </w:r>
          </w:p>
        </w:tc>
      </w:tr>
      <w:tr w:rsidTr="00110AE1">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Required knowledge</w:t>
            </w:r>
            <w:r w:rsidRPr="00D92135">
              <w:t>:</w:t>
            </w:r>
          </w:p>
        </w:tc>
      </w:tr>
      <w:tr w:rsidTr="00110AE1">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 xml:space="preserve">Appropriate mathematical procedures for estimation and measurement </w:t>
            </w:r>
            <w:r w:rsidRPr="00D92135">
              <w:t>of loads</w:t>
            </w:r>
          </w:p>
          <w:p w:rsidR="00000000" w:rsidRPr="00D92135" w:rsidP="00D92135">
            <w:pPr>
              <w:pStyle w:val="ListBullet"/>
            </w:pPr>
            <w:r w:rsidRPr="00D92135">
              <w:t>Commonwealth, state or territory OH&amp;S legislation, standards and codes of practice relevant to the full range of processes for the crane class</w:t>
            </w:r>
          </w:p>
          <w:p w:rsidR="00000000" w:rsidRPr="00D92135" w:rsidP="00D92135">
            <w:pPr>
              <w:pStyle w:val="ListBullet"/>
            </w:pPr>
            <w:r w:rsidRPr="00D92135">
              <w:t>Level of literacy to be able to read and comprehend manufacturer's instructions, procedures and safety s</w:t>
            </w:r>
            <w:r w:rsidRPr="00D92135">
              <w:t>igns</w:t>
            </w:r>
          </w:p>
          <w:p w:rsidR="00000000" w:rsidRPr="00D92135" w:rsidP="00D92135">
            <w:pPr>
              <w:pStyle w:val="ListBullet"/>
            </w:pPr>
            <w:r w:rsidRPr="00D92135">
              <w:t>Mobile slewing crane characteristics and capabilities to allow the configuration of the crane to suit the range of loads</w:t>
            </w:r>
          </w:p>
          <w:p w:rsidR="00000000" w:rsidRPr="00D92135" w:rsidP="00D92135">
            <w:pPr>
              <w:pStyle w:val="ListBullet"/>
            </w:pPr>
            <w:r w:rsidRPr="00D92135">
              <w:t>Mobile slewing crane operating techniques</w:t>
            </w:r>
          </w:p>
          <w:p w:rsidR="00000000" w:rsidRPr="00D92135" w:rsidP="00D92135">
            <w:pPr>
              <w:pStyle w:val="ListBullet"/>
            </w:pPr>
            <w:r w:rsidRPr="00D92135">
              <w:t>Understanding of the hierarchy of hazard identification and control</w:t>
            </w:r>
          </w:p>
          <w:p w:rsidR="00000000" w:rsidRPr="00D92135" w:rsidP="00D92135">
            <w:pPr>
              <w:pStyle w:val="ListBullet"/>
            </w:pPr>
            <w:r w:rsidRPr="00D92135">
              <w:t>Organisational and w</w:t>
            </w:r>
            <w:r w:rsidRPr="00D92135">
              <w:t>orkplace standards, requirements, policies and procedures for conducting operations for the crane class</w:t>
            </w:r>
          </w:p>
          <w:p w:rsidR="00000000" w:rsidRPr="00D92135" w:rsidP="00D92135">
            <w:pPr>
              <w:pStyle w:val="ListBullet"/>
            </w:pPr>
            <w:r w:rsidRPr="00D92135">
              <w:t>Procedures for the recording, reporting and maintenance of workplace records and information</w:t>
            </w:r>
          </w:p>
          <w:p w:rsidR="00000000" w:rsidRPr="00D92135" w:rsidP="00D92135">
            <w:pPr>
              <w:pStyle w:val="ListBullet"/>
            </w:pPr>
            <w:r w:rsidRPr="00D92135">
              <w:t>Rated capacity and working load limits (including use of cr</w:t>
            </w:r>
            <w:r w:rsidRPr="00D92135">
              <w:t>ane load charts)</w:t>
            </w:r>
          </w:p>
          <w:p w:rsidR="00000000" w:rsidRPr="00D92135" w:rsidP="00D92135">
            <w:pPr>
              <w:pStyle w:val="ListBullet"/>
            </w:pPr>
            <w:r w:rsidRPr="00D92135">
              <w:t>Typical routine problems encountered in the process and with equipment and adjustments required for correction</w:t>
            </w:r>
          </w:p>
        </w:tc>
      </w:tr>
    </w:tbl>
    <w:p w:rsidR="00110AE1" w:rsidP="00D92135">
      <w:pPr>
        <w:pStyle w:val="BodyText"/>
      </w:pPr>
    </w:p>
    <w:p w:rsidR="00110AE1" w:rsidP="00D92135">
      <w:pPr>
        <w:pStyle w:val="BodyText"/>
      </w:pPr>
    </w:p>
    <w:p w:rsidR="00000000" w:rsidRPr="00D92135" w:rsidP="00D92135">
      <w:pPr>
        <w:pStyle w:val="Heading1"/>
      </w:pPr>
      <w:bookmarkStart w:id="10" w:name="O_246943"/>
      <w:bookmarkEnd w:id="10"/>
      <w:r w:rsidRPr="00D92135">
        <w:t>Evidence Guide</w:t>
      </w:r>
    </w:p>
    <w:tbl>
      <w:tblPr>
        <w:tblW w:w="0" w:type="auto"/>
        <w:tblLayout w:type="fixed"/>
        <w:tblCellMar>
          <w:left w:w="62" w:type="dxa"/>
          <w:right w:w="62" w:type="dxa"/>
        </w:tblCellMar>
        <w:tblLook w:val="0000"/>
      </w:tblPr>
      <w:tblGrid>
        <w:gridCol w:w="3090"/>
        <w:gridCol w:w="5658"/>
        <w:gridCol w:w="8"/>
      </w:tblGrid>
      <w:tr w:rsidTr="00110AE1">
        <w:tblPrEx>
          <w:tblW w:w="0" w:type="auto"/>
          <w:tblLayout w:type="fixed"/>
          <w:tblCellMar>
            <w:left w:w="62" w:type="dxa"/>
            <w:right w:w="62" w:type="dxa"/>
          </w:tblCellMar>
          <w:tblLook w:val="0000"/>
        </w:tblPrEx>
        <w:trPr>
          <w:gridAfter w:val="1"/>
          <w:wAfter w:w="8" w:type="dxa"/>
          <w:tblHeader/>
        </w:trPr>
        <w:tc>
          <w:tcPr>
            <w:tcW w:w="87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EVIDENCE GUIDE</w:t>
            </w:r>
          </w:p>
        </w:tc>
      </w:tr>
      <w:tr w:rsidTr="00110AE1">
        <w:tblPrEx>
          <w:tblW w:w="0" w:type="auto"/>
          <w:tblLayout w:type="fixed"/>
          <w:tblCellMar>
            <w:left w:w="62" w:type="dxa"/>
            <w:right w:w="62" w:type="dxa"/>
          </w:tblCellMar>
          <w:tblLook w:val="0000"/>
        </w:tblPrEx>
        <w:trPr>
          <w:gridAfter w:val="1"/>
          <w:wAfter w:w="8" w:type="dxa"/>
        </w:trPr>
        <w:tc>
          <w:tcPr>
            <w:tcW w:w="87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Emphasis"/>
              </w:rPr>
              <w:t>The evidence guide provides advice on assessment and must be read in</w:t>
            </w:r>
            <w:r w:rsidRPr="00D92135">
              <w:rPr>
                <w:rStyle w:val="Emphasis"/>
              </w:rPr>
              <w:t xml:space="preserve"> conjunction with the performance criteria</w:t>
            </w:r>
            <w:r w:rsidRPr="00D92135">
              <w:t xml:space="preserve">, </w:t>
            </w:r>
            <w:r w:rsidRPr="00D92135">
              <w:rPr>
                <w:rStyle w:val="Emphasis"/>
              </w:rPr>
              <w:t>required skills and knowledge</w:t>
            </w:r>
            <w:r w:rsidRPr="00D92135">
              <w:t xml:space="preserve">, </w:t>
            </w:r>
            <w:r w:rsidRPr="00D92135">
              <w:rPr>
                <w:rStyle w:val="Emphasis"/>
              </w:rPr>
              <w:t>the range statement and the assessment guidelines for the Training Package</w:t>
            </w:r>
            <w:r w:rsidRPr="00D92135">
              <w:t>.</w:t>
            </w:r>
          </w:p>
        </w:tc>
      </w:tr>
      <w:tr w:rsidTr="00110AE1">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Overview of assessment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Successful assessment of this unit meets the competency requirement of the Natio</w:t>
            </w:r>
            <w:r w:rsidRPr="00D92135">
              <w:t>nal Standard for Licensing Persons Performing High Risk Work.</w:t>
            </w:r>
          </w:p>
          <w:p w:rsidR="00000000" w:rsidP="00D92135">
            <w:pPr>
              <w:pStyle w:val="ListBullet"/>
              <w:rPr>
                <w:lang w:val="en-NZ"/>
              </w:rPr>
            </w:pPr>
            <w:r w:rsidRPr="00D92135">
              <w:t>State/territory OH&amp;S regulators have mandated the use of Assessment Instruments and Instructions for Assessment for this unit which have been endorsed by the national body responsible for OH&amp;S m</w:t>
            </w:r>
            <w:r w:rsidRPr="00D92135">
              <w:t>atters.</w:t>
            </w:r>
          </w:p>
        </w:tc>
      </w:tr>
      <w:tr w:rsidTr="00110AE1">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Critical aspects for assessment and evidence required to demonstrate competency in this unit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Compliance with OH&amp;S licensing legislation.</w:t>
            </w:r>
          </w:p>
          <w:p w:rsidR="00000000" w:rsidRPr="00D92135" w:rsidP="00D92135">
            <w:pPr>
              <w:pStyle w:val="ListBullet"/>
            </w:pPr>
            <w:r w:rsidRPr="00D92135">
              <w:t>Effectively communicate and work safely with others in the work area.</w:t>
            </w:r>
          </w:p>
          <w:p w:rsidR="00000000" w:rsidRPr="00D92135" w:rsidP="00D92135">
            <w:pPr>
              <w:pStyle w:val="ListBullet"/>
            </w:pPr>
            <w:r w:rsidRPr="00D92135">
              <w:t>Risk assessment and management procedures (particular awareness of the risks associated with overhead powerlines/electrical cables, ground conditions, crane tipping and demolition sites).</w:t>
            </w:r>
          </w:p>
          <w:p w:rsidR="00000000" w:rsidRPr="00D92135" w:rsidP="00D92135">
            <w:pPr>
              <w:pStyle w:val="ListBullet"/>
            </w:pPr>
            <w:r w:rsidRPr="00D92135">
              <w:t>Effectively complete the pre-operational check, positioning, stabili</w:t>
            </w:r>
            <w:r w:rsidRPr="00D92135">
              <w:t>sing, set up, operation, post-operational checks of a mobile crane including all functions to their maximum extension in the lifting and moving of loads to the safe working rated capacity of the mobile crane over 100 tonne capacity in conjunction with othe</w:t>
            </w:r>
            <w:r w:rsidRPr="00D92135">
              <w:t>r associated personnel.</w:t>
            </w:r>
          </w:p>
          <w:p w:rsidR="00000000" w:rsidP="00D92135">
            <w:pPr>
              <w:pStyle w:val="ListBullet"/>
              <w:rPr>
                <w:lang w:val="en-NZ"/>
              </w:rPr>
            </w:pPr>
            <w:r w:rsidRPr="00D92135">
              <w:t>Appropriate mathematical procedures for estimation of loads.</w:t>
            </w:r>
          </w:p>
        </w:tc>
      </w:tr>
      <w:tr w:rsidTr="00110AE1">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Context of and specific resources for assessment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Assessment of the safe and effective application of knowledge and skill to workplace tasks (performance) must be undertak</w:t>
            </w:r>
            <w:r w:rsidRPr="00D92135">
              <w:t>en using the endorsed Assessment Instrument.</w:t>
            </w:r>
          </w:p>
          <w:p w:rsidR="00000000" w:rsidRPr="00D92135" w:rsidP="00D92135">
            <w:pPr>
              <w:pStyle w:val="ListBullet"/>
            </w:pPr>
            <w:r w:rsidRPr="00D92135">
              <w:t>Assessment of performance must be undertaken either in the workplace or in a realistically simulated workplace setting.</w:t>
            </w:r>
          </w:p>
          <w:p w:rsidR="00000000" w:rsidRPr="00D92135" w:rsidP="00D92135">
            <w:pPr>
              <w:pStyle w:val="ListBullet"/>
            </w:pPr>
            <w:r w:rsidRPr="00D92135">
              <w:t xml:space="preserve">Assessors must ensure that the assessment in the workplace is organised to ensure that all </w:t>
            </w:r>
            <w:r w:rsidRPr="00D92135">
              <w:t>the required equipment and materials and a suitable working area is made available to suit the assessment and the workplace.</w:t>
            </w:r>
          </w:p>
          <w:p w:rsidR="00000000" w:rsidRPr="00D92135" w:rsidP="00D92135">
            <w:pPr>
              <w:pStyle w:val="ListBullet"/>
            </w:pPr>
            <w:r w:rsidRPr="00D92135">
              <w:t>Assessment must occur under standard and authorised work practices, safety requirements and environmental constraints.</w:t>
            </w:r>
          </w:p>
          <w:p w:rsidR="00000000" w:rsidRPr="00D92135" w:rsidP="00D92135">
            <w:pPr>
              <w:pStyle w:val="ListBullet"/>
            </w:pPr>
            <w:r w:rsidRPr="00D92135">
              <w:t>Assessment i</w:t>
            </w:r>
            <w:r w:rsidRPr="00D92135">
              <w:t>s to comply with relevant appropriate standard requirements.</w:t>
            </w:r>
          </w:p>
          <w:p w:rsidR="00000000" w:rsidRPr="00D92135" w:rsidP="00D92135">
            <w:pPr>
              <w:pStyle w:val="ListBullet"/>
            </w:pPr>
            <w:r w:rsidRPr="00D92135">
              <w:t>Applicants must have access to:</w:t>
            </w:r>
          </w:p>
          <w:p w:rsidR="00000000" w:rsidRPr="00D92135" w:rsidP="00D92135">
            <w:pPr>
              <w:pStyle w:val="ListBullet2"/>
            </w:pPr>
            <w:r w:rsidRPr="00D92135">
              <w:t>Personal Protective Equipment (PPE) for the purpose of the Performance Assessment</w:t>
            </w:r>
          </w:p>
          <w:p w:rsidR="00000000" w:rsidRPr="00D92135" w:rsidP="00D92135">
            <w:pPr>
              <w:pStyle w:val="ListBullet2"/>
            </w:pPr>
            <w:r w:rsidRPr="00D92135">
              <w:t>appropriate slewing mobile crane (over 100tonne) and associated equipment in safe condition</w:t>
            </w:r>
          </w:p>
          <w:p w:rsidR="00000000" w:rsidRPr="00D92135" w:rsidP="00D92135">
            <w:pPr>
              <w:pStyle w:val="ListBullet2"/>
            </w:pPr>
            <w:r w:rsidRPr="00D92135">
              <w:t>suitable loads as specified by the endorsed Assessment Instrument</w:t>
            </w:r>
          </w:p>
          <w:p w:rsidR="00000000" w:rsidRPr="00D92135" w:rsidP="00D92135">
            <w:pPr>
              <w:pStyle w:val="ListBullet2"/>
            </w:pPr>
            <w:r w:rsidRPr="00D92135">
              <w:t>communication equipment (e.g. two-way radios, whistles, etc.)</w:t>
            </w:r>
          </w:p>
          <w:p w:rsidR="00000000" w:rsidP="00D92135">
            <w:pPr>
              <w:pStyle w:val="ListBullet2"/>
              <w:rPr>
                <w:lang w:val="en-NZ"/>
              </w:rPr>
            </w:pPr>
            <w:r w:rsidRPr="00D92135">
              <w:t xml:space="preserve">other associated personnel to sling </w:t>
            </w:r>
            <w:r w:rsidRPr="00D92135">
              <w:t>and direct the loads.</w:t>
            </w:r>
          </w:p>
        </w:tc>
      </w:tr>
      <w:tr w:rsidTr="00110AE1">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Method of assessment</w:t>
            </w:r>
            <w:r w:rsidRPr="00D92135">
              <w:t xml:space="preserve"> </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Assessment must be conducted using the endorsed Assessment Instruments. These Instruments provide advice on their application.</w:t>
            </w:r>
          </w:p>
          <w:p w:rsidR="00000000" w:rsidRPr="00D92135" w:rsidP="00D92135">
            <w:pPr>
              <w:pStyle w:val="ListBullet"/>
            </w:pPr>
            <w:r w:rsidRPr="00D92135">
              <w:t>The use of '</w:t>
            </w:r>
            <w:r w:rsidRPr="00D92135">
              <w:rPr>
                <w:rStyle w:val="SpecialBold"/>
              </w:rPr>
              <w:t>simulators'</w:t>
            </w:r>
            <w:r w:rsidRPr="00D92135">
              <w:t xml:space="preserve"> in the assessment of this unit of competency is </w:t>
            </w:r>
            <w:r w:rsidRPr="00D92135">
              <w:rPr>
                <w:rStyle w:val="SpecialBold"/>
              </w:rPr>
              <w:t>not acceptab</w:t>
            </w:r>
            <w:r w:rsidRPr="00D92135">
              <w:rPr>
                <w:rStyle w:val="SpecialBold"/>
              </w:rPr>
              <w:t>le</w:t>
            </w:r>
            <w:r w:rsidRPr="00D92135">
              <w:t>.</w:t>
            </w:r>
          </w:p>
          <w:p w:rsidR="00000000" w:rsidRPr="00D92135" w:rsidP="00D92135">
            <w:pPr>
              <w:pStyle w:val="ListBullet"/>
            </w:pPr>
            <w:r w:rsidRPr="00D92135">
              <w:t>Assessment may be in conjunction with the assessment of other units of competency.</w:t>
            </w:r>
          </w:p>
          <w:p w:rsidR="00000000" w:rsidRPr="00D92135" w:rsidP="00D92135">
            <w:pPr>
              <w:pStyle w:val="ListBullet"/>
            </w:pPr>
            <w:r w:rsidRPr="00D92135">
              <w:t>Assessment methods must confirm consistency and accuracy of performance together with application of underpinning knowledge.</w:t>
            </w:r>
          </w:p>
          <w:p w:rsidR="00000000" w:rsidP="00D92135">
            <w:pPr>
              <w:pStyle w:val="ListBullet"/>
              <w:rPr>
                <w:lang w:val="en-NZ"/>
              </w:rPr>
            </w:pPr>
            <w:r w:rsidRPr="00D92135">
              <w:t>Assessment must confirm a reasonable inferen</w:t>
            </w:r>
            <w:r w:rsidRPr="00D92135">
              <w:t>ce that competency is not only able to be satisfied under the particular circumstances, but is able to be transferred to other circumstances.</w:t>
            </w:r>
          </w:p>
        </w:tc>
      </w:tr>
      <w:tr w:rsidTr="00110AE1">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Guidance information for assessment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ListBullet"/>
            </w:pPr>
            <w:r w:rsidRPr="00D92135">
              <w:t>Further information about endorsed Assessment Instrument</w:t>
            </w:r>
            <w:r w:rsidRPr="00D92135">
              <w:t>s may be obtained from state/territory OH&amp;S regulators.</w:t>
            </w:r>
          </w:p>
        </w:tc>
      </w:tr>
    </w:tbl>
    <w:p w:rsidR="00110AE1" w:rsidP="00D92135">
      <w:pPr>
        <w:pStyle w:val="BodyText"/>
      </w:pPr>
    </w:p>
    <w:p w:rsidR="00110AE1" w:rsidP="00D92135">
      <w:pPr>
        <w:pStyle w:val="BodyText"/>
      </w:pPr>
    </w:p>
    <w:p w:rsidR="00000000" w:rsidRPr="00D92135" w:rsidP="00D92135">
      <w:pPr>
        <w:pStyle w:val="Heading1"/>
      </w:pPr>
      <w:bookmarkStart w:id="11" w:name="O_254926"/>
      <w:bookmarkEnd w:id="11"/>
      <w:r w:rsidRPr="00D92135">
        <w:t>Range Statement</w:t>
      </w:r>
    </w:p>
    <w:tbl>
      <w:tblPr>
        <w:tblW w:w="0" w:type="auto"/>
        <w:tblLayout w:type="fixed"/>
        <w:tblCellMar>
          <w:left w:w="62" w:type="dxa"/>
          <w:right w:w="62" w:type="dxa"/>
        </w:tblCellMar>
        <w:tblLook w:val="0000"/>
      </w:tblPr>
      <w:tblGrid>
        <w:gridCol w:w="3351"/>
        <w:gridCol w:w="5405"/>
      </w:tblGrid>
      <w:tr w:rsidTr="00110AE1">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RANGE STATEMENT</w:t>
            </w:r>
          </w:p>
        </w:tc>
      </w:tr>
      <w:tr w:rsidTr="00110AE1">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Emphasis"/>
              </w:rPr>
              <w:t>The range statement relates to the unit of competency as a whole</w:t>
            </w:r>
            <w:r w:rsidRPr="00D92135">
              <w:t xml:space="preserve">. </w:t>
            </w:r>
            <w:r w:rsidRPr="00D92135">
              <w:rPr>
                <w:rStyle w:val="Emphasis"/>
              </w:rPr>
              <w:t xml:space="preserve">It allows for different work environments and situations </w:t>
            </w:r>
            <w:r w:rsidRPr="00D92135">
              <w:rPr>
                <w:rStyle w:val="Emphasis"/>
              </w:rPr>
              <w:t>that may affect performance</w:t>
            </w:r>
            <w:r w:rsidRPr="00D92135">
              <w:t xml:space="preserve">. </w:t>
            </w:r>
            <w:r w:rsidRPr="00D92135">
              <w:rPr>
                <w:rStyle w:val="Emphasis"/>
              </w:rPr>
              <w:t>Bold italicised wording</w:t>
            </w:r>
            <w:r w:rsidRPr="00D92135">
              <w:t xml:space="preserve">, </w:t>
            </w:r>
            <w:r w:rsidRPr="00D92135">
              <w:rPr>
                <w:rStyle w:val="Emphasis"/>
              </w:rPr>
              <w:t>if used in the performance criteria</w:t>
            </w:r>
            <w:r w:rsidRPr="00D92135">
              <w:t xml:space="preserve">, </w:t>
            </w:r>
            <w:r w:rsidRPr="00D92135">
              <w:rPr>
                <w:rStyle w:val="Emphasis"/>
              </w:rPr>
              <w:t>is detailed below</w:t>
            </w:r>
            <w:r w:rsidRPr="00D92135">
              <w:t>.</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Hazards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ground stability (e.g. ground condition, recently filled trenches, slopes)</w:t>
            </w:r>
          </w:p>
          <w:p w:rsidR="00000000" w:rsidRPr="00D92135" w:rsidP="00D92135">
            <w:pPr>
              <w:pStyle w:val="ListBullet"/>
            </w:pPr>
            <w:r w:rsidRPr="00D92135">
              <w:t>overhead hazards (e.g. powerl</w:t>
            </w:r>
            <w:r w:rsidRPr="00D92135">
              <w:t>ines, service pipes)</w:t>
            </w:r>
          </w:p>
          <w:p w:rsidR="00000000" w:rsidRPr="00D92135" w:rsidP="00D92135">
            <w:pPr>
              <w:pStyle w:val="ListBullet"/>
            </w:pPr>
            <w:r w:rsidRPr="00D92135">
              <w:t>traffic (e.g. pedestrians, vehicles, other plant)</w:t>
            </w:r>
          </w:p>
          <w:p w:rsidR="00000000" w:rsidRPr="00D92135" w:rsidP="00D92135">
            <w:pPr>
              <w:pStyle w:val="ListBullet"/>
            </w:pPr>
            <w:r w:rsidRPr="00D92135">
              <w:t>insufficient lighting</w:t>
            </w:r>
          </w:p>
          <w:p w:rsidR="00000000" w:rsidRPr="00D92135" w:rsidP="00D92135">
            <w:pPr>
              <w:pStyle w:val="ListBullet"/>
            </w:pPr>
            <w:r w:rsidRPr="00D92135">
              <w:t>environmental conditions (e.g. wind, lightning, storms, etc.)</w:t>
            </w:r>
          </w:p>
          <w:p w:rsidR="00000000" w:rsidP="00D92135">
            <w:pPr>
              <w:pStyle w:val="ListBullet"/>
              <w:rPr>
                <w:lang w:val="en-NZ"/>
              </w:rPr>
            </w:pPr>
            <w:r w:rsidRPr="00D92135">
              <w:t>other specific hazards (e.g. dangerous materials)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Hazard control measures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Refers to the systematic process of eliminating or reducing the risk to personnel and property through the application of controls</w:t>
            </w:r>
          </w:p>
          <w:p w:rsidR="00000000" w:rsidRPr="00D92135" w:rsidP="00D92135">
            <w:pPr>
              <w:pStyle w:val="BodyText"/>
            </w:pPr>
            <w:r w:rsidRPr="00D92135">
              <w:t>It includes the application of the hierarchy of control, the six-step preference of control measures to manage and control ri</w:t>
            </w:r>
            <w:r w:rsidRPr="00D92135">
              <w:t>sk:</w:t>
            </w:r>
          </w:p>
          <w:p w:rsidR="00000000" w:rsidRPr="00D92135" w:rsidP="00D92135">
            <w:pPr>
              <w:pStyle w:val="List"/>
            </w:pPr>
            <w:r w:rsidRPr="00D92135">
              <w:t>1</w:t>
            </w:r>
            <w:r w:rsidRPr="00D92135">
              <w:tab/>
              <w:t>elimination</w:t>
            </w:r>
          </w:p>
          <w:p w:rsidR="00000000" w:rsidRPr="00D92135" w:rsidP="00D92135">
            <w:pPr>
              <w:pStyle w:val="List"/>
            </w:pPr>
            <w:r w:rsidRPr="00D92135">
              <w:t>2</w:t>
            </w:r>
            <w:r w:rsidRPr="00D92135">
              <w:tab/>
              <w:t>substitution</w:t>
            </w:r>
          </w:p>
          <w:p w:rsidR="00000000" w:rsidRPr="00D92135" w:rsidP="00D92135">
            <w:pPr>
              <w:pStyle w:val="List"/>
            </w:pPr>
            <w:r w:rsidRPr="00D92135">
              <w:t>3</w:t>
            </w:r>
            <w:r w:rsidRPr="00D92135">
              <w:tab/>
              <w:t>isolation</w:t>
            </w:r>
          </w:p>
          <w:p w:rsidR="00000000" w:rsidRPr="00D92135" w:rsidP="00D92135">
            <w:pPr>
              <w:pStyle w:val="List"/>
            </w:pPr>
            <w:r w:rsidRPr="00D92135">
              <w:t>4</w:t>
            </w:r>
            <w:r w:rsidRPr="00D92135">
              <w:tab/>
              <w:t>engineering control measures</w:t>
            </w:r>
          </w:p>
          <w:p w:rsidR="00000000" w:rsidRPr="00D92135" w:rsidP="00D92135">
            <w:pPr>
              <w:pStyle w:val="List"/>
            </w:pPr>
            <w:r w:rsidRPr="00D92135">
              <w:t>5</w:t>
            </w:r>
            <w:r w:rsidRPr="00D92135">
              <w:tab/>
              <w:t>using safe work practices</w:t>
            </w:r>
          </w:p>
          <w:p w:rsidR="00000000" w:rsidP="00D92135">
            <w:pPr>
              <w:pStyle w:val="List"/>
              <w:rPr>
                <w:lang w:val="en-NZ"/>
              </w:rPr>
            </w:pPr>
            <w:r w:rsidRPr="00D92135">
              <w:t>6</w:t>
            </w:r>
            <w:r w:rsidRPr="00D92135">
              <w:tab/>
              <w:t>personal protective equipment</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Appropriate standard</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w:t>
            </w:r>
          </w:p>
          <w:p w:rsidR="00000000" w:rsidRPr="00D92135" w:rsidP="00D92135">
            <w:pPr>
              <w:pStyle w:val="ListBullet"/>
            </w:pPr>
            <w:r w:rsidRPr="00D92135">
              <w:t>codes of practice (mobile crane)</w:t>
            </w:r>
          </w:p>
          <w:p w:rsidR="00000000" w:rsidRPr="00D92135" w:rsidP="00D92135">
            <w:pPr>
              <w:pStyle w:val="ListBullet"/>
            </w:pPr>
            <w:r w:rsidRPr="00D92135">
              <w:t>legislation</w:t>
            </w:r>
          </w:p>
          <w:p w:rsidR="00000000" w:rsidRPr="00D92135" w:rsidP="00D92135">
            <w:pPr>
              <w:pStyle w:val="ListBullet"/>
            </w:pPr>
            <w:r w:rsidRPr="00D92135">
              <w:t>Australian standards</w:t>
            </w:r>
          </w:p>
          <w:p w:rsidR="00000000" w:rsidRPr="00D92135" w:rsidP="00D92135">
            <w:pPr>
              <w:pStyle w:val="ListBullet"/>
            </w:pPr>
            <w:r w:rsidRPr="00D92135">
              <w:t>manufacturer's spec</w:t>
            </w:r>
            <w:r w:rsidRPr="00D92135">
              <w:t>ifications</w:t>
            </w:r>
          </w:p>
          <w:p w:rsidR="00000000" w:rsidP="00D92135">
            <w:pPr>
              <w:pStyle w:val="ListBullet"/>
              <w:rPr>
                <w:lang w:val="en-NZ"/>
              </w:rPr>
            </w:pPr>
            <w:r w:rsidRPr="00D92135">
              <w:t>industry standards (where applicable)</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Associated personnel</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riggers</w:t>
            </w:r>
          </w:p>
          <w:p w:rsidR="00000000" w:rsidP="00D92135">
            <w:pPr>
              <w:pStyle w:val="ListBullet"/>
              <w:rPr>
                <w:lang w:val="en-NZ"/>
              </w:rPr>
            </w:pPr>
            <w:r w:rsidRPr="00D92135">
              <w:t>doggers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Appropriate</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crane capabilities</w:t>
            </w:r>
          </w:p>
          <w:p w:rsidR="00000000" w:rsidP="00D92135">
            <w:pPr>
              <w:pStyle w:val="ListBullet"/>
              <w:rPr>
                <w:lang w:val="en-NZ"/>
              </w:rPr>
            </w:pPr>
            <w:r w:rsidRPr="00D92135">
              <w:t>environmental conditions (e.g. wind, lightning, storms, etc.)</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Crane</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a boom or jib, which is capable of being slewed (over 100 tonnes capacity)</w:t>
            </w:r>
          </w:p>
          <w:p w:rsidR="00000000" w:rsidP="00D92135">
            <w:pPr>
              <w:pStyle w:val="BodyText"/>
              <w:rPr>
                <w:lang w:val="en-NZ"/>
              </w:rPr>
            </w:pPr>
            <w:r w:rsidRPr="00D92135">
              <w:t>The slewing mobile crane over 100 tonnes classification encompasses the requirements for the slewing mobile crane up to 100 tonnes classification</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Communication method</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w:t>
            </w:r>
            <w:r w:rsidRPr="00D92135">
              <w:t>ay include but not limited to:</w:t>
            </w:r>
          </w:p>
          <w:p w:rsidR="00000000" w:rsidRPr="00D92135" w:rsidP="00D92135">
            <w:pPr>
              <w:pStyle w:val="ListBullet"/>
            </w:pPr>
            <w:r w:rsidRPr="00D92135">
              <w:t>verbal and non-verbal language</w:t>
            </w:r>
          </w:p>
          <w:p w:rsidR="00000000" w:rsidRPr="00D92135" w:rsidP="00D92135">
            <w:pPr>
              <w:pStyle w:val="ListBullet"/>
            </w:pPr>
            <w:r w:rsidRPr="00D92135">
              <w:t>written instructions</w:t>
            </w:r>
          </w:p>
          <w:p w:rsidR="00000000" w:rsidRPr="00D92135" w:rsidP="00D92135">
            <w:pPr>
              <w:pStyle w:val="ListBullet"/>
            </w:pPr>
            <w:r w:rsidRPr="00D92135">
              <w:t>signage</w:t>
            </w:r>
          </w:p>
          <w:p w:rsidR="00000000" w:rsidRPr="00D92135" w:rsidP="00D92135">
            <w:pPr>
              <w:pStyle w:val="ListBullet"/>
            </w:pPr>
            <w:r w:rsidRPr="00D92135">
              <w:t>hand signals</w:t>
            </w:r>
          </w:p>
          <w:p w:rsidR="00000000" w:rsidRPr="00D92135" w:rsidP="00D92135">
            <w:pPr>
              <w:pStyle w:val="ListBullet"/>
            </w:pPr>
            <w:r w:rsidRPr="00D92135">
              <w:t>listening</w:t>
            </w:r>
          </w:p>
          <w:p w:rsidR="00000000" w:rsidRPr="00D92135" w:rsidP="00D92135">
            <w:pPr>
              <w:pStyle w:val="ListBullet"/>
            </w:pPr>
            <w:r w:rsidRPr="00D92135">
              <w:t>questioning to confirm understanding</w:t>
            </w:r>
          </w:p>
          <w:p w:rsidR="00000000" w:rsidP="00D92135">
            <w:pPr>
              <w:pStyle w:val="ListBullet"/>
              <w:rPr>
                <w:lang w:val="en-NZ"/>
              </w:rPr>
            </w:pPr>
            <w:r w:rsidRPr="00D92135">
              <w:t>appropriate worksite protocol</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Signage and labels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crane data plates/labels</w:t>
            </w:r>
          </w:p>
          <w:p w:rsidR="00000000" w:rsidRPr="00D92135" w:rsidP="00D92135">
            <w:pPr>
              <w:pStyle w:val="ListBullet"/>
            </w:pPr>
            <w:r w:rsidRPr="00D92135">
              <w:t>load charts</w:t>
            </w:r>
          </w:p>
          <w:p w:rsidR="00000000" w:rsidRPr="00D92135" w:rsidP="00D92135">
            <w:pPr>
              <w:pStyle w:val="ListBullet"/>
            </w:pPr>
            <w:r w:rsidRPr="00D92135">
              <w:t>crane decals</w:t>
            </w:r>
          </w:p>
          <w:p w:rsidR="00000000" w:rsidP="00D92135">
            <w:pPr>
              <w:pStyle w:val="ListBullet"/>
              <w:rPr>
                <w:lang w:val="en-NZ"/>
              </w:rPr>
            </w:pPr>
            <w:r w:rsidRPr="00D92135">
              <w:t>control labels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Procedures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manufacturer's guidelines (instructions, specifications or checklists)</w:t>
            </w:r>
          </w:p>
          <w:p w:rsidR="00000000" w:rsidRPr="00D92135" w:rsidP="00D92135">
            <w:pPr>
              <w:pStyle w:val="ListBullet"/>
            </w:pPr>
            <w:r w:rsidRPr="00D92135">
              <w:t>industry operating procedures</w:t>
            </w:r>
          </w:p>
          <w:p w:rsidR="00000000" w:rsidP="00D92135">
            <w:pPr>
              <w:pStyle w:val="ListBullet"/>
              <w:rPr>
                <w:lang w:val="en-NZ"/>
              </w:rPr>
            </w:pPr>
            <w:r w:rsidRPr="00D92135">
              <w:t>workplace procedures (work instructions, opera</w:t>
            </w:r>
            <w:r w:rsidRPr="00D92135">
              <w:t>ting procedures, checklists)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Controls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luffing levers</w:t>
            </w:r>
          </w:p>
          <w:p w:rsidR="00000000" w:rsidRPr="00D92135" w:rsidP="00D92135">
            <w:pPr>
              <w:pStyle w:val="ListBullet"/>
            </w:pPr>
            <w:r w:rsidRPr="00D92135">
              <w:t>hoisting and lowering levers</w:t>
            </w:r>
          </w:p>
          <w:p w:rsidR="00000000" w:rsidRPr="00D92135" w:rsidP="00D92135">
            <w:pPr>
              <w:pStyle w:val="ListBullet"/>
            </w:pPr>
            <w:r w:rsidRPr="00D92135">
              <w:t>slewing levers including brake</w:t>
            </w:r>
          </w:p>
          <w:p w:rsidR="00000000" w:rsidP="00D92135">
            <w:pPr>
              <w:pStyle w:val="ListBullet"/>
              <w:rPr>
                <w:lang w:val="en-NZ"/>
              </w:rPr>
            </w:pPr>
            <w:r w:rsidRPr="00D92135">
              <w:t>boom extension levers (where fitted)</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Service logbook</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any logbook</w:t>
            </w:r>
          </w:p>
          <w:p w:rsidR="00000000" w:rsidRPr="00D92135" w:rsidP="00D92135">
            <w:pPr>
              <w:pStyle w:val="ListBullet"/>
            </w:pPr>
            <w:r w:rsidRPr="00D92135">
              <w:t>service book</w:t>
            </w:r>
          </w:p>
          <w:p w:rsidR="00000000" w:rsidP="00D92135">
            <w:pPr>
              <w:pStyle w:val="ListBullet"/>
              <w:rPr>
                <w:lang w:val="en-NZ"/>
              </w:rPr>
            </w:pPr>
            <w:r w:rsidRPr="00D92135">
              <w:t>history record system where the service and maintenance history is kept</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Crane safety devices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horns/sirens</w:t>
            </w:r>
          </w:p>
          <w:p w:rsidR="00000000" w:rsidRPr="00D92135" w:rsidP="00D92135">
            <w:pPr>
              <w:pStyle w:val="ListBullet"/>
            </w:pPr>
            <w:r w:rsidRPr="00D92135">
              <w:t>audible and visual reversing devices</w:t>
            </w:r>
          </w:p>
          <w:p w:rsidR="00000000" w:rsidRPr="00D92135" w:rsidP="00D92135">
            <w:pPr>
              <w:pStyle w:val="ListBullet"/>
            </w:pPr>
            <w:r w:rsidRPr="00D92135">
              <w:t>operator restraint devices</w:t>
            </w:r>
          </w:p>
          <w:p w:rsidR="00000000" w:rsidP="00D92135">
            <w:pPr>
              <w:pStyle w:val="ListBullet"/>
              <w:rPr>
                <w:lang w:val="en-NZ"/>
              </w:rPr>
            </w:pPr>
            <w:r w:rsidRPr="00D92135">
              <w:t>lights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Communication equipment</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two-way radios</w:t>
            </w:r>
          </w:p>
          <w:p w:rsidR="00000000" w:rsidRPr="00D92135" w:rsidP="00D92135">
            <w:pPr>
              <w:pStyle w:val="ListBullet"/>
            </w:pPr>
            <w:r w:rsidRPr="00D92135">
              <w:t>whistles</w:t>
            </w:r>
          </w:p>
          <w:p w:rsidR="00000000" w:rsidRPr="00D92135" w:rsidP="00D92135">
            <w:pPr>
              <w:pStyle w:val="ListBullet"/>
            </w:pPr>
            <w:r w:rsidRPr="00D92135">
              <w:t>bells</w:t>
            </w:r>
          </w:p>
          <w:p w:rsidR="00000000" w:rsidRPr="00D92135" w:rsidP="00D92135">
            <w:pPr>
              <w:pStyle w:val="ListBullet"/>
            </w:pPr>
            <w:r w:rsidRPr="00D92135">
              <w:t>buzzers</w:t>
            </w:r>
          </w:p>
          <w:p w:rsidR="00000000" w:rsidP="00D92135">
            <w:pPr>
              <w:pStyle w:val="BodyText"/>
              <w:rPr>
                <w:lang w:val="en-NZ"/>
              </w:rPr>
            </w:pPr>
            <w:r w:rsidRPr="00D92135">
              <w:t xml:space="preserve">NB: where radio communication equipment is used the transmitting frequencies of the equipment must be selected to prevent interference to or from other radio equipment being used in the </w:t>
            </w:r>
            <w:r w:rsidRPr="00D92135">
              <w:t>vicinity of the crane</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Ground suitability</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rough uneven ground</w:t>
            </w:r>
          </w:p>
          <w:p w:rsidR="00000000" w:rsidRPr="00D92135" w:rsidP="00D92135">
            <w:pPr>
              <w:pStyle w:val="ListBullet"/>
            </w:pPr>
            <w:r w:rsidRPr="00D92135">
              <w:t>backfilled ground</w:t>
            </w:r>
          </w:p>
          <w:p w:rsidR="00000000" w:rsidRPr="00D92135" w:rsidP="00D92135">
            <w:pPr>
              <w:pStyle w:val="ListBullet"/>
            </w:pPr>
            <w:r w:rsidRPr="00D92135">
              <w:t>soft soils</w:t>
            </w:r>
          </w:p>
          <w:p w:rsidR="00000000" w:rsidRPr="00D92135" w:rsidP="00D92135">
            <w:pPr>
              <w:pStyle w:val="ListBullet"/>
            </w:pPr>
            <w:r w:rsidRPr="00D92135">
              <w:t>hard compacted soil</w:t>
            </w:r>
          </w:p>
          <w:p w:rsidR="00000000" w:rsidRPr="00D92135" w:rsidP="00D92135">
            <w:pPr>
              <w:pStyle w:val="ListBullet"/>
            </w:pPr>
            <w:r w:rsidRPr="00D92135">
              <w:t>rock</w:t>
            </w:r>
          </w:p>
          <w:p w:rsidR="00000000" w:rsidRPr="00D92135" w:rsidP="00D92135">
            <w:pPr>
              <w:pStyle w:val="ListBullet"/>
            </w:pPr>
            <w:r w:rsidRPr="00D92135">
              <w:t>bitumen</w:t>
            </w:r>
          </w:p>
          <w:p w:rsidR="00000000" w:rsidP="00D92135">
            <w:pPr>
              <w:pStyle w:val="ListBullet"/>
              <w:rPr>
                <w:lang w:val="en-NZ"/>
              </w:rPr>
            </w:pPr>
            <w:r w:rsidRPr="00D92135">
              <w:t>concrete</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Stability</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deploying outriggers</w:t>
            </w:r>
          </w:p>
          <w:p w:rsidR="00000000" w:rsidRPr="00D92135" w:rsidP="00D92135">
            <w:pPr>
              <w:pStyle w:val="ListBullet"/>
            </w:pPr>
            <w:r w:rsidRPr="00D92135">
              <w:t>establishing correct size plates or packing</w:t>
            </w:r>
          </w:p>
          <w:p w:rsidR="00000000" w:rsidP="00D92135">
            <w:pPr>
              <w:pStyle w:val="ListBullet"/>
              <w:rPr>
                <w:lang w:val="en-NZ"/>
              </w:rPr>
            </w:pPr>
            <w:r w:rsidRPr="00D92135">
              <w:t>correctly positioning plates or packing</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Crane configuration</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be limited to:</w:t>
            </w:r>
          </w:p>
          <w:p w:rsidR="00000000" w:rsidRPr="00D92135" w:rsidP="00D92135">
            <w:pPr>
              <w:pStyle w:val="ListBullet"/>
            </w:pPr>
            <w:r w:rsidRPr="00D92135">
              <w:t>boom/jib</w:t>
            </w:r>
          </w:p>
          <w:p w:rsidR="00000000" w:rsidRPr="00D92135" w:rsidP="00D92135">
            <w:pPr>
              <w:pStyle w:val="ListBullet"/>
            </w:pPr>
            <w:r w:rsidRPr="00D92135">
              <w:t>fly-jib</w:t>
            </w:r>
          </w:p>
          <w:p w:rsidR="00000000" w:rsidP="00D92135">
            <w:pPr>
              <w:pStyle w:val="ListBullet"/>
              <w:rPr>
                <w:lang w:val="en-NZ"/>
              </w:rPr>
            </w:pPr>
            <w:r w:rsidRPr="00D92135">
              <w:t>counterweights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Hazard prevention</w:t>
            </w:r>
            <w:r w:rsidRPr="00D92135">
              <w:t>/</w:t>
            </w:r>
            <w:r w:rsidRPr="00D92135">
              <w:rPr>
                <w:rStyle w:val="SpecialBold"/>
              </w:rPr>
              <w:t>control measures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safety tags on e</w:t>
            </w:r>
            <w:r w:rsidRPr="00D92135">
              <w:t>lectrical switches/isolators</w:t>
            </w:r>
          </w:p>
          <w:p w:rsidR="00000000" w:rsidRPr="00D92135" w:rsidP="00D92135">
            <w:pPr>
              <w:pStyle w:val="ListBullet"/>
            </w:pPr>
            <w:r w:rsidRPr="00D92135">
              <w:t>insulated powerlines</w:t>
            </w:r>
          </w:p>
          <w:p w:rsidR="00000000" w:rsidRPr="00D92135" w:rsidP="00D92135">
            <w:pPr>
              <w:pStyle w:val="ListBullet"/>
            </w:pPr>
            <w:r w:rsidRPr="00D92135">
              <w:t>safety observer used inside exclusion zone</w:t>
            </w:r>
          </w:p>
          <w:p w:rsidR="00000000" w:rsidRPr="00D92135" w:rsidP="00D92135">
            <w:pPr>
              <w:pStyle w:val="ListBullet"/>
            </w:pPr>
            <w:r w:rsidRPr="00D92135">
              <w:t>disconnected power</w:t>
            </w:r>
          </w:p>
          <w:p w:rsidR="00000000" w:rsidRPr="00D92135" w:rsidP="00D92135">
            <w:pPr>
              <w:pStyle w:val="ListBullet"/>
            </w:pPr>
            <w:r w:rsidRPr="00D92135">
              <w:t>traffic barricades and control</w:t>
            </w:r>
          </w:p>
          <w:p w:rsidR="00000000" w:rsidRPr="00D92135" w:rsidP="00D92135">
            <w:pPr>
              <w:pStyle w:val="ListBullet"/>
            </w:pPr>
            <w:r w:rsidRPr="00D92135">
              <w:t>pedestrian barricades</w:t>
            </w:r>
          </w:p>
          <w:p w:rsidR="00000000" w:rsidRPr="00D92135" w:rsidP="00D92135">
            <w:pPr>
              <w:pStyle w:val="ListBullet"/>
            </w:pPr>
            <w:r w:rsidRPr="00D92135">
              <w:t>trench covers</w:t>
            </w:r>
          </w:p>
          <w:p w:rsidR="00000000" w:rsidRPr="00D92135" w:rsidP="00D92135">
            <w:pPr>
              <w:pStyle w:val="ListBullet"/>
            </w:pPr>
            <w:r w:rsidRPr="00D92135">
              <w:t>movement of obstructions</w:t>
            </w:r>
          </w:p>
          <w:p w:rsidR="00000000" w:rsidRPr="00D92135" w:rsidP="00D92135">
            <w:pPr>
              <w:pStyle w:val="ListBullet"/>
            </w:pPr>
            <w:r w:rsidRPr="00D92135">
              <w:t>personal protective equipment</w:t>
            </w:r>
          </w:p>
          <w:p w:rsidR="00000000" w:rsidP="00D92135">
            <w:pPr>
              <w:pStyle w:val="ListBullet"/>
              <w:rPr>
                <w:lang w:val="en-NZ"/>
              </w:rPr>
            </w:pPr>
            <w:r w:rsidRPr="00D92135">
              <w:t>adequate illumination</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Test lift</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The load is lifted just clear of the lifting plane to allow for checks to be safely made in consultation with associated personnel to ensure that:</w:t>
            </w:r>
          </w:p>
          <w:p w:rsidR="00000000" w:rsidRPr="00D92135" w:rsidP="00D92135">
            <w:pPr>
              <w:pStyle w:val="ListBullet"/>
            </w:pPr>
            <w:r w:rsidRPr="00D92135">
              <w:t>near capacity loads do not overload the crane</w:t>
            </w:r>
          </w:p>
          <w:p w:rsidR="00000000" w:rsidRPr="00D92135" w:rsidP="00D92135">
            <w:pPr>
              <w:pStyle w:val="ListBullet"/>
            </w:pPr>
            <w:r w:rsidRPr="00D92135">
              <w:t>loads of unusual shape or weight distribution are co</w:t>
            </w:r>
            <w:r w:rsidRPr="00D92135">
              <w:t>rrectly slung</w:t>
            </w:r>
          </w:p>
          <w:p w:rsidR="00000000" w:rsidRPr="00D92135" w:rsidP="00D92135">
            <w:pPr>
              <w:pStyle w:val="ListBullet"/>
            </w:pPr>
            <w:r w:rsidRPr="00D92135">
              <w:t>load measuring equipment can be used to verify the calculated weight of the load</w:t>
            </w:r>
          </w:p>
          <w:p w:rsidR="00000000" w:rsidRPr="00D92135" w:rsidP="00D92135">
            <w:pPr>
              <w:pStyle w:val="ListBullet"/>
            </w:pPr>
            <w:r w:rsidRPr="00D92135">
              <w:t>all crane equipment is functioning properly</w:t>
            </w:r>
          </w:p>
          <w:p w:rsidR="00000000" w:rsidP="00D92135">
            <w:pPr>
              <w:pStyle w:val="ListBullet"/>
              <w:rPr>
                <w:lang w:val="en-NZ"/>
              </w:rPr>
            </w:pPr>
            <w:r w:rsidRPr="00D92135">
              <w:t>adjustments to the slinging can be made in a safe manner</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Relevant crane movements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te</w:t>
            </w:r>
            <w:r w:rsidRPr="00D92135">
              <w:t>lescope in and out</w:t>
            </w:r>
          </w:p>
          <w:p w:rsidR="00000000" w:rsidRPr="00D92135" w:rsidP="00D92135">
            <w:pPr>
              <w:pStyle w:val="ListBullet"/>
            </w:pPr>
            <w:r w:rsidRPr="00D92135">
              <w:t>jib up and down</w:t>
            </w:r>
          </w:p>
          <w:p w:rsidR="00000000" w:rsidRPr="00D92135" w:rsidP="00D92135">
            <w:pPr>
              <w:pStyle w:val="ListBullet"/>
            </w:pPr>
            <w:r w:rsidRPr="00D92135">
              <w:t>slew jib</w:t>
            </w:r>
          </w:p>
          <w:p w:rsidR="00000000" w:rsidRPr="00D92135" w:rsidP="00D92135">
            <w:pPr>
              <w:pStyle w:val="ListBullet"/>
            </w:pPr>
            <w:r w:rsidRPr="00D92135">
              <w:t>operation of outriggers/stabilisers</w:t>
            </w:r>
          </w:p>
          <w:p w:rsidR="00000000" w:rsidRPr="00D92135" w:rsidP="00D92135">
            <w:pPr>
              <w:pStyle w:val="ListBullet"/>
            </w:pPr>
            <w:r w:rsidRPr="00D92135">
              <w:t>raise and lower hoist</w:t>
            </w:r>
          </w:p>
          <w:p w:rsidR="00000000" w:rsidP="00D92135">
            <w:pPr>
              <w:pStyle w:val="ListBullet"/>
              <w:rPr>
                <w:lang w:val="en-NZ"/>
              </w:rPr>
            </w:pPr>
            <w:r w:rsidRPr="00D92135">
              <w:t>travel</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Communication signals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stop - hand</w:t>
            </w:r>
          </w:p>
          <w:p w:rsidR="00000000" w:rsidRPr="00D92135" w:rsidP="00D92135">
            <w:pPr>
              <w:pStyle w:val="ListBullet"/>
            </w:pPr>
            <w:r w:rsidRPr="00D92135">
              <w:t>stop - whistle</w:t>
            </w:r>
          </w:p>
          <w:p w:rsidR="00000000" w:rsidRPr="00D92135" w:rsidP="00D92135">
            <w:pPr>
              <w:pStyle w:val="ListBullet"/>
            </w:pPr>
            <w:r w:rsidRPr="00D92135">
              <w:t>hoist up - hand</w:t>
            </w:r>
          </w:p>
          <w:p w:rsidR="00000000" w:rsidRPr="00D92135" w:rsidP="00D92135">
            <w:pPr>
              <w:pStyle w:val="ListBullet"/>
            </w:pPr>
            <w:r w:rsidRPr="00D92135">
              <w:t>hoist up - whistle</w:t>
            </w:r>
          </w:p>
          <w:p w:rsidR="00000000" w:rsidRPr="00D92135" w:rsidP="00D92135">
            <w:pPr>
              <w:pStyle w:val="ListBullet"/>
            </w:pPr>
            <w:r w:rsidRPr="00D92135">
              <w:t>hoist down - hand</w:t>
            </w:r>
          </w:p>
          <w:p w:rsidR="00000000" w:rsidRPr="00D92135" w:rsidP="00D92135">
            <w:pPr>
              <w:pStyle w:val="ListBullet"/>
            </w:pPr>
            <w:r w:rsidRPr="00D92135">
              <w:t>hoist down - whistle</w:t>
            </w:r>
          </w:p>
          <w:p w:rsidR="00000000" w:rsidRPr="00D92135" w:rsidP="00D92135">
            <w:pPr>
              <w:pStyle w:val="ListBullet"/>
            </w:pPr>
            <w:r w:rsidRPr="00D92135">
              <w:t>luff boom down - hand</w:t>
            </w:r>
          </w:p>
          <w:p w:rsidR="00000000" w:rsidRPr="00D92135" w:rsidP="00D92135">
            <w:pPr>
              <w:pStyle w:val="ListBullet"/>
            </w:pPr>
            <w:r w:rsidRPr="00D92135">
              <w:t>luff boom down - whistle</w:t>
            </w:r>
          </w:p>
          <w:p w:rsidR="00000000" w:rsidRPr="00D92135" w:rsidP="00D92135">
            <w:pPr>
              <w:pStyle w:val="ListBullet"/>
            </w:pPr>
            <w:r w:rsidRPr="00D92135">
              <w:t>luff boom up - hand</w:t>
            </w:r>
          </w:p>
          <w:p w:rsidR="00000000" w:rsidRPr="00D92135" w:rsidP="00D92135">
            <w:pPr>
              <w:pStyle w:val="ListBullet"/>
            </w:pPr>
            <w:r w:rsidRPr="00D92135">
              <w:t>luff boom up - whistle</w:t>
            </w:r>
          </w:p>
          <w:p w:rsidR="00000000" w:rsidRPr="00D92135" w:rsidP="00D92135">
            <w:pPr>
              <w:pStyle w:val="ListBullet"/>
            </w:pPr>
            <w:r w:rsidRPr="00D92135">
              <w:t>telescope out - hand</w:t>
            </w:r>
          </w:p>
          <w:p w:rsidR="00000000" w:rsidRPr="00D92135" w:rsidP="00D92135">
            <w:pPr>
              <w:pStyle w:val="ListBullet"/>
            </w:pPr>
            <w:r w:rsidRPr="00D92135">
              <w:t>telescope out - whistle</w:t>
            </w:r>
          </w:p>
          <w:p w:rsidR="00000000" w:rsidRPr="00D92135" w:rsidP="00D92135">
            <w:pPr>
              <w:pStyle w:val="ListBullet"/>
            </w:pPr>
            <w:r w:rsidRPr="00D92135">
              <w:t>telescope in - hand</w:t>
            </w:r>
          </w:p>
          <w:p w:rsidR="00000000" w:rsidRPr="00D92135" w:rsidP="00D92135">
            <w:pPr>
              <w:pStyle w:val="ListBullet"/>
            </w:pPr>
            <w:r w:rsidRPr="00D92135">
              <w:t>telescope in - whistle</w:t>
            </w:r>
          </w:p>
          <w:p w:rsidR="00000000" w:rsidRPr="00D92135" w:rsidP="00D92135">
            <w:pPr>
              <w:pStyle w:val="ListBullet"/>
            </w:pPr>
            <w:r w:rsidRPr="00D92135">
              <w:t>slew left - hand</w:t>
            </w:r>
          </w:p>
          <w:p w:rsidR="00000000" w:rsidRPr="00D92135" w:rsidP="00D92135">
            <w:pPr>
              <w:pStyle w:val="ListBullet"/>
            </w:pPr>
            <w:r w:rsidRPr="00D92135">
              <w:t>slew left - whistle</w:t>
            </w:r>
          </w:p>
          <w:p w:rsidR="00000000" w:rsidRPr="00D92135" w:rsidP="00D92135">
            <w:pPr>
              <w:pStyle w:val="ListBullet"/>
            </w:pPr>
            <w:r w:rsidRPr="00D92135">
              <w:t>slew right - hand</w:t>
            </w:r>
          </w:p>
          <w:p w:rsidR="00000000" w:rsidRPr="00D92135" w:rsidP="00D92135">
            <w:pPr>
              <w:pStyle w:val="ListBullet"/>
            </w:pPr>
            <w:r w:rsidRPr="00D92135">
              <w:t>slew right - whistle</w:t>
            </w:r>
          </w:p>
          <w:p w:rsidR="00000000" w:rsidP="00D92135">
            <w:pPr>
              <w:pStyle w:val="ListBullet"/>
              <w:rPr>
                <w:lang w:val="en-NZ"/>
              </w:rPr>
            </w:pPr>
            <w:r w:rsidRPr="00D92135">
              <w:t>travel - hand</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Unplanned and</w:t>
            </w:r>
            <w:r w:rsidRPr="00D92135">
              <w:t>/</w:t>
            </w:r>
            <w:r w:rsidRPr="00D92135">
              <w:rPr>
                <w:rStyle w:val="SpecialBold"/>
              </w:rPr>
              <w:t>or unsafe situations</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 xml:space="preserve">May include but not limited to: </w:t>
            </w:r>
          </w:p>
          <w:p w:rsidR="00000000" w:rsidRPr="00D92135" w:rsidP="00D92135">
            <w:pPr>
              <w:pStyle w:val="ListBullet"/>
            </w:pPr>
            <w:r w:rsidRPr="00D92135">
              <w:t>failure/loss of control (e.g. brakes and steering)</w:t>
            </w:r>
          </w:p>
          <w:p w:rsidR="00000000" w:rsidRPr="00D92135" w:rsidP="00D92135">
            <w:pPr>
              <w:pStyle w:val="ListBullet"/>
            </w:pPr>
            <w:r w:rsidRPr="00D92135">
              <w:t>failure of equipment (e.g. hydraulic system)</w:t>
            </w:r>
          </w:p>
          <w:p w:rsidR="00000000" w:rsidP="00D92135">
            <w:pPr>
              <w:pStyle w:val="ListBullet"/>
              <w:rPr>
                <w:lang w:val="en-NZ"/>
              </w:rPr>
            </w:pPr>
            <w:r w:rsidRPr="00D92135">
              <w:t xml:space="preserve">environmental conditions (e.g. wind, lightning, storms, </w:t>
            </w:r>
            <w:r w:rsidRPr="00D92135">
              <w:t xml:space="preserve">etc.) </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Planned route</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unusual or difficult terrains</w:t>
            </w:r>
          </w:p>
          <w:p w:rsidR="00000000" w:rsidP="00D92135">
            <w:pPr>
              <w:pStyle w:val="ListBullet"/>
              <w:rPr>
                <w:lang w:val="en-NZ"/>
              </w:rPr>
            </w:pPr>
            <w:r w:rsidRPr="00D92135">
              <w:t>obstacles or obstruction</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Best mobile practice</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minimum speed</w:t>
            </w:r>
          </w:p>
          <w:p w:rsidR="00000000" w:rsidRPr="00D92135" w:rsidP="00D92135">
            <w:pPr>
              <w:pStyle w:val="ListBullet"/>
            </w:pPr>
            <w:r w:rsidRPr="00D92135">
              <w:t>gentle acceleration and braking (to minimise load swing)</w:t>
            </w:r>
          </w:p>
          <w:p w:rsidR="00000000" w:rsidRPr="00D92135" w:rsidP="00D92135">
            <w:pPr>
              <w:pStyle w:val="ListBullet"/>
            </w:pPr>
            <w:r w:rsidRPr="00D92135">
              <w:t>minimum boom/jib length</w:t>
            </w:r>
          </w:p>
          <w:p w:rsidR="00000000" w:rsidRPr="00D92135" w:rsidP="00D92135">
            <w:pPr>
              <w:pStyle w:val="ListBullet"/>
            </w:pPr>
            <w:r w:rsidRPr="00D92135">
              <w:t>carrying the load near to the ground surface</w:t>
            </w:r>
          </w:p>
          <w:p w:rsidR="00000000" w:rsidRPr="00D92135" w:rsidP="00D92135">
            <w:pPr>
              <w:pStyle w:val="ListBullet"/>
            </w:pPr>
            <w:r w:rsidRPr="00D92135">
              <w:t>boom/jib in line with the crane</w:t>
            </w:r>
          </w:p>
          <w:p w:rsidR="00000000" w:rsidRPr="00D92135" w:rsidP="00D92135">
            <w:pPr>
              <w:pStyle w:val="ListBullet"/>
            </w:pPr>
            <w:r w:rsidRPr="00D92135">
              <w:t>boom/jib as low as possible</w:t>
            </w:r>
          </w:p>
          <w:p w:rsidR="00000000" w:rsidRPr="00D92135" w:rsidP="00D92135">
            <w:pPr>
              <w:pStyle w:val="ListBullet"/>
            </w:pPr>
            <w:r w:rsidRPr="00D92135">
              <w:t>load faces uphill</w:t>
            </w:r>
          </w:p>
          <w:p w:rsidR="00000000" w:rsidP="00D92135">
            <w:pPr>
              <w:pStyle w:val="ListBullet"/>
              <w:rPr>
                <w:lang w:val="en-NZ"/>
              </w:rPr>
            </w:pPr>
            <w:r w:rsidRPr="00D92135">
              <w:t>use of handheld taglines</w:t>
            </w:r>
          </w:p>
        </w:tc>
      </w:tr>
      <w:tr w:rsidTr="00110AE1">
        <w:tblPrEx>
          <w:tblW w:w="0" w:type="auto"/>
          <w:tblLayout w:type="fixed"/>
          <w:tblCellMar>
            <w:left w:w="62" w:type="dxa"/>
            <w:right w:w="62" w:type="dxa"/>
          </w:tblCellMar>
          <w:tblLook w:val="0000"/>
        </w:tblPrEx>
        <w:tc>
          <w:tcPr>
            <w:tcW w:w="3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35">
            <w:pPr>
              <w:pStyle w:val="BodyText"/>
              <w:rPr>
                <w:lang w:val="en-NZ"/>
              </w:rPr>
            </w:pPr>
            <w:r w:rsidRPr="00D92135">
              <w:rPr>
                <w:rStyle w:val="SpecialBold"/>
              </w:rPr>
              <w:t>Shut down</w:t>
            </w:r>
          </w:p>
        </w:tc>
        <w:tc>
          <w:tcPr>
            <w:tcW w:w="5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35" w:rsidP="00D92135">
            <w:pPr>
              <w:pStyle w:val="BodyText"/>
            </w:pPr>
            <w:r w:rsidRPr="00D92135">
              <w:t>May include but not limited to:</w:t>
            </w:r>
          </w:p>
          <w:p w:rsidR="00000000" w:rsidRPr="00D92135" w:rsidP="00D92135">
            <w:pPr>
              <w:pStyle w:val="ListBullet"/>
            </w:pPr>
            <w:r w:rsidRPr="00D92135">
              <w:t xml:space="preserve">retracting boom/jib </w:t>
            </w:r>
          </w:p>
          <w:p w:rsidR="00000000" w:rsidRPr="00D92135" w:rsidP="00D92135">
            <w:pPr>
              <w:pStyle w:val="ListBullet"/>
            </w:pPr>
            <w:r w:rsidRPr="00D92135">
              <w:t>retracting hoist rop</w:t>
            </w:r>
            <w:r w:rsidRPr="00D92135">
              <w:t>e and hook block</w:t>
            </w:r>
          </w:p>
          <w:p w:rsidR="00000000" w:rsidRPr="00D92135" w:rsidP="00D92135">
            <w:pPr>
              <w:pStyle w:val="ListBullet"/>
            </w:pPr>
            <w:r w:rsidRPr="00D92135">
              <w:t xml:space="preserve">positioning/securing boom/jib for transport </w:t>
            </w:r>
          </w:p>
          <w:p w:rsidR="00000000" w:rsidRPr="00D92135" w:rsidP="00D92135">
            <w:pPr>
              <w:pStyle w:val="ListBullet"/>
            </w:pPr>
            <w:r w:rsidRPr="00D92135">
              <w:t xml:space="preserve">retracting outriggers/stabilisers </w:t>
            </w:r>
          </w:p>
          <w:p w:rsidR="00000000" w:rsidRPr="00D92135" w:rsidP="00D92135">
            <w:pPr>
              <w:pStyle w:val="ListBullet"/>
            </w:pPr>
            <w:r w:rsidRPr="00D92135">
              <w:t>idling engine to stabilise temperature</w:t>
            </w:r>
          </w:p>
          <w:p w:rsidR="00000000" w:rsidRPr="00D92135" w:rsidP="00D92135">
            <w:pPr>
              <w:pStyle w:val="ListBullet"/>
            </w:pPr>
            <w:r w:rsidRPr="00D92135">
              <w:t>turning off engine (where applicable)</w:t>
            </w:r>
          </w:p>
          <w:p w:rsidR="00000000" w:rsidRPr="00D92135" w:rsidP="00D92135">
            <w:pPr>
              <w:pStyle w:val="ListBullet"/>
            </w:pPr>
            <w:r w:rsidRPr="00D92135">
              <w:t>removing key from ignition (where applicable)</w:t>
            </w:r>
          </w:p>
          <w:p w:rsidR="00000000" w:rsidRPr="00D92135" w:rsidP="00D92135">
            <w:pPr>
              <w:pStyle w:val="ListBullet"/>
            </w:pPr>
            <w:r w:rsidRPr="00D92135">
              <w:t>locking and securing cabin (where applicable)</w:t>
            </w:r>
          </w:p>
          <w:p w:rsidR="00000000" w:rsidRPr="00D92135" w:rsidP="00D92135">
            <w:pPr>
              <w:pStyle w:val="ListBullet"/>
            </w:pPr>
            <w:r w:rsidRPr="00D92135">
              <w:t>securing crane for travel</w:t>
            </w:r>
          </w:p>
        </w:tc>
      </w:tr>
    </w:tbl>
    <w:p w:rsidR="00110AE1" w:rsidP="00D92135">
      <w:pPr>
        <w:pStyle w:val="BodyText"/>
      </w:pPr>
    </w:p>
    <w:p w:rsidR="00110AE1" w:rsidP="00D92135">
      <w:pPr>
        <w:pStyle w:val="BodyText"/>
      </w:pPr>
    </w:p>
    <w:p w:rsidR="00000000" w:rsidRPr="00D92135" w:rsidP="00D92135">
      <w:pPr>
        <w:pStyle w:val="Heading1"/>
      </w:pPr>
      <w:bookmarkStart w:id="12" w:name="O_295939"/>
      <w:bookmarkEnd w:id="12"/>
      <w:r w:rsidRPr="00D92135">
        <w:t>Unit Sector(s)</w:t>
      </w:r>
    </w:p>
    <w:p w:rsidR="00000000" w:rsidRPr="00D92135" w:rsidP="00D92135">
      <w:pPr>
        <w:pStyle w:val="BodyText"/>
      </w:pPr>
      <w:r w:rsidRPr="00D92135">
        <w:t>Not Applicable</w:t>
      </w:r>
    </w:p>
    <w:p w:rsidR="00000000" w:rsidRPr="00D92135" w:rsidP="00D92135"/>
    <w:sectPr w:rsidSect="00D92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AE1" w:rsidP="00110A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E1" w:rsidP="00D921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10AE1" w:rsidP="00D92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0AE1" w:rsidP="00D92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35" w:rsidRPr="00110AE1" w:rsidP="00110A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E1" w:rsidRPr="002D2AF8" w:rsidP="00D92135">
    <w:pPr>
      <w:pStyle w:val="Header"/>
      <w:framePr w:wrap="around"/>
    </w:pPr>
    <w:r>
      <w:fldChar w:fldCharType="begin"/>
    </w:r>
    <w:r>
      <w:instrText xml:space="preserve"> TITLE   \* MERGEFORMAT </w:instrText>
    </w:r>
    <w:r>
      <w:fldChar w:fldCharType="separate"/>
    </w:r>
    <w:r>
      <w:t>TLILIC4011A Licence to operate a slewing mobile crane (over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10AE1" w:rsidP="00D92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C9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E1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92C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135"/>
    <w:pPr>
      <w:spacing w:before="360" w:after="60"/>
      <w:outlineLvl w:val="0"/>
    </w:pPr>
    <w:rPr>
      <w:sz w:val="32"/>
    </w:rPr>
  </w:style>
  <w:style w:type="paragraph" w:styleId="Heading2">
    <w:name w:val="heading 2"/>
    <w:basedOn w:val="HeadingBase"/>
    <w:next w:val="BodyText"/>
    <w:link w:val="Heading2Char"/>
    <w:qFormat/>
    <w:rsid w:val="00D92135"/>
    <w:pPr>
      <w:keepLines/>
      <w:spacing w:before="240" w:after="120"/>
      <w:outlineLvl w:val="1"/>
    </w:pPr>
    <w:rPr>
      <w:sz w:val="28"/>
      <w:szCs w:val="40"/>
    </w:rPr>
  </w:style>
  <w:style w:type="paragraph" w:styleId="Heading3">
    <w:name w:val="heading 3"/>
    <w:basedOn w:val="HeadingBase"/>
    <w:next w:val="BodyText"/>
    <w:link w:val="Heading3Char"/>
    <w:qFormat/>
    <w:rsid w:val="00D92135"/>
    <w:pPr>
      <w:spacing w:before="180" w:after="120"/>
      <w:outlineLvl w:val="2"/>
    </w:pPr>
    <w:rPr>
      <w:spacing w:val="-10"/>
      <w:kern w:val="32"/>
    </w:rPr>
  </w:style>
  <w:style w:type="paragraph" w:styleId="Heading4">
    <w:name w:val="heading 4"/>
    <w:basedOn w:val="HeadingBase"/>
    <w:next w:val="BodyText"/>
    <w:link w:val="Heading4Char"/>
    <w:qFormat/>
    <w:rsid w:val="00D92135"/>
    <w:pPr>
      <w:spacing w:before="160" w:after="120"/>
      <w:outlineLvl w:val="3"/>
    </w:pPr>
    <w:rPr>
      <w:sz w:val="22"/>
    </w:rPr>
  </w:style>
  <w:style w:type="paragraph" w:styleId="Heading5">
    <w:name w:val="heading 5"/>
    <w:basedOn w:val="HeadingBase"/>
    <w:next w:val="Normal"/>
    <w:link w:val="Heading5Char"/>
    <w:qFormat/>
    <w:rsid w:val="00D92135"/>
    <w:pPr>
      <w:spacing w:before="80"/>
      <w:outlineLvl w:val="4"/>
    </w:pPr>
    <w:rPr>
      <w:color w:val="918585"/>
      <w:sz w:val="20"/>
    </w:rPr>
  </w:style>
  <w:style w:type="paragraph" w:styleId="Heading6">
    <w:name w:val="heading 6"/>
    <w:basedOn w:val="HeadingBase"/>
    <w:next w:val="Normal"/>
    <w:link w:val="Heading6Char"/>
    <w:qFormat/>
    <w:rsid w:val="00D92135"/>
    <w:pPr>
      <w:spacing w:before="60"/>
      <w:outlineLvl w:val="5"/>
    </w:pPr>
    <w:rPr>
      <w:color w:val="918585"/>
      <w:sz w:val="20"/>
    </w:rPr>
  </w:style>
  <w:style w:type="paragraph" w:styleId="Heading7">
    <w:name w:val="heading 7"/>
    <w:basedOn w:val="Normal"/>
    <w:next w:val="Normal"/>
    <w:link w:val="Heading7Char"/>
    <w:qFormat/>
    <w:rsid w:val="00D92135"/>
    <w:pPr>
      <w:ind w:left="720"/>
      <w:outlineLvl w:val="6"/>
    </w:pPr>
    <w:rPr>
      <w:i/>
    </w:rPr>
  </w:style>
  <w:style w:type="paragraph" w:styleId="Heading8">
    <w:name w:val="heading 8"/>
    <w:basedOn w:val="Normal"/>
    <w:next w:val="Normal"/>
    <w:link w:val="Heading8Char"/>
    <w:qFormat/>
    <w:rsid w:val="00D92135"/>
    <w:pPr>
      <w:ind w:left="720"/>
      <w:outlineLvl w:val="7"/>
    </w:pPr>
    <w:rPr>
      <w:i/>
    </w:rPr>
  </w:style>
  <w:style w:type="paragraph" w:styleId="Heading9">
    <w:name w:val="heading 9"/>
    <w:basedOn w:val="Normal"/>
    <w:next w:val="Normal"/>
    <w:link w:val="Heading9Char"/>
    <w:qFormat/>
    <w:rsid w:val="00D92135"/>
    <w:pPr>
      <w:ind w:left="720"/>
      <w:outlineLvl w:val="8"/>
    </w:pPr>
    <w:rPr>
      <w:i/>
    </w:rPr>
  </w:style>
  <w:style w:type="character" w:default="1" w:styleId="DefaultParagraphFont">
    <w:name w:val="Default Paragraph Font"/>
    <w:uiPriority w:val="1"/>
    <w:unhideWhenUsed/>
    <w:rsid w:val="00D92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135"/>
  </w:style>
  <w:style w:type="character" w:customStyle="1" w:styleId="Heading1Char">
    <w:name w:val="Heading 1 Char"/>
    <w:basedOn w:val="DefaultParagraphFont"/>
    <w:link w:val="Heading1"/>
    <w:rsid w:val="00D92135"/>
    <w:rPr>
      <w:rFonts w:ascii="Times New Roman" w:eastAsia="Times New Roman" w:hAnsi="Times New Roman" w:cs="Times New Roman"/>
      <w:b/>
      <w:sz w:val="32"/>
      <w:szCs w:val="20"/>
      <w:lang w:eastAsia="en-US"/>
    </w:rPr>
  </w:style>
  <w:style w:type="paragraph" w:styleId="BodyText">
    <w:name w:val="Body Text"/>
    <w:basedOn w:val="Normal"/>
    <w:link w:val="BodyTextChar"/>
    <w:rsid w:val="00D92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135"/>
    <w:rPr>
      <w:rFonts w:ascii="Times New Roman" w:eastAsia="Times New Roman" w:hAnsi="Times New Roman" w:cs="Times New Roman"/>
      <w:sz w:val="24"/>
      <w:lang w:eastAsia="en-US"/>
    </w:rPr>
  </w:style>
  <w:style w:type="paragraph" w:styleId="Footer">
    <w:name w:val="footer"/>
    <w:basedOn w:val="Normal"/>
    <w:link w:val="FooterChar"/>
    <w:rsid w:val="00D92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135"/>
    <w:rPr>
      <w:rFonts w:ascii="Times New Roman" w:eastAsia="Times New Roman" w:hAnsi="Times New Roman" w:cs="Times New Roman"/>
      <w:sz w:val="16"/>
      <w:lang w:eastAsia="en-US"/>
    </w:rPr>
  </w:style>
  <w:style w:type="paragraph" w:styleId="List">
    <w:name w:val="List"/>
    <w:basedOn w:val="BodyText"/>
    <w:next w:val="BodyText"/>
    <w:rsid w:val="00D92135"/>
    <w:pPr>
      <w:tabs>
        <w:tab w:val="left" w:pos="340"/>
      </w:tabs>
      <w:spacing w:before="60" w:after="60"/>
      <w:ind w:left="340" w:hanging="340"/>
    </w:pPr>
  </w:style>
  <w:style w:type="paragraph" w:styleId="ListBullet">
    <w:name w:val="List Bullet"/>
    <w:basedOn w:val="List"/>
    <w:rsid w:val="00D92135"/>
    <w:pPr>
      <w:numPr>
        <w:numId w:val="13"/>
      </w:numPr>
      <w:tabs>
        <w:tab w:val="clear" w:pos="340"/>
      </w:tabs>
      <w:spacing w:before="40" w:after="40"/>
    </w:pPr>
  </w:style>
  <w:style w:type="character" w:customStyle="1" w:styleId="SpecialBold">
    <w:name w:val="Special Bold"/>
    <w:basedOn w:val="DefaultParagraphFont"/>
    <w:rsid w:val="00D92135"/>
    <w:rPr>
      <w:b/>
      <w:spacing w:val="0"/>
    </w:rPr>
  </w:style>
  <w:style w:type="paragraph" w:styleId="ListBullet2">
    <w:name w:val="List Bullet 2"/>
    <w:basedOn w:val="List2"/>
    <w:rsid w:val="00D92135"/>
    <w:pPr>
      <w:numPr>
        <w:numId w:val="14"/>
      </w:numPr>
      <w:tabs>
        <w:tab w:val="clear" w:pos="680"/>
      </w:tabs>
    </w:pPr>
  </w:style>
  <w:style w:type="character" w:styleId="Emphasis">
    <w:name w:val="Emphasis"/>
    <w:basedOn w:val="DefaultParagraphFont"/>
    <w:qFormat/>
    <w:rsid w:val="00D92135"/>
    <w:rPr>
      <w:i/>
    </w:rPr>
  </w:style>
  <w:style w:type="paragraph" w:customStyle="1" w:styleId="SuperHeading">
    <w:name w:val="SuperHeading"/>
    <w:basedOn w:val="Normal"/>
    <w:rsid w:val="00D92135"/>
    <w:pPr>
      <w:spacing w:before="240" w:after="120"/>
      <w:outlineLvl w:val="0"/>
    </w:pPr>
    <w:rPr>
      <w:rFonts w:ascii="Times New Roman" w:hAnsi="Times New Roman"/>
      <w:b/>
      <w:sz w:val="28"/>
    </w:rPr>
  </w:style>
  <w:style w:type="paragraph" w:customStyle="1" w:styleId="AllowPageBreak">
    <w:name w:val="AllowPageBreak"/>
    <w:rsid w:val="00D92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135"/>
    <w:pPr>
      <w:tabs>
        <w:tab w:val="left" w:pos="680"/>
      </w:tabs>
      <w:spacing w:before="60" w:after="60"/>
      <w:ind w:left="680" w:hanging="340"/>
    </w:pPr>
  </w:style>
  <w:style w:type="character" w:customStyle="1" w:styleId="BoldandItalics">
    <w:name w:val="Bold and Italics"/>
    <w:qFormat/>
    <w:rsid w:val="00D92135"/>
    <w:rPr>
      <w:b/>
      <w:i/>
      <w:u w:val="none"/>
    </w:rPr>
  </w:style>
  <w:style w:type="character" w:customStyle="1" w:styleId="Heading2Char">
    <w:name w:val="Heading 2 Char"/>
    <w:basedOn w:val="DefaultParagraphFont"/>
    <w:link w:val="Heading2"/>
    <w:rsid w:val="00D92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135"/>
    <w:rPr>
      <w:rFonts w:ascii="Courier New" w:eastAsia="Times New Roman" w:hAnsi="Courier New" w:cs="Times New Roman"/>
      <w:i/>
      <w:szCs w:val="20"/>
      <w:lang w:eastAsia="en-US"/>
    </w:rPr>
  </w:style>
  <w:style w:type="paragraph" w:customStyle="1" w:styleId="HeadingBase">
    <w:name w:val="Heading Base"/>
    <w:rsid w:val="00D92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135"/>
    <w:pPr>
      <w:tabs>
        <w:tab w:val="right" w:leader="dot" w:pos="9072"/>
      </w:tabs>
      <w:ind w:left="567"/>
    </w:pPr>
    <w:rPr>
      <w:szCs w:val="22"/>
    </w:rPr>
  </w:style>
  <w:style w:type="paragraph" w:customStyle="1" w:styleId="TOCBase">
    <w:name w:val="TOC Base"/>
    <w:rsid w:val="00D92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135"/>
    <w:pPr>
      <w:tabs>
        <w:tab w:val="right" w:leader="dot" w:pos="9072"/>
      </w:tabs>
      <w:spacing w:before="40" w:after="40"/>
      <w:ind w:left="284"/>
    </w:pPr>
    <w:rPr>
      <w:rFonts w:ascii="Times New Roman" w:hAnsi="Times New Roman"/>
    </w:rPr>
  </w:style>
  <w:style w:type="paragraph" w:styleId="TOC1">
    <w:name w:val="toc 1"/>
    <w:basedOn w:val="TOCBase"/>
    <w:next w:val="Normal"/>
    <w:rsid w:val="00D92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135"/>
    <w:pPr>
      <w:spacing w:before="5040"/>
      <w:jc w:val="center"/>
    </w:pPr>
    <w:rPr>
      <w:sz w:val="48"/>
      <w:szCs w:val="72"/>
      <w:lang w:val="en-US"/>
    </w:rPr>
  </w:style>
  <w:style w:type="character" w:customStyle="1" w:styleId="TitleChar">
    <w:name w:val="Title Char"/>
    <w:basedOn w:val="DefaultParagraphFont"/>
    <w:link w:val="Title"/>
    <w:rsid w:val="00D92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135"/>
    <w:pPr>
      <w:tabs>
        <w:tab w:val="left" w:pos="3600"/>
        <w:tab w:val="left" w:pos="3958"/>
      </w:tabs>
    </w:pPr>
  </w:style>
  <w:style w:type="paragraph" w:customStyle="1" w:styleId="Note">
    <w:name w:val="Note"/>
    <w:basedOn w:val="BodyText"/>
    <w:rsid w:val="00D92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135"/>
    <w:pPr>
      <w:framePr w:wrap="auto" w:hAnchor="text" w:y="6049"/>
    </w:pPr>
    <w:rPr>
      <w:color w:val="000000"/>
      <w:sz w:val="40"/>
    </w:rPr>
  </w:style>
  <w:style w:type="paragraph" w:customStyle="1" w:styleId="TOCTitle">
    <w:name w:val="TOCTitle"/>
    <w:basedOn w:val="Heading1"/>
    <w:rsid w:val="00D92135"/>
    <w:pPr>
      <w:spacing w:after="240"/>
      <w:jc w:val="center"/>
      <w:outlineLvl w:val="9"/>
    </w:pPr>
    <w:rPr>
      <w:caps/>
    </w:rPr>
  </w:style>
  <w:style w:type="paragraph" w:customStyle="1" w:styleId="Version">
    <w:name w:val="Version"/>
    <w:rsid w:val="00D92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135"/>
    <w:pPr>
      <w:keepNext w:val="0"/>
      <w:tabs>
        <w:tab w:val="right" w:pos="4176"/>
      </w:tabs>
      <w:ind w:left="198" w:hanging="198"/>
    </w:pPr>
    <w:rPr>
      <w:rFonts w:ascii="Garamond" w:hAnsi="Garamond"/>
    </w:rPr>
  </w:style>
  <w:style w:type="paragraph" w:styleId="IndexHeading">
    <w:name w:val="index heading"/>
    <w:basedOn w:val="Normal"/>
    <w:next w:val="Index1"/>
    <w:semiHidden/>
    <w:rsid w:val="00D92135"/>
    <w:pPr>
      <w:spacing w:before="120" w:after="120"/>
    </w:pPr>
    <w:rPr>
      <w:rFonts w:ascii="Arial" w:hAnsi="Arial"/>
      <w:b/>
      <w:color w:val="918585"/>
      <w:sz w:val="24"/>
    </w:rPr>
  </w:style>
  <w:style w:type="paragraph" w:styleId="Header">
    <w:name w:val="header"/>
    <w:basedOn w:val="Normal"/>
    <w:link w:val="HeaderChar"/>
    <w:rsid w:val="00D92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135"/>
    <w:rPr>
      <w:rFonts w:ascii="Times New Roman" w:eastAsia="Times New Roman" w:hAnsi="Times New Roman" w:cs="Times New Roman"/>
      <w:sz w:val="16"/>
      <w:szCs w:val="20"/>
      <w:lang w:val="en-GB" w:eastAsia="en-US"/>
    </w:rPr>
  </w:style>
  <w:style w:type="paragraph" w:customStyle="1" w:styleId="Chapter">
    <w:name w:val="Chapter"/>
    <w:basedOn w:val="Normal"/>
    <w:rsid w:val="00D92135"/>
    <w:pPr>
      <w:spacing w:before="240"/>
    </w:pPr>
    <w:rPr>
      <w:rFonts w:ascii="Times New Roman" w:hAnsi="Times New Roman"/>
      <w:smallCaps/>
      <w:spacing w:val="80"/>
      <w:sz w:val="28"/>
    </w:rPr>
  </w:style>
  <w:style w:type="paragraph" w:customStyle="1" w:styleId="InChapter">
    <w:name w:val="InChapter"/>
    <w:basedOn w:val="Heading3"/>
    <w:rsid w:val="00D92135"/>
    <w:pPr>
      <w:spacing w:after="240"/>
      <w:outlineLvl w:val="9"/>
    </w:pPr>
    <w:rPr>
      <w:noProof/>
    </w:rPr>
  </w:style>
  <w:style w:type="paragraph" w:styleId="Index2">
    <w:name w:val="index 2"/>
    <w:basedOn w:val="Normal"/>
    <w:next w:val="Normal"/>
    <w:semiHidden/>
    <w:rsid w:val="00D92135"/>
    <w:pPr>
      <w:tabs>
        <w:tab w:val="right" w:pos="4176"/>
      </w:tabs>
      <w:ind w:left="568" w:hanging="284"/>
    </w:pPr>
    <w:rPr>
      <w:rFonts w:ascii="Garamond" w:hAnsi="Garamond"/>
    </w:rPr>
  </w:style>
  <w:style w:type="paragraph" w:customStyle="1" w:styleId="Byline">
    <w:name w:val="Byline"/>
    <w:rsid w:val="00D92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135"/>
    <w:pPr>
      <w:tabs>
        <w:tab w:val="clear" w:pos="3600"/>
        <w:tab w:val="clear" w:pos="3958"/>
      </w:tabs>
      <w:jc w:val="right"/>
    </w:pPr>
  </w:style>
  <w:style w:type="paragraph" w:styleId="Caption">
    <w:name w:val="caption"/>
    <w:basedOn w:val="BodyText"/>
    <w:next w:val="Normal"/>
    <w:qFormat/>
    <w:rsid w:val="00D92135"/>
    <w:pPr>
      <w:framePr w:w="2268" w:hSpace="181" w:vSpace="181" w:wrap="around" w:vAnchor="text" w:hAnchor="page" w:x="1135" w:y="285" w:anchorLock="1"/>
    </w:pPr>
    <w:rPr>
      <w:i/>
    </w:rPr>
  </w:style>
  <w:style w:type="paragraph" w:customStyle="1" w:styleId="MiniTOCTitle">
    <w:name w:val="MiniTOCTitle"/>
    <w:basedOn w:val="Heading4"/>
    <w:rsid w:val="00D92135"/>
    <w:pPr>
      <w:spacing w:before="240"/>
      <w:outlineLvl w:val="9"/>
    </w:pPr>
    <w:rPr>
      <w:noProof/>
      <w:sz w:val="24"/>
    </w:rPr>
  </w:style>
  <w:style w:type="paragraph" w:customStyle="1" w:styleId="MiniTOCItem">
    <w:name w:val="MiniTOCItem"/>
    <w:basedOn w:val="ListBullet"/>
    <w:rsid w:val="00D92135"/>
    <w:pPr>
      <w:numPr>
        <w:numId w:val="0"/>
      </w:numPr>
      <w:tabs>
        <w:tab w:val="right" w:leader="dot" w:pos="6521"/>
      </w:tabs>
      <w:spacing w:before="0" w:after="0"/>
    </w:pPr>
  </w:style>
  <w:style w:type="paragraph" w:customStyle="1" w:styleId="TOFTitle">
    <w:name w:val="TOFTitle"/>
    <w:basedOn w:val="TOCTitle"/>
    <w:rsid w:val="00D92135"/>
  </w:style>
  <w:style w:type="paragraph" w:styleId="TableofFigures">
    <w:name w:val="table of figures"/>
    <w:basedOn w:val="Normal"/>
    <w:next w:val="Normal"/>
    <w:semiHidden/>
    <w:rsid w:val="00D92135"/>
    <w:pPr>
      <w:tabs>
        <w:tab w:val="right" w:leader="dot" w:pos="9072"/>
      </w:tabs>
      <w:ind w:left="970" w:hanging="403"/>
    </w:pPr>
    <w:rPr>
      <w:rFonts w:ascii="Times New Roman" w:hAnsi="Times New Roman"/>
      <w:b/>
    </w:rPr>
  </w:style>
  <w:style w:type="paragraph" w:styleId="ListNumber">
    <w:name w:val="List Number"/>
    <w:basedOn w:val="List"/>
    <w:rsid w:val="00D92135"/>
    <w:pPr>
      <w:numPr>
        <w:numId w:val="11"/>
      </w:numPr>
    </w:pPr>
  </w:style>
  <w:style w:type="character" w:customStyle="1" w:styleId="WingdingSymbols">
    <w:name w:val="Wingding Symbols"/>
    <w:rsid w:val="00D92135"/>
    <w:rPr>
      <w:rFonts w:ascii="Wingdings" w:hAnsi="Wingdings"/>
    </w:rPr>
  </w:style>
  <w:style w:type="paragraph" w:customStyle="1" w:styleId="TableHeading">
    <w:name w:val="Table Heading"/>
    <w:basedOn w:val="HeadingBase"/>
    <w:rsid w:val="00D92135"/>
    <w:pPr>
      <w:keepLines/>
      <w:pBdr>
        <w:bottom w:val="single" w:sz="6" w:space="1" w:color="918585"/>
      </w:pBdr>
      <w:spacing w:before="240"/>
    </w:pPr>
  </w:style>
  <w:style w:type="character" w:customStyle="1" w:styleId="HotSpot">
    <w:name w:val="HotSpot"/>
    <w:rsid w:val="00D92135"/>
    <w:rPr>
      <w:color w:val="0033CC"/>
      <w:u w:val="none"/>
    </w:rPr>
  </w:style>
  <w:style w:type="paragraph" w:customStyle="1" w:styleId="BodyTextRight">
    <w:name w:val="Body Text Right"/>
    <w:basedOn w:val="BodyText"/>
    <w:rsid w:val="00D92135"/>
    <w:pPr>
      <w:spacing w:before="0" w:after="0"/>
      <w:jc w:val="right"/>
    </w:pPr>
  </w:style>
  <w:style w:type="paragraph" w:styleId="Index3">
    <w:name w:val="index 3"/>
    <w:basedOn w:val="ListNumber2"/>
    <w:next w:val="Normal"/>
    <w:semiHidden/>
    <w:rsid w:val="00D92135"/>
    <w:pPr>
      <w:numPr>
        <w:numId w:val="0"/>
      </w:numPr>
      <w:tabs>
        <w:tab w:val="right" w:leader="dot" w:pos="4176"/>
      </w:tabs>
    </w:pPr>
  </w:style>
  <w:style w:type="paragraph" w:styleId="ListNumber2">
    <w:name w:val="List Number 2"/>
    <w:basedOn w:val="List2"/>
    <w:rsid w:val="00D92135"/>
    <w:pPr>
      <w:numPr>
        <w:numId w:val="10"/>
      </w:numPr>
      <w:tabs>
        <w:tab w:val="clear" w:pos="1060"/>
      </w:tabs>
    </w:pPr>
  </w:style>
  <w:style w:type="paragraph" w:customStyle="1" w:styleId="MarginNote">
    <w:name w:val="Margin Note"/>
    <w:basedOn w:val="BodyText"/>
    <w:rsid w:val="00D92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135"/>
    <w:rPr>
      <w:sz w:val="32"/>
    </w:rPr>
  </w:style>
  <w:style w:type="paragraph" w:customStyle="1" w:styleId="HeadingProcedure">
    <w:name w:val="Heading Procedure"/>
    <w:basedOn w:val="HeadingBase"/>
    <w:next w:val="Normal"/>
    <w:rsid w:val="00D92135"/>
    <w:pPr>
      <w:tabs>
        <w:tab w:val="left" w:pos="0"/>
      </w:tabs>
      <w:spacing w:before="120" w:after="60"/>
    </w:pPr>
    <w:rPr>
      <w:i/>
      <w:color w:val="918585"/>
      <w:sz w:val="22"/>
    </w:rPr>
  </w:style>
  <w:style w:type="paragraph" w:customStyle="1" w:styleId="TableBodyText">
    <w:name w:val="Table Body Text"/>
    <w:basedOn w:val="BodyText"/>
    <w:rsid w:val="00D92135"/>
    <w:pPr>
      <w:spacing w:before="60" w:after="60"/>
    </w:pPr>
  </w:style>
  <w:style w:type="paragraph" w:styleId="ListContinue">
    <w:name w:val="List Continue"/>
    <w:basedOn w:val="List"/>
    <w:rsid w:val="00D92135"/>
    <w:pPr>
      <w:ind w:firstLine="0"/>
    </w:pPr>
  </w:style>
  <w:style w:type="paragraph" w:customStyle="1" w:styleId="ListNote">
    <w:name w:val="List Note"/>
    <w:basedOn w:val="List"/>
    <w:rsid w:val="00D92135"/>
    <w:pPr>
      <w:pBdr>
        <w:top w:val="single" w:sz="6" w:space="2" w:color="918585"/>
        <w:bottom w:val="single" w:sz="6" w:space="2" w:color="918585"/>
      </w:pBdr>
      <w:tabs>
        <w:tab w:val="left" w:pos="1021"/>
      </w:tabs>
      <w:ind w:firstLine="0"/>
    </w:pPr>
  </w:style>
  <w:style w:type="paragraph" w:customStyle="1" w:styleId="Warning">
    <w:name w:val="Warning"/>
    <w:basedOn w:val="BodyText"/>
    <w:rsid w:val="00D92135"/>
    <w:pPr>
      <w:shd w:val="clear" w:color="auto" w:fill="D9D9D9"/>
      <w:tabs>
        <w:tab w:val="left" w:pos="992"/>
      </w:tabs>
      <w:ind w:left="119" w:right="119"/>
    </w:pPr>
    <w:rPr>
      <w:sz w:val="20"/>
    </w:rPr>
  </w:style>
  <w:style w:type="paragraph" w:customStyle="1" w:styleId="MarginIcons">
    <w:name w:val="Margin Icons"/>
    <w:basedOn w:val="BodyText"/>
    <w:rsid w:val="00D92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135"/>
    <w:rPr>
      <w:rFonts w:ascii="Courier New" w:hAnsi="Courier New"/>
    </w:rPr>
  </w:style>
  <w:style w:type="paragraph" w:customStyle="1" w:styleId="NoteBullet">
    <w:name w:val="Note Bullet"/>
    <w:basedOn w:val="Note"/>
    <w:rsid w:val="00D92135"/>
    <w:pPr>
      <w:tabs>
        <w:tab w:val="clear" w:pos="680"/>
      </w:tabs>
      <w:spacing w:before="60" w:after="60"/>
    </w:pPr>
  </w:style>
  <w:style w:type="paragraph" w:customStyle="1" w:styleId="SubHeading2">
    <w:name w:val="SubHeading2"/>
    <w:basedOn w:val="HeadingBase"/>
    <w:rsid w:val="00D92135"/>
    <w:pPr>
      <w:spacing w:before="240" w:after="60"/>
    </w:pPr>
    <w:rPr>
      <w:sz w:val="20"/>
    </w:rPr>
  </w:style>
  <w:style w:type="paragraph" w:customStyle="1" w:styleId="SubHeading1">
    <w:name w:val="SubHeading1"/>
    <w:basedOn w:val="HeadingBase"/>
    <w:rsid w:val="00D92135"/>
    <w:pPr>
      <w:spacing w:before="240" w:after="60"/>
    </w:pPr>
    <w:rPr>
      <w:color w:val="918585"/>
      <w:sz w:val="22"/>
    </w:rPr>
  </w:style>
  <w:style w:type="paragraph" w:customStyle="1" w:styleId="SideHeading">
    <w:name w:val="Side Heading"/>
    <w:basedOn w:val="HeadingBase"/>
    <w:rsid w:val="00D92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135"/>
    <w:pPr>
      <w:numPr>
        <w:numId w:val="12"/>
      </w:numPr>
    </w:pPr>
  </w:style>
  <w:style w:type="paragraph" w:styleId="PlainText">
    <w:name w:val="Plain Text"/>
    <w:basedOn w:val="Normal"/>
    <w:link w:val="PlainTextChar"/>
    <w:rsid w:val="00D92135"/>
    <w:rPr>
      <w:sz w:val="20"/>
    </w:rPr>
  </w:style>
  <w:style w:type="character" w:customStyle="1" w:styleId="PlainTextChar">
    <w:name w:val="Plain Text Char"/>
    <w:basedOn w:val="DefaultParagraphFont"/>
    <w:link w:val="PlainText"/>
    <w:rsid w:val="00D92135"/>
    <w:rPr>
      <w:rFonts w:ascii="Courier New" w:eastAsia="Times New Roman" w:hAnsi="Courier New" w:cs="Times New Roman"/>
      <w:sz w:val="20"/>
      <w:szCs w:val="20"/>
      <w:lang w:eastAsia="en-US"/>
    </w:rPr>
  </w:style>
  <w:style w:type="character" w:customStyle="1" w:styleId="MenuOption">
    <w:name w:val="Menu Option"/>
    <w:basedOn w:val="DefaultParagraphFont"/>
    <w:rsid w:val="00D92135"/>
    <w:rPr>
      <w:b/>
      <w:smallCaps/>
    </w:rPr>
  </w:style>
  <w:style w:type="paragraph" w:customStyle="1" w:styleId="TableListNumber">
    <w:name w:val="Table List Number"/>
    <w:basedOn w:val="ListNumber"/>
    <w:rsid w:val="00D92135"/>
    <w:pPr>
      <w:numPr>
        <w:numId w:val="0"/>
      </w:numPr>
    </w:pPr>
  </w:style>
  <w:style w:type="paragraph" w:styleId="TOC4">
    <w:name w:val="toc 4"/>
    <w:basedOn w:val="TOCBase"/>
    <w:next w:val="Normal"/>
    <w:semiHidden/>
    <w:rsid w:val="00D92135"/>
    <w:pPr>
      <w:tabs>
        <w:tab w:val="right" w:leader="dot" w:pos="9071"/>
      </w:tabs>
      <w:ind w:left="1701"/>
    </w:pPr>
  </w:style>
  <w:style w:type="paragraph" w:customStyle="1" w:styleId="ListAlpha">
    <w:name w:val="List Alpha"/>
    <w:basedOn w:val="List"/>
    <w:rsid w:val="00D92135"/>
    <w:pPr>
      <w:numPr>
        <w:numId w:val="9"/>
      </w:numPr>
    </w:pPr>
  </w:style>
  <w:style w:type="paragraph" w:customStyle="1" w:styleId="ListAlpha2">
    <w:name w:val="List Alpha 2"/>
    <w:basedOn w:val="List2"/>
    <w:rsid w:val="00D92135"/>
    <w:pPr>
      <w:numPr>
        <w:numId w:val="8"/>
      </w:numPr>
    </w:pPr>
  </w:style>
  <w:style w:type="paragraph" w:styleId="List3">
    <w:name w:val="List 3"/>
    <w:basedOn w:val="BodyText"/>
    <w:rsid w:val="00D92135"/>
    <w:pPr>
      <w:tabs>
        <w:tab w:val="left" w:pos="1021"/>
      </w:tabs>
      <w:spacing w:before="60" w:after="60"/>
      <w:ind w:left="1020" w:hanging="340"/>
    </w:pPr>
  </w:style>
  <w:style w:type="paragraph" w:styleId="List4">
    <w:name w:val="List 4"/>
    <w:basedOn w:val="BodyText"/>
    <w:rsid w:val="00D92135"/>
    <w:pPr>
      <w:tabs>
        <w:tab w:val="left" w:pos="1361"/>
      </w:tabs>
      <w:spacing w:before="60" w:after="60"/>
      <w:ind w:left="1361" w:hanging="340"/>
    </w:pPr>
  </w:style>
  <w:style w:type="paragraph" w:styleId="List5">
    <w:name w:val="List 5"/>
    <w:basedOn w:val="BodyText"/>
    <w:rsid w:val="00D92135"/>
    <w:pPr>
      <w:tabs>
        <w:tab w:val="left" w:pos="1701"/>
      </w:tabs>
      <w:spacing w:before="60" w:after="60"/>
      <w:ind w:left="1701" w:hanging="340"/>
    </w:pPr>
  </w:style>
  <w:style w:type="paragraph" w:styleId="ListBullet3">
    <w:name w:val="List Bullet 3"/>
    <w:basedOn w:val="List3"/>
    <w:rsid w:val="00D92135"/>
    <w:pPr>
      <w:numPr>
        <w:numId w:val="15"/>
      </w:numPr>
      <w:tabs>
        <w:tab w:val="clear" w:pos="1021"/>
      </w:tabs>
      <w:ind w:left="1037" w:hanging="357"/>
    </w:pPr>
  </w:style>
  <w:style w:type="paragraph" w:styleId="ListBullet4">
    <w:name w:val="List Bullet 4"/>
    <w:basedOn w:val="List4"/>
    <w:rsid w:val="00D92135"/>
    <w:pPr>
      <w:numPr>
        <w:numId w:val="3"/>
      </w:numPr>
    </w:pPr>
  </w:style>
  <w:style w:type="paragraph" w:styleId="ListBullet5">
    <w:name w:val="List Bullet 5"/>
    <w:basedOn w:val="List5"/>
    <w:rsid w:val="00D92135"/>
    <w:pPr>
      <w:numPr>
        <w:numId w:val="4"/>
      </w:numPr>
    </w:pPr>
  </w:style>
  <w:style w:type="paragraph" w:styleId="ListContinue2">
    <w:name w:val="List Continue 2"/>
    <w:basedOn w:val="List2"/>
    <w:rsid w:val="00D92135"/>
    <w:pPr>
      <w:ind w:firstLine="0"/>
    </w:pPr>
  </w:style>
  <w:style w:type="paragraph" w:styleId="ListContinue3">
    <w:name w:val="List Continue 3"/>
    <w:basedOn w:val="List3"/>
    <w:rsid w:val="00D92135"/>
    <w:pPr>
      <w:ind w:left="1021" w:firstLine="0"/>
    </w:pPr>
  </w:style>
  <w:style w:type="paragraph" w:styleId="ListContinue4">
    <w:name w:val="List Continue 4"/>
    <w:basedOn w:val="List4"/>
    <w:rsid w:val="00D92135"/>
    <w:pPr>
      <w:ind w:firstLine="0"/>
    </w:pPr>
  </w:style>
  <w:style w:type="paragraph" w:styleId="ListContinue5">
    <w:name w:val="List Continue 5"/>
    <w:basedOn w:val="List5"/>
    <w:rsid w:val="00D92135"/>
    <w:pPr>
      <w:ind w:firstLine="0"/>
    </w:pPr>
  </w:style>
  <w:style w:type="paragraph" w:styleId="ListNumber3">
    <w:name w:val="List Number 3"/>
    <w:basedOn w:val="List3"/>
    <w:rsid w:val="00D92135"/>
    <w:pPr>
      <w:numPr>
        <w:numId w:val="5"/>
      </w:numPr>
    </w:pPr>
  </w:style>
  <w:style w:type="paragraph" w:styleId="ListNumber4">
    <w:name w:val="List Number 4"/>
    <w:basedOn w:val="List4"/>
    <w:rsid w:val="00D92135"/>
    <w:pPr>
      <w:numPr>
        <w:numId w:val="6"/>
      </w:numPr>
    </w:pPr>
  </w:style>
  <w:style w:type="paragraph" w:styleId="ListNumber5">
    <w:name w:val="List Number 5"/>
    <w:basedOn w:val="List5"/>
    <w:rsid w:val="00D92135"/>
    <w:pPr>
      <w:numPr>
        <w:numId w:val="7"/>
      </w:numPr>
    </w:pPr>
  </w:style>
  <w:style w:type="paragraph" w:styleId="BlockText">
    <w:name w:val="Block Text"/>
    <w:basedOn w:val="Normal"/>
    <w:rsid w:val="00D92135"/>
    <w:pPr>
      <w:spacing w:after="120"/>
      <w:ind w:left="1440" w:right="1440"/>
    </w:pPr>
  </w:style>
  <w:style w:type="character" w:customStyle="1" w:styleId="Subscript">
    <w:name w:val="Subscript"/>
    <w:basedOn w:val="DefaultParagraphFont"/>
    <w:rsid w:val="00D92135"/>
    <w:rPr>
      <w:sz w:val="16"/>
      <w:vertAlign w:val="subscript"/>
    </w:rPr>
  </w:style>
  <w:style w:type="character" w:customStyle="1" w:styleId="Superscript">
    <w:name w:val="Superscript"/>
    <w:basedOn w:val="DefaultParagraphFont"/>
    <w:rsid w:val="00D92135"/>
    <w:rPr>
      <w:sz w:val="16"/>
      <w:vertAlign w:val="superscript"/>
    </w:rPr>
  </w:style>
  <w:style w:type="character" w:customStyle="1" w:styleId="Symbols">
    <w:name w:val="Symbols"/>
    <w:basedOn w:val="DefaultParagraphFont"/>
    <w:rsid w:val="00D92135"/>
    <w:rPr>
      <w:rFonts w:ascii="Symbol" w:hAnsi="Symbol"/>
    </w:rPr>
  </w:style>
  <w:style w:type="character" w:customStyle="1" w:styleId="MenuOptions">
    <w:name w:val="Menu Options"/>
    <w:basedOn w:val="DefaultParagraphFont"/>
    <w:rsid w:val="00D92135"/>
    <w:rPr>
      <w:rFonts w:ascii="Arial Narrow" w:hAnsi="Arial Narrow"/>
      <w:smallCaps/>
    </w:rPr>
  </w:style>
  <w:style w:type="character" w:customStyle="1" w:styleId="Buttons">
    <w:name w:val="Buttons"/>
    <w:basedOn w:val="DefaultParagraphFont"/>
    <w:rsid w:val="00D92135"/>
    <w:rPr>
      <w:b/>
    </w:rPr>
  </w:style>
  <w:style w:type="character" w:customStyle="1" w:styleId="Underlined">
    <w:name w:val="Underlined"/>
    <w:basedOn w:val="DefaultParagraphFont"/>
    <w:rsid w:val="00D92135"/>
    <w:rPr>
      <w:u w:val="single"/>
    </w:rPr>
  </w:style>
  <w:style w:type="paragraph" w:customStyle="1" w:styleId="TableBodyTextRight">
    <w:name w:val="Table Body Text Right"/>
    <w:basedOn w:val="TableBodyText"/>
    <w:rsid w:val="00D92135"/>
    <w:pPr>
      <w:widowControl w:val="0"/>
      <w:autoSpaceDE w:val="0"/>
      <w:autoSpaceDN w:val="0"/>
      <w:adjustRightInd w:val="0"/>
      <w:jc w:val="right"/>
    </w:pPr>
    <w:rPr>
      <w:rFonts w:cs="Arial"/>
      <w:szCs w:val="18"/>
    </w:rPr>
  </w:style>
  <w:style w:type="paragraph" w:customStyle="1" w:styleId="CopyrightText">
    <w:name w:val="Copyright Text"/>
    <w:basedOn w:val="BodyText"/>
    <w:rsid w:val="00D92135"/>
    <w:rPr>
      <w:sz w:val="18"/>
    </w:rPr>
  </w:style>
  <w:style w:type="paragraph" w:customStyle="1" w:styleId="BodySmallRight">
    <w:name w:val="Body Small Right"/>
    <w:basedOn w:val="BodyTextRight"/>
    <w:rsid w:val="00D92135"/>
    <w:rPr>
      <w:sz w:val="18"/>
      <w:szCs w:val="18"/>
    </w:rPr>
  </w:style>
  <w:style w:type="paragraph" w:customStyle="1" w:styleId="MarginEdition">
    <w:name w:val="Margin Edition"/>
    <w:basedOn w:val="MarginNote"/>
    <w:rsid w:val="00D92135"/>
    <w:pPr>
      <w:spacing w:before="0" w:after="0"/>
    </w:pPr>
    <w:rPr>
      <w:rFonts w:ascii="Times New Roman" w:hAnsi="Times New Roman"/>
      <w:color w:val="999999"/>
    </w:rPr>
  </w:style>
  <w:style w:type="paragraph" w:customStyle="1" w:styleId="Spacer">
    <w:name w:val="Spacer"/>
    <w:basedOn w:val="Normal"/>
    <w:rsid w:val="00D92135"/>
    <w:rPr>
      <w:sz w:val="2"/>
      <w:szCs w:val="2"/>
    </w:rPr>
  </w:style>
  <w:style w:type="character" w:customStyle="1" w:styleId="Small">
    <w:name w:val="Small"/>
    <w:basedOn w:val="DefaultParagraphFont"/>
    <w:rsid w:val="00D92135"/>
    <w:rPr>
      <w:sz w:val="16"/>
    </w:rPr>
  </w:style>
  <w:style w:type="paragraph" w:customStyle="1" w:styleId="WideTable">
    <w:name w:val="Wide Table"/>
    <w:basedOn w:val="Normal"/>
    <w:rsid w:val="00D92135"/>
    <w:pPr>
      <w:ind w:left="-1418"/>
    </w:pPr>
    <w:rPr>
      <w:sz w:val="2"/>
      <w:szCs w:val="2"/>
    </w:rPr>
  </w:style>
  <w:style w:type="character" w:styleId="PageNumber">
    <w:name w:val="page number"/>
    <w:basedOn w:val="DefaultParagraphFont"/>
    <w:rsid w:val="00D92135"/>
  </w:style>
  <w:style w:type="paragraph" w:styleId="Quote">
    <w:name w:val="Quote"/>
    <w:basedOn w:val="Heading1"/>
    <w:link w:val="QuoteChar"/>
    <w:qFormat/>
    <w:rsid w:val="00D92135"/>
    <w:rPr>
      <w:b w:val="0"/>
      <w:sz w:val="72"/>
      <w:szCs w:val="72"/>
      <w:lang w:val="en-NZ"/>
    </w:rPr>
  </w:style>
  <w:style w:type="character" w:customStyle="1" w:styleId="QuoteChar">
    <w:name w:val="Quote Char"/>
    <w:basedOn w:val="DefaultParagraphFont"/>
    <w:link w:val="Quote"/>
    <w:rsid w:val="00D92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135"/>
    <w:pPr>
      <w:pageBreakBefore/>
    </w:pPr>
  </w:style>
  <w:style w:type="paragraph" w:customStyle="1" w:styleId="Border">
    <w:name w:val="Border"/>
    <w:basedOn w:val="Normal"/>
    <w:qFormat/>
    <w:rsid w:val="00D92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135"/>
    <w:rPr>
      <w:b/>
      <w:bCs/>
      <w:i/>
      <w:iCs/>
      <w:color w:val="auto"/>
    </w:rPr>
  </w:style>
  <w:style w:type="paragraph" w:styleId="IntenseQuote">
    <w:name w:val="Intense Quote"/>
    <w:basedOn w:val="Normal"/>
    <w:next w:val="Normal"/>
    <w:link w:val="IntenseQuoteChar"/>
    <w:uiPriority w:val="30"/>
    <w:qFormat/>
    <w:rsid w:val="00D92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135"/>
    <w:rPr>
      <w:smallCaps/>
      <w:color w:val="auto"/>
      <w:u w:val="single"/>
    </w:rPr>
  </w:style>
  <w:style w:type="character" w:styleId="IntenseReference">
    <w:name w:val="Intense Reference"/>
    <w:basedOn w:val="DefaultParagraphFont"/>
    <w:uiPriority w:val="32"/>
    <w:qFormat/>
    <w:rsid w:val="00D92135"/>
    <w:rPr>
      <w:b/>
      <w:bCs/>
      <w:smallCaps/>
      <w:color w:val="auto"/>
      <w:spacing w:val="5"/>
      <w:u w:val="single"/>
    </w:rPr>
  </w:style>
  <w:style w:type="paragraph" w:customStyle="1" w:styleId="2ColumnHeading">
    <w:name w:val="2Column Heading"/>
    <w:basedOn w:val="BodyText"/>
    <w:qFormat/>
    <w:rsid w:val="00D92135"/>
    <w:pPr>
      <w:spacing w:after="60"/>
      <w:ind w:left="-2268"/>
    </w:pPr>
    <w:rPr>
      <w:b/>
    </w:rPr>
  </w:style>
  <w:style w:type="paragraph" w:customStyle="1" w:styleId="Heading1TOC">
    <w:name w:val="Heading1 TOC"/>
    <w:basedOn w:val="Normal"/>
    <w:qFormat/>
    <w:rsid w:val="00D92135"/>
    <w:pPr>
      <w:spacing w:before="240" w:after="120"/>
    </w:pPr>
    <w:rPr>
      <w:rFonts w:ascii="Times New Roman" w:hAnsi="Times New Roman"/>
      <w:b/>
      <w:sz w:val="32"/>
    </w:rPr>
  </w:style>
  <w:style w:type="paragraph" w:customStyle="1" w:styleId="Heading2TOC">
    <w:name w:val="Heading2 TOC"/>
    <w:basedOn w:val="Normal"/>
    <w:qFormat/>
    <w:rsid w:val="00D92135"/>
    <w:pPr>
      <w:spacing w:before="240" w:after="60"/>
    </w:pPr>
    <w:rPr>
      <w:rFonts w:ascii="Times New Roman" w:hAnsi="Times New Roman"/>
      <w:b/>
      <w:sz w:val="28"/>
    </w:rPr>
  </w:style>
  <w:style w:type="character" w:customStyle="1" w:styleId="Underline">
    <w:name w:val="Underline"/>
    <w:basedOn w:val="DefaultParagraphFont"/>
    <w:qFormat/>
    <w:rsid w:val="00D92135"/>
    <w:rPr>
      <w:u w:val="single"/>
    </w:rPr>
  </w:style>
  <w:style w:type="paragraph" w:styleId="BalloonText">
    <w:name w:val="Balloon Text"/>
    <w:basedOn w:val="Normal"/>
    <w:link w:val="BalloonTextChar"/>
    <w:rsid w:val="00D92135"/>
    <w:rPr>
      <w:rFonts w:ascii="Tahoma" w:hAnsi="Tahoma" w:cs="Tahoma"/>
      <w:sz w:val="16"/>
      <w:szCs w:val="16"/>
    </w:rPr>
  </w:style>
  <w:style w:type="character" w:customStyle="1" w:styleId="BalloonTextChar">
    <w:name w:val="Balloon Text Char"/>
    <w:basedOn w:val="DefaultParagraphFont"/>
    <w:link w:val="BalloonText"/>
    <w:rsid w:val="00D92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135"/>
    <w:rPr>
      <w:b/>
      <w:color w:val="660033"/>
      <w:spacing w:val="0"/>
    </w:rPr>
  </w:style>
  <w:style w:type="paragraph" w:customStyle="1" w:styleId="Nameditemlist">
    <w:name w:val="Named item list"/>
    <w:basedOn w:val="BodyText"/>
    <w:qFormat/>
    <w:rsid w:val="00D921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2337</Words>
  <Characters>14013</Characters>
  <Application>Microsoft Office Word</Application>
  <DocSecurity>0</DocSecurity>
  <Lines>483</Lines>
  <Paragraphs>310</Paragraphs>
  <ScaleCrop>false</ScaleCrop>
  <Company>Author-it Software Corporation Ltd.</Company>
  <LinksUpToDate>false</LinksUpToDate>
  <CharactersWithSpaces>16217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TLILIC4011A Licence to operate a slewing mobile crane (over 100 tonnes)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2012-10-10T05:25:00Z</dcterms:created>
  <dcterms:modified xsi:type="dcterms:W3CDTF">2012-10-10T05:25:00Z</dcterms:modified>
</cp:coreProperties>
</file>