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DD7" w:rsidP="00E07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TLILIC3018B Licence to drive a multi combination vehicle</w:t>
      </w:r>
      <w:r>
        <w:fldChar w:fldCharType="end"/>
      </w:r>
    </w:p>
    <w:p w:rsidR="00E07DD7" w:rsidP="00E07DD7">
      <w:pPr>
        <w:pStyle w:val="Version"/>
        <w:sectPr w:rsidSect="00EA2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2551" w:rsidP="00EA2551">
      <w:pPr>
        <w:pStyle w:val="SuperHeading"/>
      </w:pPr>
      <w:r w:rsidRPr="00EA2551">
        <w:t>TLILIC3018B Licence to drive a multi combination vehicle</w:t>
      </w:r>
    </w:p>
    <w:p w:rsidR="00000000" w:rsidRPr="00EA2551" w:rsidP="00EA2551">
      <w:pPr>
        <w:pStyle w:val="Heading1"/>
      </w:pPr>
      <w:bookmarkStart w:id="1" w:name="O_568077"/>
      <w:bookmarkEnd w:id="1"/>
      <w:r w:rsidRPr="00EA2551">
        <w:t>Modification History</w:t>
      </w:r>
    </w:p>
    <w:p w:rsidR="00000000" w:rsidRPr="00EA2551" w:rsidP="00EA2551">
      <w:pPr>
        <w:pStyle w:val="BodyText"/>
      </w:pPr>
      <w:r w:rsidRPr="00EA2551">
        <w:t>New release. This unit replaces and is equivalent to TLILIC3018A.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2" w:name="O_568089"/>
      <w:bookmarkEnd w:id="2"/>
      <w:r w:rsidRPr="00EA2551">
        <w:t>Unit Descriptor</w:t>
      </w:r>
    </w:p>
    <w:p w:rsidR="00000000" w:rsidRPr="00EA2551" w:rsidP="00EA2551">
      <w:pPr>
        <w:pStyle w:val="BodyText"/>
      </w:pPr>
      <w:r w:rsidRPr="00EA2551">
        <w:t>This unit involves the skills and knowledge required to obtain a licence to drive a multi-combination vehicle. It includes syste</w:t>
      </w:r>
      <w:r w:rsidRPr="00EA2551">
        <w:t xml:space="preserve">matically and efficiently controlling all vehicle functions, monitoring traffic and road conditions, managing vehicle condition and performance, coupling and uncoupling of dollies, and effectively managing hazardous situations. </w:t>
      </w:r>
    </w:p>
    <w:p w:rsidR="00000000" w:rsidRPr="00EA2551" w:rsidP="00EA2551">
      <w:pPr>
        <w:pStyle w:val="BodyText"/>
      </w:pPr>
      <w:r w:rsidRPr="00EA2551">
        <w:t>Assessment of this unit wil</w:t>
      </w:r>
      <w:r w:rsidRPr="00EA2551">
        <w:t>l be undertaken within a licensing examination conducted by, or under the authority of, the relevant state/territory driver licensing authority.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3" w:name="O_568088"/>
      <w:bookmarkEnd w:id="3"/>
      <w:r w:rsidRPr="00EA2551">
        <w:t>Application of the Unit</w:t>
      </w:r>
    </w:p>
    <w:p w:rsidR="00000000" w:rsidRPr="00EA2551" w:rsidP="00EA2551">
      <w:pPr>
        <w:pStyle w:val="BodyText"/>
      </w:pPr>
      <w:r w:rsidRPr="00EA2551">
        <w:t>This unit applies to driving that is carried out in compliance with th</w:t>
      </w:r>
      <w:r w:rsidRPr="00EA2551">
        <w:t>e licence requirements and regulations of the relevant state/territory driver licensing authority pertaining to multi-combination vehicles.</w:t>
      </w:r>
    </w:p>
    <w:p w:rsidR="00000000" w:rsidRPr="00EA2551" w:rsidP="00EA2551">
      <w:pPr>
        <w:pStyle w:val="BodyText"/>
      </w:pPr>
      <w:r w:rsidRPr="00EA2551">
        <w:t>Driving is performed with limited or minimum supervision, and with limited accountability and responsibility for sel</w:t>
      </w:r>
      <w:r w:rsidRPr="00EA2551">
        <w:t>f and others in achieving the prescribed outcomes.</w:t>
      </w:r>
    </w:p>
    <w:p w:rsidR="00000000" w:rsidRPr="00EA2551" w:rsidP="00EA2551">
      <w:pPr>
        <w:pStyle w:val="BodyText"/>
      </w:pPr>
      <w:r w:rsidRPr="00EA2551">
        <w:t>Driving involves the application of routine vehicle driving principles and procedures to maintain safety and operate a multi-combination vehicle across a variety of driving contexts.</w:t>
      </w:r>
    </w:p>
    <w:p w:rsidR="00000000" w:rsidRPr="00EA2551" w:rsidP="00EA2551">
      <w:pPr>
        <w:pStyle w:val="BodyText"/>
      </w:pPr>
      <w:r w:rsidRPr="00EA2551">
        <w:t>The primary legislativ</w:t>
      </w:r>
      <w:r w:rsidRPr="00EA2551">
        <w:t>e requirements applicable to this unit of competency are state/territory legislation in relation to road use and driver licensing.</w:t>
      </w:r>
    </w:p>
    <w:p w:rsidR="00000000" w:rsidRPr="00EA2551" w:rsidP="00EA2551">
      <w:pPr>
        <w:pStyle w:val="BodyText"/>
      </w:pPr>
      <w:r w:rsidRPr="00EA2551">
        <w:t>This unit addresses the knowledge and skills necessary for the granting of a Multi-Combination Driver Licence.</w:t>
      </w:r>
    </w:p>
    <w:p w:rsidR="00000000" w:rsidRPr="00EA2551" w:rsidP="00EA2551">
      <w:pPr>
        <w:pStyle w:val="BodyText"/>
      </w:pPr>
      <w:r w:rsidRPr="00EA2551">
        <w:t xml:space="preserve">Being awarded </w:t>
      </w:r>
      <w:r w:rsidRPr="00EA2551">
        <w:t>this unit of competency is a necessary requirement to obtain a Multi-Combination Driver Licence but is only one of several criteria. Prospective licence applicants should check with the state/territory driver licensing authority for other criteria (such as</w:t>
      </w:r>
      <w:r w:rsidRPr="00EA2551">
        <w:t xml:space="preserve"> licence tenure and medical fitness) to confirm compliance with other eligibility requirements before undertaking training and/or assessment.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4" w:name="O_568087"/>
      <w:bookmarkEnd w:id="4"/>
      <w:r w:rsidRPr="00EA2551">
        <w:t>Licensing/Regulatory Information</w:t>
      </w:r>
    </w:p>
    <w:p w:rsidR="00000000" w:rsidRPr="00EA2551" w:rsidP="00EA2551">
      <w:pPr>
        <w:pStyle w:val="BodyText"/>
      </w:pPr>
      <w:r w:rsidRPr="00EA2551">
        <w:t>Not applicable.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5" w:name="O_568086"/>
      <w:bookmarkEnd w:id="5"/>
      <w:r w:rsidRPr="00EA2551">
        <w:t>Pre-Requisites</w:t>
      </w:r>
    </w:p>
    <w:p w:rsidR="00000000" w:rsidRPr="00EA2551" w:rsidP="00EA2551">
      <w:pPr>
        <w:pStyle w:val="BodyText"/>
      </w:pPr>
      <w:r w:rsidRPr="00EA2551">
        <w:t>Not applicable.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6" w:name="O_568085"/>
      <w:bookmarkEnd w:id="6"/>
      <w:r w:rsidRPr="00EA2551">
        <w:t>Employability Skills Information</w:t>
      </w:r>
    </w:p>
    <w:p w:rsidR="00000000" w:rsidRPr="00EA2551" w:rsidP="00EA2551">
      <w:pPr>
        <w:pStyle w:val="BodyText"/>
      </w:pPr>
      <w:r w:rsidRPr="00EA2551">
        <w:t>This unit contains employability skills.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7" w:name="O_568084"/>
      <w:bookmarkEnd w:id="7"/>
      <w:r w:rsidRPr="00EA255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A2551" w:rsidP="00EA2551">
      <w:pPr>
        <w:pStyle w:val="BodyText"/>
      </w:pP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8" w:name="O_568083"/>
      <w:bookmarkEnd w:id="8"/>
      <w:r w:rsidRPr="00EA255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Drive a multi-combination</w:t>
            </w:r>
            <w:r w:rsidRPr="00EA2551">
              <w:rPr>
                <w:rStyle w:val="SpecialBold"/>
              </w:rPr>
              <w:t xml:space="preserve">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Multi-combination vehicle is started, steered, manoeuvred, positioned and stopped according to traffic regulations, manufacturer instructions and relevant vehicle handling procedures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Engine power is managed to ensure efficiency and perf</w:t>
            </w:r>
            <w:r w:rsidRPr="00EA2551">
              <w:t>ormance, and to minimise engine and transmission damage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Braking system of multi-combination vehicle is managed and operated efficiently to ensure effective control of vehicle under all conditions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Driving hazards are identified and/or anticipated and avoided or controlled through defensive driving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Multi-combination vehicle is driven in reverse, maintaining visibility and achieving accurate positioning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Multi-combination vehicle is parke</w:t>
            </w:r>
            <w:r w:rsidRPr="00EA2551">
              <w:t>d, shutdown, uncoupled and safely secured according to traffic regulations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Load is safely and effectively restrained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Monitor traffic and road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 xml:space="preserve">Traffic and road conditions are constantly monitored </w:t>
            </w:r>
            <w:r w:rsidRPr="00EA2551">
              <w:t>and acted upon to enable safe operation and to ensure no injury to people or damage to property, equipment, loads and facilities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 xml:space="preserve">Interaction with other road users is conducted courteously according to road rules to ensure safe and efficient traffic </w:t>
            </w:r>
            <w:r w:rsidRPr="00EA2551">
              <w:t>flow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Monitor and maintain vehicle performance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 xml:space="preserve">Vehicle performance is maintained through pre-operational inspections and vehicle checks 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 xml:space="preserve">Appropriate signage, lights and equipment are checked for operational effectiveness and for conformity to prescribed traffic </w:t>
            </w:r>
            <w:r w:rsidRPr="00EA2551">
              <w:t>regulations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Prime mover, dollies and trailer are correctly aligned and coupled in proper sequence</w:t>
            </w:r>
          </w:p>
        </w:tc>
      </w:tr>
      <w:tr w:rsidTr="00E07D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t>Coupled ve</w:t>
            </w:r>
            <w:r w:rsidRPr="00EA2551">
              <w:t>hicle is checked and tested to ensure it is correctly secured and to confirm it is fully operational</w:t>
            </w:r>
          </w:p>
        </w:tc>
      </w:tr>
    </w:tbl>
    <w:p w:rsidR="00000000" w:rsidRPr="00EA2551" w:rsidP="00EA2551">
      <w:pPr>
        <w:pStyle w:val="BodyText"/>
      </w:pP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9" w:name="O_568082"/>
      <w:bookmarkEnd w:id="9"/>
      <w:r w:rsidRPr="00EA255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This section describes the knowledge and skills required for this unit.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Required knowledge: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Driving haz</w:t>
            </w:r>
            <w:r w:rsidRPr="00EA2551">
              <w:t>ards and related defensive driving techniques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Efficient driving techniques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Engine power management and safe driving strategies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Multi-combination vehicle controls, instruments and indicators and their use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Multi-combination vehicle handling procedures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Pre-operational checks carried out on vehicle and related action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Relevant state/territory driver licensing authority road rules, regulations, permit and licence requirements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Required skills: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Anticipate and monitor and traffic hazards and take appropriate action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Apply precautions and required action to eliminate, minimise or control hazards that may exist when driving a multi-combination vehicle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Carry out pre-operational vehicle checks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Co</w:t>
            </w:r>
            <w:r w:rsidRPr="00EA2551">
              <w:t>mmunicate effectively with others when driving a multi-combination vehicle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Monitor performance of vehicle, its trailers and its equipment, and take appropriate action where required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Read and interpret instructions, procedures, information and signs rel</w:t>
            </w:r>
            <w:r w:rsidRPr="00EA2551">
              <w:t>evant to driving a multi-combination vehicle</w:t>
            </w:r>
          </w:p>
        </w:tc>
      </w:tr>
    </w:tbl>
    <w:p w:rsidR="00000000" w:rsidRPr="00EA2551" w:rsidP="00EA2551">
      <w:pPr>
        <w:pStyle w:val="BodyText"/>
      </w:pP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10" w:name="O_568081"/>
      <w:bookmarkEnd w:id="10"/>
      <w:r w:rsidRPr="00EA2551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 xml:space="preserve">The evidence guide provides advice on assessment and must be read in conjunction with the performance criteria, required knowledge and skills, </w:t>
            </w:r>
            <w:r w:rsidRPr="00EA2551">
              <w:t>the range statement and the assessment guidelines for this Training Package.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t>The evidence required to demonstrate competence in this unit must be relevant to and</w:t>
            </w:r>
            <w:r w:rsidRPr="00EA2551">
              <w:t xml:space="preserve"> satisfy all of the requirements of the Elements, Performance Criteria, Required Skills, Required Knowledge and include:</w:t>
            </w:r>
          </w:p>
          <w:p w:rsidR="00000000" w:rsidRPr="00EA2551" w:rsidP="00EA2551">
            <w:pPr>
              <w:pStyle w:val="ListBullet"/>
            </w:pPr>
            <w:r w:rsidRPr="00EA2551">
              <w:t>applying relevant procedures that reflect legislative requirements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negotiating a range of complex traffic infrastructure (such as roun</w:t>
            </w:r>
            <w:r w:rsidRPr="00EA2551">
              <w:t>dabouts, traffic lights, stalemate intersections, railway level crossings).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t>Resources for assessment include access to:</w:t>
            </w:r>
          </w:p>
          <w:p w:rsidR="00000000" w:rsidRPr="00EA2551" w:rsidP="00EA2551">
            <w:pPr>
              <w:pStyle w:val="ListBullet"/>
            </w:pPr>
            <w:r w:rsidRPr="00EA2551">
              <w:t>range of relevant exercises, case studies and/or other simulated practical and knowledge assessment</w:t>
            </w:r>
          </w:p>
          <w:p w:rsidR="00000000" w:rsidRPr="00EA2551" w:rsidP="00EA2551">
            <w:pPr>
              <w:pStyle w:val="ListBullet"/>
            </w:pPr>
            <w:r w:rsidRPr="00EA2551">
              <w:t>appropriate range of relevant on-road operational situations or in the workplace</w:t>
            </w:r>
          </w:p>
          <w:p w:rsidR="00000000" w:rsidRPr="00EA2551" w:rsidP="00EA2551">
            <w:pPr>
              <w:pStyle w:val="ListBullet"/>
            </w:pPr>
            <w:r w:rsidRPr="00EA2551">
              <w:t>relevant and appropriate materials and equipment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applicable documentation s</w:t>
            </w:r>
            <w:r w:rsidRPr="00EA2551">
              <w:t>uch as workplace procedures, regulations, codes of practice and operation manuals.</w:t>
            </w:r>
          </w:p>
        </w:tc>
      </w:tr>
      <w:tr w:rsidTr="00EA2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BodyText"/>
            </w:pPr>
            <w:r w:rsidRPr="00EA2551">
              <w:t xml:space="preserve">Practical driving aspects must be assessed in a vehicle typical of the class as approved by the state/territory driver licensing authority. The use of </w:t>
            </w:r>
            <w:r w:rsidRPr="00EA2551">
              <w:t>simulators for driver testing is not permitted.</w:t>
            </w:r>
          </w:p>
          <w:p w:rsidR="00000000" w:rsidRPr="00EA2551" w:rsidP="00EA2551">
            <w:pPr>
              <w:pStyle w:val="BodyText"/>
            </w:pPr>
            <w:r w:rsidRPr="00EA2551">
              <w:t>The assessor must use the mandatory assessment tool provided by the state/territory driver licensing authority to conduct the assessment for this unit according to licensing authority requirements.</w:t>
            </w:r>
          </w:p>
          <w:p w:rsidR="00000000" w:rsidRPr="00EA2551" w:rsidP="00EA2551">
            <w:pPr>
              <w:pStyle w:val="BodyText"/>
            </w:pPr>
            <w:r w:rsidRPr="00EA2551">
              <w:t>The state/</w:t>
            </w:r>
            <w:r w:rsidRPr="00EA2551">
              <w:t>territory driver licensing authority may prescribe approved routes, which must be used for the final assessment.</w:t>
            </w:r>
          </w:p>
        </w:tc>
      </w:tr>
    </w:tbl>
    <w:p w:rsidR="00000000" w:rsidRPr="00EA2551" w:rsidP="00EA2551">
      <w:pPr>
        <w:pStyle w:val="BodyText"/>
      </w:pP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11" w:name="O_568080"/>
      <w:bookmarkEnd w:id="11"/>
      <w:r w:rsidRPr="00EA255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The range statement relates to the unit of competency as a whole. It allows for different work environments and situations that may affect performance.</w:t>
            </w:r>
          </w:p>
        </w:tc>
      </w:tr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Multi-combination vehicle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Heavy combination B-double rated vehicle at least 22 metres in le</w:t>
            </w:r>
            <w:r w:rsidRPr="00EA2551">
              <w:t xml:space="preserve">ngth with more than one trailer, which has all pertinent documentation permits etc. 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Three axle prime mover with an A and B trailer each with bogie axles</w:t>
            </w:r>
          </w:p>
        </w:tc>
      </w:tr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Vehicle handling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Accelerating and braking</w:t>
            </w:r>
          </w:p>
          <w:p w:rsidR="00000000" w:rsidRPr="00EA2551" w:rsidP="00EA2551">
            <w:pPr>
              <w:pStyle w:val="ListBullet"/>
            </w:pPr>
            <w:r w:rsidRPr="00EA2551">
              <w:t xml:space="preserve">Managing engine performance </w:t>
            </w:r>
          </w:p>
          <w:p w:rsidR="00000000" w:rsidRPr="00EA2551" w:rsidP="00EA2551">
            <w:pPr>
              <w:pStyle w:val="ListBullet"/>
            </w:pPr>
            <w:r w:rsidRPr="00EA2551">
              <w:t>Operating vehicle controls, instruments and indicators</w:t>
            </w:r>
          </w:p>
          <w:p w:rsidR="00000000" w:rsidRPr="00EA2551" w:rsidP="00EA2551">
            <w:pPr>
              <w:pStyle w:val="ListBullet"/>
            </w:pPr>
            <w:r w:rsidRPr="00EA2551">
              <w:t>Positioning and stopping a vehicle</w:t>
            </w:r>
          </w:p>
          <w:p w:rsidR="00000000" w:rsidRPr="00EA2551" w:rsidP="00EA2551">
            <w:pPr>
              <w:pStyle w:val="ListBullet"/>
            </w:pPr>
            <w:r w:rsidRPr="00EA2551">
              <w:t>Reversing a vehicle</w:t>
            </w:r>
          </w:p>
          <w:p w:rsidR="00000000" w:rsidRPr="00EA2551" w:rsidP="00EA2551">
            <w:pPr>
              <w:pStyle w:val="ListBullet"/>
            </w:pPr>
            <w:r w:rsidRPr="00EA2551">
              <w:t>Starting a vehicle</w:t>
            </w:r>
          </w:p>
          <w:p w:rsidR="00000000" w:rsidRPr="00EA2551" w:rsidP="00EA2551">
            <w:pPr>
              <w:pStyle w:val="ListBullet"/>
            </w:pPr>
            <w:r w:rsidRPr="00EA2551">
              <w:t>Steering and manoeuvring a vehicle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Using defensive driving techniques</w:t>
            </w:r>
          </w:p>
        </w:tc>
      </w:tr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Driving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Animals and objects on roa</w:t>
            </w:r>
            <w:r w:rsidRPr="00EA2551">
              <w:t>d</w:t>
            </w:r>
          </w:p>
          <w:p w:rsidR="00000000" w:rsidRPr="00EA2551" w:rsidP="00EA2551">
            <w:pPr>
              <w:pStyle w:val="ListBullet"/>
            </w:pPr>
            <w:r w:rsidRPr="00EA2551">
              <w:t>Faulty:</w:t>
            </w:r>
          </w:p>
          <w:p w:rsidR="00000000" w:rsidRPr="00EA2551" w:rsidP="00EA2551">
            <w:pPr>
              <w:pStyle w:val="ListBullet2"/>
            </w:pPr>
            <w:r w:rsidRPr="00EA2551">
              <w:t>brakes</w:t>
            </w:r>
          </w:p>
          <w:p w:rsidR="00000000" w:rsidRPr="00EA2551" w:rsidP="00EA2551">
            <w:pPr>
              <w:pStyle w:val="ListBullet2"/>
            </w:pPr>
            <w:r w:rsidRPr="00EA2551">
              <w:t>steering mechanism on vehicle</w:t>
            </w:r>
          </w:p>
          <w:p w:rsidR="00000000" w:rsidRPr="00EA2551" w:rsidP="00EA2551">
            <w:pPr>
              <w:pStyle w:val="ListBullet"/>
            </w:pPr>
            <w:r w:rsidRPr="00EA2551">
              <w:t>Fire in vehicle</w:t>
            </w:r>
          </w:p>
          <w:p w:rsidR="00000000" w:rsidRPr="00EA2551" w:rsidP="00EA2551">
            <w:pPr>
              <w:pStyle w:val="ListBullet"/>
            </w:pPr>
            <w:r w:rsidRPr="00EA2551">
              <w:t>Flooded sections of road</w:t>
            </w:r>
          </w:p>
          <w:p w:rsidR="00000000" w:rsidRPr="00EA2551" w:rsidP="00EA2551">
            <w:pPr>
              <w:pStyle w:val="ListBullet"/>
            </w:pPr>
            <w:r w:rsidRPr="00EA2551">
              <w:t xml:space="preserve">Foggy conditions </w:t>
            </w:r>
          </w:p>
          <w:p w:rsidR="00000000" w:rsidRPr="00EA2551" w:rsidP="00EA2551">
            <w:pPr>
              <w:pStyle w:val="ListBullet"/>
            </w:pPr>
            <w:r w:rsidRPr="00EA2551">
              <w:t>Leaking fuel</w:t>
            </w:r>
          </w:p>
          <w:p w:rsidR="00000000" w:rsidRPr="00EA2551" w:rsidP="00EA2551">
            <w:pPr>
              <w:pStyle w:val="ListBullet"/>
            </w:pPr>
            <w:r w:rsidRPr="00EA2551">
              <w:t>Oil on road</w:t>
            </w:r>
          </w:p>
          <w:p w:rsidR="00000000" w:rsidRPr="00EA2551" w:rsidP="00EA2551">
            <w:pPr>
              <w:pStyle w:val="ListBullet"/>
            </w:pPr>
            <w:r w:rsidRPr="00EA2551">
              <w:t>Parked vehicles on road</w:t>
            </w:r>
          </w:p>
          <w:p w:rsidR="00000000" w:rsidRPr="00EA2551" w:rsidP="00EA2551">
            <w:pPr>
              <w:pStyle w:val="ListBullet"/>
            </w:pPr>
            <w:r w:rsidRPr="00EA2551">
              <w:t>Pedestrians crossing road</w:t>
            </w:r>
          </w:p>
          <w:p w:rsidR="00000000" w:rsidRPr="00EA2551" w:rsidP="00EA2551">
            <w:pPr>
              <w:pStyle w:val="ListBullet"/>
            </w:pPr>
            <w:r w:rsidRPr="00EA2551">
              <w:t>Wet and iced roads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>Windy sections of road</w:t>
            </w:r>
          </w:p>
        </w:tc>
      </w:tr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Traffic and road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Negotiating a range of more complex traffic infrastructure (such as roundabouts, traffic lights, stalemate intersections, railway level crossings)</w:t>
            </w:r>
          </w:p>
          <w:p w:rsidR="00000000" w:rsidRPr="00EA2551" w:rsidP="00EA2551">
            <w:pPr>
              <w:pStyle w:val="ListBullet"/>
            </w:pPr>
            <w:r w:rsidRPr="00EA2551">
              <w:t>On open or private roads including roads with moderate inclines and</w:t>
            </w:r>
            <w:r w:rsidRPr="00EA2551">
              <w:t xml:space="preserve"> declines</w:t>
            </w:r>
          </w:p>
          <w:p w:rsidR="00000000" w:rsidRPr="00EA2551" w:rsidP="00EA2551">
            <w:pPr>
              <w:pStyle w:val="ListBullet"/>
            </w:pPr>
            <w:r w:rsidRPr="00EA2551">
              <w:t>Operations conducted during the day or night</w:t>
            </w:r>
          </w:p>
          <w:p w:rsidR="00000000" w:rsidRPr="00EA2551" w:rsidP="00EA2551">
            <w:pPr>
              <w:pStyle w:val="ListBullet"/>
            </w:pPr>
            <w:r w:rsidRPr="00EA2551">
              <w:t>Typical weather conditions</w:t>
            </w:r>
          </w:p>
          <w:p w:rsidR="00000000" w:rsidRPr="00EA2551" w:rsidP="00EA2551">
            <w:pPr>
              <w:pStyle w:val="ListBullet"/>
            </w:pPr>
            <w:r w:rsidRPr="00EA2551">
              <w:t>While at a depot, base or warehouse</w:t>
            </w:r>
          </w:p>
          <w:p w:rsidR="00000000" w:rsidP="00EA2551">
            <w:pPr>
              <w:pStyle w:val="ListBullet"/>
              <w:rPr>
                <w:lang w:val="en-NZ"/>
              </w:rPr>
            </w:pPr>
            <w:r w:rsidRPr="00EA2551">
              <w:t xml:space="preserve">While at a client workplace or worksite </w:t>
            </w:r>
          </w:p>
        </w:tc>
      </w:tr>
      <w:tr w:rsidTr="00E07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551">
            <w:pPr>
              <w:pStyle w:val="BodyText"/>
              <w:rPr>
                <w:lang w:val="en-NZ"/>
              </w:rPr>
            </w:pPr>
            <w:r w:rsidRPr="00EA2551">
              <w:t>Pre-operational inspections and equipment checks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551" w:rsidP="00EA2551">
            <w:pPr>
              <w:pStyle w:val="ListBullet"/>
            </w:pPr>
            <w:r w:rsidRPr="00EA2551">
              <w:t>Checking and topping up fluid lev</w:t>
            </w:r>
            <w:r w:rsidRPr="00EA2551">
              <w:t>els</w:t>
            </w:r>
          </w:p>
          <w:p w:rsidR="00000000" w:rsidRPr="00EA2551" w:rsidP="00EA2551">
            <w:pPr>
              <w:pStyle w:val="ListBullet"/>
            </w:pPr>
            <w:r w:rsidRPr="00EA2551">
              <w:t>Checking:</w:t>
            </w:r>
          </w:p>
          <w:p w:rsidR="00000000" w:rsidRPr="00EA2551" w:rsidP="00EA2551">
            <w:pPr>
              <w:pStyle w:val="ListBullet2"/>
            </w:pPr>
            <w:r w:rsidRPr="00EA2551">
              <w:t>brakes</w:t>
            </w:r>
          </w:p>
          <w:p w:rsidR="00000000" w:rsidRPr="00EA2551" w:rsidP="00EA2551">
            <w:pPr>
              <w:pStyle w:val="ListBullet2"/>
            </w:pPr>
            <w:r w:rsidRPr="00EA2551">
              <w:t>operation of vehicle lights and indicators</w:t>
            </w:r>
          </w:p>
          <w:p w:rsidR="00000000" w:rsidRPr="00EA2551" w:rsidP="00EA2551">
            <w:pPr>
              <w:pStyle w:val="ListBullet2"/>
            </w:pPr>
            <w:r w:rsidRPr="00EA2551">
              <w:t>tyre pressures</w:t>
            </w:r>
          </w:p>
          <w:p w:rsidR="00000000" w:rsidRPr="00EA2551" w:rsidP="00EA2551">
            <w:pPr>
              <w:pStyle w:val="ListBullet"/>
            </w:pPr>
            <w:r w:rsidRPr="00EA2551">
              <w:t>Visually checking vehicle</w:t>
            </w:r>
          </w:p>
        </w:tc>
      </w:tr>
    </w:tbl>
    <w:p w:rsidR="00000000" w:rsidRPr="00EA2551" w:rsidP="00EA2551">
      <w:pPr>
        <w:pStyle w:val="BodyText"/>
      </w:pP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12" w:name="O_568079"/>
      <w:bookmarkEnd w:id="12"/>
      <w:r w:rsidRPr="00EA2551">
        <w:t>Unit Sector(s)</w:t>
      </w:r>
    </w:p>
    <w:p w:rsidR="00000000" w:rsidRPr="00EA2551" w:rsidP="00EA2551">
      <w:pPr>
        <w:pStyle w:val="BodyText"/>
      </w:pPr>
      <w:r w:rsidRPr="00EA2551">
        <w:t>Not applicable.</w:t>
      </w:r>
    </w:p>
    <w:p w:rsidR="00000000" w:rsidRPr="00EA2551" w:rsidP="00EA2551">
      <w:pPr>
        <w:pStyle w:val="AllowPageBreak"/>
      </w:pPr>
    </w:p>
    <w:p w:rsidR="00000000" w:rsidRPr="00EA2551" w:rsidP="00EA2551">
      <w:pPr>
        <w:pStyle w:val="Heading1"/>
      </w:pPr>
      <w:bookmarkStart w:id="13" w:name="O_568078"/>
      <w:bookmarkEnd w:id="13"/>
      <w:r w:rsidRPr="00EA2551">
        <w:t>Competency Field</w:t>
      </w:r>
    </w:p>
    <w:p w:rsidR="00000000" w:rsidRPr="00EA2551" w:rsidP="00EA2551">
      <w:pPr>
        <w:pStyle w:val="BodyText"/>
      </w:pPr>
      <w:r w:rsidRPr="00EA2551">
        <w:t>LIC - Licensing</w:t>
      </w:r>
    </w:p>
    <w:p w:rsidR="00000000" w:rsidRPr="00EA2551" w:rsidP="00EA2551"/>
    <w:sectPr w:rsidSect="00EA2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 w:rsidRPr="00E07DD7" w:rsidP="00E07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D7" w:rsidP="00EA2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7DD7" w:rsidP="00EA2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07DD7" w:rsidP="00EA2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 w:rsidRPr="00E07DD7" w:rsidP="00E07D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D7" w:rsidRPr="002D2AF8" w:rsidP="00EA2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TLILIC3018B Licence to drive a multi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E07DD7" w:rsidP="00EA2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A9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8B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05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551"/>
  </w:style>
  <w:style w:type="character" w:customStyle="1" w:styleId="Heading1Char">
    <w:name w:val="Heading 1 Char"/>
    <w:basedOn w:val="DefaultParagraphFont"/>
    <w:link w:val="Heading1"/>
    <w:rsid w:val="00EA2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5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5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551"/>
    <w:rPr>
      <w:b/>
      <w:spacing w:val="0"/>
    </w:rPr>
  </w:style>
  <w:style w:type="paragraph" w:styleId="ListBullet2">
    <w:name w:val="List Bullet 2"/>
    <w:basedOn w:val="List2"/>
    <w:rsid w:val="00EA25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551"/>
    <w:rPr>
      <w:i/>
    </w:rPr>
  </w:style>
  <w:style w:type="paragraph" w:styleId="Caption">
    <w:name w:val="caption"/>
    <w:basedOn w:val="BodyText"/>
    <w:next w:val="Normal"/>
    <w:qFormat/>
    <w:rsid w:val="00EA2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551"/>
  </w:style>
  <w:style w:type="paragraph" w:styleId="TableofFigures">
    <w:name w:val="table of figures"/>
    <w:basedOn w:val="Normal"/>
    <w:next w:val="Normal"/>
    <w:semiHidden/>
    <w:rsid w:val="00EA2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551"/>
    <w:pPr>
      <w:numPr>
        <w:numId w:val="11"/>
      </w:numPr>
    </w:pPr>
  </w:style>
  <w:style w:type="character" w:customStyle="1" w:styleId="WingdingSymbols">
    <w:name w:val="Wingding Symbols"/>
    <w:rsid w:val="00EA2551"/>
    <w:rPr>
      <w:rFonts w:ascii="Wingdings" w:hAnsi="Wingdings"/>
    </w:rPr>
  </w:style>
  <w:style w:type="paragraph" w:customStyle="1" w:styleId="TableHeading">
    <w:name w:val="Table Heading"/>
    <w:basedOn w:val="HeadingBase"/>
    <w:rsid w:val="00EA2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551"/>
    <w:rPr>
      <w:color w:val="0033CC"/>
      <w:u w:val="none"/>
    </w:rPr>
  </w:style>
  <w:style w:type="paragraph" w:customStyle="1" w:styleId="BodyTextRight">
    <w:name w:val="Body Text Right"/>
    <w:basedOn w:val="BodyText"/>
    <w:rsid w:val="00EA2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551"/>
    <w:rPr>
      <w:sz w:val="32"/>
    </w:rPr>
  </w:style>
  <w:style w:type="paragraph" w:customStyle="1" w:styleId="HeadingProcedure">
    <w:name w:val="Heading Procedure"/>
    <w:basedOn w:val="HeadingBase"/>
    <w:next w:val="Normal"/>
    <w:rsid w:val="00EA2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551"/>
    <w:pPr>
      <w:spacing w:before="60" w:after="60"/>
    </w:pPr>
  </w:style>
  <w:style w:type="paragraph" w:styleId="ListContinue">
    <w:name w:val="List Continue"/>
    <w:basedOn w:val="List"/>
    <w:rsid w:val="00EA2551"/>
    <w:pPr>
      <w:ind w:firstLine="0"/>
    </w:pPr>
  </w:style>
  <w:style w:type="paragraph" w:customStyle="1" w:styleId="ListNote">
    <w:name w:val="List Note"/>
    <w:basedOn w:val="List"/>
    <w:rsid w:val="00EA2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551"/>
    <w:rPr>
      <w:rFonts w:ascii="Courier New" w:hAnsi="Courier New"/>
    </w:rPr>
  </w:style>
  <w:style w:type="paragraph" w:customStyle="1" w:styleId="NoteBullet">
    <w:name w:val="Note Bullet"/>
    <w:basedOn w:val="Note"/>
    <w:rsid w:val="00EA2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5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551"/>
    <w:rPr>
      <w:b/>
      <w:smallCaps/>
    </w:rPr>
  </w:style>
  <w:style w:type="paragraph" w:customStyle="1" w:styleId="TableListNumber">
    <w:name w:val="Table List Number"/>
    <w:basedOn w:val="ListNumber"/>
    <w:rsid w:val="00EA2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551"/>
    <w:pPr>
      <w:numPr>
        <w:numId w:val="9"/>
      </w:numPr>
    </w:pPr>
  </w:style>
  <w:style w:type="paragraph" w:customStyle="1" w:styleId="ListAlpha2">
    <w:name w:val="List Alpha 2"/>
    <w:basedOn w:val="List2"/>
    <w:rsid w:val="00EA2551"/>
    <w:pPr>
      <w:numPr>
        <w:numId w:val="8"/>
      </w:numPr>
    </w:pPr>
  </w:style>
  <w:style w:type="paragraph" w:styleId="List2">
    <w:name w:val="List 2"/>
    <w:basedOn w:val="BodyText"/>
    <w:rsid w:val="00EA2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5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551"/>
    <w:pPr>
      <w:numPr>
        <w:numId w:val="3"/>
      </w:numPr>
    </w:pPr>
  </w:style>
  <w:style w:type="paragraph" w:styleId="ListBullet5">
    <w:name w:val="List Bullet 5"/>
    <w:basedOn w:val="List5"/>
    <w:rsid w:val="00EA2551"/>
    <w:pPr>
      <w:numPr>
        <w:numId w:val="4"/>
      </w:numPr>
    </w:pPr>
  </w:style>
  <w:style w:type="paragraph" w:styleId="ListContinue2">
    <w:name w:val="List Continue 2"/>
    <w:basedOn w:val="List2"/>
    <w:rsid w:val="00EA2551"/>
    <w:pPr>
      <w:ind w:firstLine="0"/>
    </w:pPr>
  </w:style>
  <w:style w:type="paragraph" w:styleId="ListContinue3">
    <w:name w:val="List Continue 3"/>
    <w:basedOn w:val="List3"/>
    <w:rsid w:val="00EA2551"/>
    <w:pPr>
      <w:ind w:left="1021" w:firstLine="0"/>
    </w:pPr>
  </w:style>
  <w:style w:type="paragraph" w:styleId="ListContinue4">
    <w:name w:val="List Continue 4"/>
    <w:basedOn w:val="List4"/>
    <w:rsid w:val="00EA2551"/>
    <w:pPr>
      <w:ind w:firstLine="0"/>
    </w:pPr>
  </w:style>
  <w:style w:type="paragraph" w:styleId="ListContinue5">
    <w:name w:val="List Continue 5"/>
    <w:basedOn w:val="List5"/>
    <w:rsid w:val="00EA2551"/>
    <w:pPr>
      <w:ind w:firstLine="0"/>
    </w:pPr>
  </w:style>
  <w:style w:type="paragraph" w:styleId="ListNumber3">
    <w:name w:val="List Number 3"/>
    <w:basedOn w:val="List3"/>
    <w:rsid w:val="00EA2551"/>
    <w:pPr>
      <w:numPr>
        <w:numId w:val="5"/>
      </w:numPr>
    </w:pPr>
  </w:style>
  <w:style w:type="paragraph" w:styleId="ListNumber4">
    <w:name w:val="List Number 4"/>
    <w:basedOn w:val="List4"/>
    <w:rsid w:val="00EA2551"/>
    <w:pPr>
      <w:numPr>
        <w:numId w:val="6"/>
      </w:numPr>
    </w:pPr>
  </w:style>
  <w:style w:type="paragraph" w:styleId="ListNumber5">
    <w:name w:val="List Number 5"/>
    <w:basedOn w:val="List5"/>
    <w:rsid w:val="00EA2551"/>
    <w:pPr>
      <w:numPr>
        <w:numId w:val="7"/>
      </w:numPr>
    </w:pPr>
  </w:style>
  <w:style w:type="paragraph" w:styleId="BlockText">
    <w:name w:val="Block Text"/>
    <w:basedOn w:val="Normal"/>
    <w:rsid w:val="00EA2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551"/>
    <w:rPr>
      <w:sz w:val="16"/>
      <w:vertAlign w:val="superscript"/>
    </w:rPr>
  </w:style>
  <w:style w:type="character" w:customStyle="1" w:styleId="Symbols">
    <w:name w:val="Symbols"/>
    <w:basedOn w:val="DefaultParagraphFont"/>
    <w:rsid w:val="00EA2551"/>
    <w:rPr>
      <w:rFonts w:ascii="Symbol" w:hAnsi="Symbol"/>
    </w:rPr>
  </w:style>
  <w:style w:type="character" w:customStyle="1" w:styleId="MenuOptions">
    <w:name w:val="Menu Options"/>
    <w:basedOn w:val="DefaultParagraphFont"/>
    <w:rsid w:val="00EA2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551"/>
    <w:rPr>
      <w:b/>
    </w:rPr>
  </w:style>
  <w:style w:type="character" w:customStyle="1" w:styleId="Underlined">
    <w:name w:val="Underlined"/>
    <w:basedOn w:val="DefaultParagraphFont"/>
    <w:rsid w:val="00EA2551"/>
    <w:rPr>
      <w:u w:val="single"/>
    </w:rPr>
  </w:style>
  <w:style w:type="paragraph" w:customStyle="1" w:styleId="TableBodyTextRight">
    <w:name w:val="Table Body Text Right"/>
    <w:basedOn w:val="TableBodyText"/>
    <w:rsid w:val="00EA2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551"/>
    <w:rPr>
      <w:sz w:val="18"/>
    </w:rPr>
  </w:style>
  <w:style w:type="paragraph" w:customStyle="1" w:styleId="BodySmallRight">
    <w:name w:val="Body Small Right"/>
    <w:basedOn w:val="BodyTextRight"/>
    <w:rsid w:val="00EA2551"/>
    <w:rPr>
      <w:sz w:val="18"/>
      <w:szCs w:val="18"/>
    </w:rPr>
  </w:style>
  <w:style w:type="paragraph" w:customStyle="1" w:styleId="MarginEdition">
    <w:name w:val="Margin Edition"/>
    <w:basedOn w:val="MarginNote"/>
    <w:rsid w:val="00EA2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551"/>
    <w:rPr>
      <w:sz w:val="2"/>
      <w:szCs w:val="2"/>
    </w:rPr>
  </w:style>
  <w:style w:type="character" w:customStyle="1" w:styleId="Small">
    <w:name w:val="Small"/>
    <w:basedOn w:val="DefaultParagraphFont"/>
    <w:rsid w:val="00EA2551"/>
    <w:rPr>
      <w:sz w:val="16"/>
    </w:rPr>
  </w:style>
  <w:style w:type="paragraph" w:customStyle="1" w:styleId="WideTable">
    <w:name w:val="Wide Table"/>
    <w:basedOn w:val="Normal"/>
    <w:rsid w:val="00EA2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551"/>
  </w:style>
  <w:style w:type="paragraph" w:styleId="Quote">
    <w:name w:val="Quote"/>
    <w:basedOn w:val="Heading1"/>
    <w:link w:val="QuoteChar"/>
    <w:qFormat/>
    <w:rsid w:val="00EA2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551"/>
    <w:pPr>
      <w:pageBreakBefore/>
    </w:pPr>
  </w:style>
  <w:style w:type="paragraph" w:customStyle="1" w:styleId="Border">
    <w:name w:val="Border"/>
    <w:basedOn w:val="Normal"/>
    <w:qFormat/>
    <w:rsid w:val="00EA2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551"/>
    <w:rPr>
      <w:u w:val="single"/>
    </w:rPr>
  </w:style>
  <w:style w:type="character" w:customStyle="1" w:styleId="BoldandItalics">
    <w:name w:val="Bold and Italics"/>
    <w:qFormat/>
    <w:rsid w:val="00EA2551"/>
    <w:rPr>
      <w:b/>
      <w:i/>
      <w:u w:val="none"/>
    </w:rPr>
  </w:style>
  <w:style w:type="paragraph" w:styleId="BalloonText">
    <w:name w:val="Balloon Text"/>
    <w:basedOn w:val="Normal"/>
    <w:link w:val="BalloonTextChar"/>
    <w:rsid w:val="00EA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5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5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1187</Words>
  <Characters>7553</Characters>
  <Application>Microsoft Office Word</Application>
  <DocSecurity>0</DocSecurity>
  <Lines>255</Lines>
  <Paragraphs>136</Paragraphs>
  <ScaleCrop>false</ScaleCrop>
  <Company>Author-it Software Corporation Ltd.</Company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TLILIC3018B Licence to drive a multi combination vehicle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2013-04-18T08:00:00Z</dcterms:created>
  <dcterms:modified xsi:type="dcterms:W3CDTF">2013-04-18T08:00:00Z</dcterms:modified>
</cp:coreProperties>
</file>