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6496" w:rsidP="00196496">
      <w:pPr>
        <w:pStyle w:val="Title"/>
      </w:pPr>
      <w:r>
        <w:fldChar w:fldCharType="begin"/>
      </w:r>
      <w:r>
        <w:instrText xml:space="preserve"> TITLE   \* MERGEFORMAT </w:instrText>
      </w:r>
      <w:r>
        <w:fldChar w:fldCharType="separate"/>
      </w:r>
      <w:r>
        <w:t>TLILIC3018A Licence to drive multi-combination vehicle</w:t>
      </w:r>
      <w:r>
        <w:fldChar w:fldCharType="end"/>
      </w:r>
    </w:p>
    <w:p w:rsidR="00196496" w:rsidP="00196496">
      <w:pPr>
        <w:pStyle w:val="Version"/>
        <w:sectPr w:rsidSect="001528D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528D4" w:rsidP="001528D4">
      <w:pPr>
        <w:pStyle w:val="SuperHeading"/>
      </w:pPr>
      <w:r w:rsidRPr="001528D4">
        <w:t>TLILIC3018A Licence to drive multi-combination vehicle</w:t>
      </w:r>
    </w:p>
    <w:p w:rsidR="00000000" w:rsidRPr="001528D4" w:rsidP="001528D4">
      <w:pPr>
        <w:pStyle w:val="Heading1"/>
      </w:pPr>
      <w:bookmarkStart w:id="1" w:name="O_331775"/>
      <w:bookmarkEnd w:id="1"/>
      <w:r w:rsidRPr="001528D4">
        <w:t>Modification History</w:t>
      </w:r>
    </w:p>
    <w:p w:rsidR="00000000" w:rsidRPr="001528D4" w:rsidP="001528D4">
      <w:pPr>
        <w:pStyle w:val="BodyText"/>
      </w:pPr>
      <w:r w:rsidRPr="001528D4">
        <w:t>Not Applicable</w:t>
      </w:r>
    </w:p>
    <w:p w:rsidR="00000000" w:rsidRPr="001528D4" w:rsidP="001528D4">
      <w:pPr>
        <w:pStyle w:val="AllowPageBreak"/>
      </w:pPr>
    </w:p>
    <w:p w:rsidR="00000000" w:rsidRPr="001528D4" w:rsidP="001528D4">
      <w:pPr>
        <w:pStyle w:val="Heading1"/>
      </w:pPr>
      <w:bookmarkStart w:id="2" w:name="O_331771"/>
      <w:bookmarkEnd w:id="2"/>
      <w:r w:rsidRPr="001528D4">
        <w:t>Unit Descriptor</w:t>
      </w:r>
    </w:p>
    <w:tbl>
      <w:tblPr>
        <w:tblW w:w="9640" w:type="dxa"/>
        <w:tblLayout w:type="fixed"/>
        <w:tblCellMar>
          <w:left w:w="62" w:type="dxa"/>
          <w:right w:w="62" w:type="dxa"/>
        </w:tblCellMar>
        <w:tblLook w:val="0000"/>
      </w:tblPr>
      <w:tblGrid>
        <w:gridCol w:w="2978"/>
        <w:gridCol w:w="6662"/>
      </w:tblGrid>
      <w:tr w:rsidTr="0019649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528D4">
            <w:pPr>
              <w:pStyle w:val="BodyText"/>
              <w:rPr>
                <w:lang w:val="en-NZ"/>
              </w:rPr>
            </w:pPr>
            <w:r w:rsidRPr="001528D4">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1528D4" w:rsidP="001528D4">
            <w:pPr>
              <w:pStyle w:val="BodyText"/>
            </w:pPr>
            <w:r w:rsidRPr="001528D4">
              <w:t>This unit involves the skills and knowledge required to obtain a licence to drive a multi-combina</w:t>
            </w:r>
            <w:r w:rsidRPr="001528D4">
              <w:t>tion vehicle.  It includes systematic and efficient control of all vehicle functions, monitoring of traffic and road conditions, management of vehicle condition and performance, coupling and uncoupling of dollies, and effective management of hazardous situ</w:t>
            </w:r>
            <w:r w:rsidRPr="001528D4">
              <w:t>ations. Assessment of this unit will be undertaken within a licensing examination conducted by, or under the authority of, the relevant Heavy Vehicle Driver Licensing Authority.</w:t>
            </w:r>
          </w:p>
        </w:tc>
      </w:tr>
    </w:tbl>
    <w:p w:rsidR="00196496" w:rsidP="001528D4">
      <w:pPr>
        <w:pStyle w:val="BodyText"/>
      </w:pPr>
    </w:p>
    <w:p w:rsidR="00196496" w:rsidP="001528D4">
      <w:pPr>
        <w:pStyle w:val="BodyText"/>
      </w:pPr>
    </w:p>
    <w:p w:rsidR="00000000" w:rsidRPr="001528D4" w:rsidP="001528D4">
      <w:pPr>
        <w:pStyle w:val="Heading1"/>
      </w:pPr>
      <w:bookmarkStart w:id="3" w:name="O_331783"/>
      <w:bookmarkEnd w:id="3"/>
      <w:r w:rsidRPr="001528D4">
        <w:t>Application of the Unit</w:t>
      </w:r>
    </w:p>
    <w:tbl>
      <w:tblPr>
        <w:tblW w:w="9640" w:type="dxa"/>
        <w:tblLayout w:type="fixed"/>
        <w:tblCellMar>
          <w:left w:w="62" w:type="dxa"/>
          <w:right w:w="62" w:type="dxa"/>
        </w:tblCellMar>
        <w:tblLook w:val="0000"/>
      </w:tblPr>
      <w:tblGrid>
        <w:gridCol w:w="2978"/>
        <w:gridCol w:w="6662"/>
      </w:tblGrid>
      <w:tr w:rsidTr="0019649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528D4">
            <w:pPr>
              <w:pStyle w:val="BodyText"/>
              <w:rPr>
                <w:lang w:val="en-NZ"/>
              </w:rPr>
            </w:pPr>
            <w:r w:rsidRPr="001528D4">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1528D4" w:rsidP="001528D4">
            <w:pPr>
              <w:pStyle w:val="BodyText"/>
            </w:pPr>
            <w:r w:rsidRPr="001528D4">
              <w:t>Driving is performed with limited or minimum supervision, with limited accountability and responsibility for self and others in achieving the prescribed outcomes.</w:t>
            </w:r>
          </w:p>
          <w:p w:rsidR="00000000" w:rsidRPr="001528D4" w:rsidP="001528D4">
            <w:pPr>
              <w:pStyle w:val="BodyText"/>
            </w:pPr>
            <w:r w:rsidRPr="001528D4">
              <w:t>Driving involves the application of routine vehicle driving principles and procedures to main</w:t>
            </w:r>
            <w:r w:rsidRPr="001528D4">
              <w:t>tain the safety and operation of a multi-combination vehicle across a variety of driving contexts.</w:t>
            </w:r>
          </w:p>
          <w:p w:rsidR="00000000" w:rsidRPr="001528D4" w:rsidP="001528D4">
            <w:pPr>
              <w:pStyle w:val="BodyText"/>
            </w:pPr>
            <w:r w:rsidRPr="001528D4">
              <w:rPr>
                <w:rStyle w:val="SpecialBold"/>
              </w:rPr>
              <w:t>Licensing</w:t>
            </w:r>
            <w:r w:rsidRPr="001528D4">
              <w:t>/</w:t>
            </w:r>
            <w:r w:rsidRPr="001528D4">
              <w:rPr>
                <w:rStyle w:val="SpecialBold"/>
              </w:rPr>
              <w:t>Legislative Requirements</w:t>
            </w:r>
          </w:p>
          <w:p w:rsidR="00000000" w:rsidRPr="001528D4" w:rsidP="001528D4">
            <w:pPr>
              <w:pStyle w:val="BodyText"/>
            </w:pPr>
            <w:r w:rsidRPr="001528D4">
              <w:t>The primary legislative requirements applicable to this unit of competency in relation to road use and driver licensing ar</w:t>
            </w:r>
            <w:r w:rsidRPr="001528D4">
              <w:t>e based on the individual State/Territory legislation.</w:t>
            </w:r>
          </w:p>
          <w:p w:rsidR="00000000" w:rsidRPr="001528D4" w:rsidP="001528D4">
            <w:pPr>
              <w:pStyle w:val="BodyText"/>
            </w:pPr>
            <w:r w:rsidRPr="001528D4">
              <w:t>This unit addresses the underlying knowledge and skills necessary for the granting of a Multi-Combination Driver Licence. Drivers may require additional training to drive particular vehicles of the cla</w:t>
            </w:r>
            <w:r w:rsidRPr="001528D4">
              <w:t>ss or in particular contexts.</w:t>
            </w:r>
          </w:p>
          <w:p w:rsidR="00000000" w:rsidRPr="001528D4" w:rsidP="001528D4">
            <w:pPr>
              <w:pStyle w:val="BodyText"/>
            </w:pPr>
            <w:r w:rsidRPr="001528D4">
              <w:t>Obtaining this competency is a necessary pre-requisite for obtaining a Multi-Combination Driver Licence. However, it is only one of several criteria for obtaining the licence. Prospective licence applicants should check with t</w:t>
            </w:r>
            <w:r w:rsidRPr="001528D4">
              <w:t>he State/Territory driver licensing authority for other criteria (for example: licence tenure and medical fitness) to confirm compliance with other eligibility requirements before undertaking training and/or assessment.</w:t>
            </w:r>
          </w:p>
        </w:tc>
      </w:tr>
    </w:tbl>
    <w:p w:rsidR="00196496" w:rsidP="001528D4">
      <w:pPr>
        <w:pStyle w:val="BodyText"/>
      </w:pPr>
    </w:p>
    <w:p w:rsidR="00196496" w:rsidP="001528D4">
      <w:pPr>
        <w:pStyle w:val="BodyText"/>
      </w:pPr>
    </w:p>
    <w:p w:rsidR="00000000" w:rsidRPr="001528D4" w:rsidP="001528D4">
      <w:pPr>
        <w:pStyle w:val="Heading1"/>
      </w:pPr>
      <w:bookmarkStart w:id="4" w:name="O_331776"/>
      <w:bookmarkEnd w:id="4"/>
      <w:r w:rsidRPr="001528D4">
        <w:t>Licensing/Regulatory Information</w:t>
      </w:r>
    </w:p>
    <w:p w:rsidR="00000000" w:rsidRPr="001528D4" w:rsidP="001528D4">
      <w:pPr>
        <w:pStyle w:val="BodyText"/>
      </w:pPr>
      <w:r w:rsidRPr="001528D4">
        <w:t>Refer to Unit Descriptor</w:t>
      </w:r>
    </w:p>
    <w:p w:rsidR="00000000" w:rsidRPr="001528D4" w:rsidP="001528D4">
      <w:pPr>
        <w:pStyle w:val="AllowPageBreak"/>
      </w:pPr>
    </w:p>
    <w:p w:rsidR="00000000" w:rsidRPr="001528D4" w:rsidP="001528D4">
      <w:pPr>
        <w:pStyle w:val="Heading1"/>
      </w:pPr>
      <w:bookmarkStart w:id="5" w:name="O_331774"/>
      <w:bookmarkEnd w:id="5"/>
      <w:r w:rsidRPr="001528D4">
        <w:t>Pre-Requisites</w:t>
      </w:r>
    </w:p>
    <w:p w:rsidR="00000000" w:rsidRPr="001528D4" w:rsidP="001528D4">
      <w:pPr>
        <w:pStyle w:val="BodyText"/>
      </w:pPr>
      <w:r w:rsidRPr="001528D4">
        <w:t>Not Applicable</w:t>
      </w:r>
    </w:p>
    <w:p w:rsidR="00000000" w:rsidRPr="001528D4" w:rsidP="001528D4">
      <w:pPr>
        <w:pStyle w:val="AllowPageBreak"/>
      </w:pPr>
    </w:p>
    <w:p w:rsidR="00000000" w:rsidRPr="001528D4" w:rsidP="001528D4">
      <w:pPr>
        <w:pStyle w:val="Heading1"/>
      </w:pPr>
      <w:bookmarkStart w:id="6" w:name="O_331779"/>
      <w:bookmarkEnd w:id="6"/>
      <w:r w:rsidRPr="001528D4">
        <w:t>Employability Skills Information</w:t>
      </w:r>
    </w:p>
    <w:tbl>
      <w:tblPr>
        <w:tblW w:w="9640" w:type="dxa"/>
        <w:tblLayout w:type="fixed"/>
        <w:tblCellMar>
          <w:left w:w="62" w:type="dxa"/>
          <w:right w:w="62" w:type="dxa"/>
        </w:tblCellMar>
        <w:tblLook w:val="0000"/>
      </w:tblPr>
      <w:tblGrid>
        <w:gridCol w:w="2978"/>
        <w:gridCol w:w="6662"/>
      </w:tblGrid>
      <w:tr w:rsidTr="00196496">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1528D4">
            <w:pPr>
              <w:pStyle w:val="BodyText"/>
              <w:rPr>
                <w:lang w:val="en-NZ"/>
              </w:rPr>
            </w:pPr>
            <w:r w:rsidRPr="001528D4">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1528D4" w:rsidP="001528D4">
            <w:pPr>
              <w:pStyle w:val="BodyText"/>
            </w:pPr>
            <w:r w:rsidRPr="001528D4">
              <w:t>The required outcomes described in this unit of competency contain applicable facets of employability skills. The employability skills summary of the qualification in which this competency is packaged will assist in identifying employability skill requirem</w:t>
            </w:r>
            <w:r w:rsidRPr="001528D4">
              <w:t>ents.</w:t>
            </w:r>
          </w:p>
        </w:tc>
      </w:tr>
    </w:tbl>
    <w:p w:rsidR="00196496" w:rsidP="001528D4">
      <w:pPr>
        <w:pStyle w:val="BodyText"/>
      </w:pPr>
    </w:p>
    <w:p w:rsidR="00196496" w:rsidP="001528D4">
      <w:pPr>
        <w:pStyle w:val="BodyText"/>
      </w:pPr>
    </w:p>
    <w:p w:rsidR="00000000" w:rsidRPr="001528D4" w:rsidP="001528D4">
      <w:pPr>
        <w:pStyle w:val="Heading1"/>
      </w:pPr>
      <w:bookmarkStart w:id="7" w:name="O_331780"/>
      <w:bookmarkEnd w:id="7"/>
      <w:r w:rsidRPr="001528D4">
        <w:t>Elements and Performance Criteria Pre-Content</w:t>
      </w:r>
    </w:p>
    <w:tbl>
      <w:tblPr>
        <w:tblW w:w="9640" w:type="dxa"/>
        <w:tblLayout w:type="fixed"/>
        <w:tblCellMar>
          <w:left w:w="62" w:type="dxa"/>
          <w:right w:w="62" w:type="dxa"/>
        </w:tblCellMar>
        <w:tblLook w:val="0000"/>
      </w:tblPr>
      <w:tblGrid>
        <w:gridCol w:w="2978"/>
        <w:gridCol w:w="6662"/>
      </w:tblGrid>
      <w:tr w:rsidTr="0019649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528D4">
            <w:pPr>
              <w:pStyle w:val="BodyText"/>
              <w:rPr>
                <w:lang w:val="en-NZ"/>
              </w:rPr>
            </w:pPr>
            <w:r w:rsidRPr="001528D4">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1528D4" w:rsidP="001528D4">
            <w:pPr>
              <w:pStyle w:val="BodyText"/>
            </w:pPr>
            <w:r w:rsidRPr="001528D4">
              <w:t>Performance criteria describe the required performance needed to demonstrate achievement of the element. Assessment of</w:t>
            </w:r>
            <w:r w:rsidRPr="001528D4">
              <w:t xml:space="preserve"> performance is to be consistent with the evidence guide.</w:t>
            </w:r>
          </w:p>
        </w:tc>
      </w:tr>
    </w:tbl>
    <w:p w:rsidR="00000000" w:rsidRPr="001528D4" w:rsidP="001528D4">
      <w:pPr>
        <w:pStyle w:val="BodyText"/>
      </w:pPr>
    </w:p>
    <w:p w:rsidR="00000000" w:rsidRPr="001528D4" w:rsidP="001528D4">
      <w:pPr>
        <w:pStyle w:val="AllowPageBreak"/>
      </w:pPr>
    </w:p>
    <w:p w:rsidR="00000000" w:rsidRPr="001528D4" w:rsidP="001528D4">
      <w:pPr>
        <w:pStyle w:val="Heading1"/>
      </w:pPr>
      <w:bookmarkStart w:id="8" w:name="O_331781"/>
      <w:bookmarkEnd w:id="8"/>
      <w:r w:rsidRPr="001528D4">
        <w:t>Elements and Performance Criteria</w:t>
      </w:r>
    </w:p>
    <w:tbl>
      <w:tblPr>
        <w:tblW w:w="9640" w:type="dxa"/>
        <w:tblLayout w:type="fixed"/>
        <w:tblCellMar>
          <w:left w:w="62" w:type="dxa"/>
          <w:right w:w="62" w:type="dxa"/>
        </w:tblCellMar>
        <w:tblLook w:val="0000"/>
      </w:tblPr>
      <w:tblGrid>
        <w:gridCol w:w="2978"/>
        <w:gridCol w:w="6662"/>
      </w:tblGrid>
      <w:tr w:rsidTr="00196496">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1528D4" w:rsidP="001528D4">
            <w:pPr>
              <w:pStyle w:val="List"/>
            </w:pPr>
            <w:r w:rsidRPr="001528D4">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1528D4">
            <w:pPr>
              <w:pStyle w:val="List"/>
              <w:rPr>
                <w:lang w:val="en-NZ"/>
              </w:rPr>
            </w:pPr>
            <w:r w:rsidRPr="001528D4">
              <w:rPr>
                <w:rStyle w:val="SpecialBold"/>
              </w:rPr>
              <w:t>PERFORMANCE CRITERIA</w:t>
            </w:r>
          </w:p>
        </w:tc>
      </w:tr>
      <w:tr w:rsidTr="0019649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528D4">
            <w:pPr>
              <w:pStyle w:val="List"/>
              <w:rPr>
                <w:lang w:val="en-NZ"/>
              </w:rPr>
            </w:pPr>
            <w:r w:rsidRPr="001528D4">
              <w:rPr>
                <w:rStyle w:val="SpecialBold"/>
              </w:rPr>
              <w:t>1</w:t>
            </w:r>
            <w:r w:rsidRPr="001528D4">
              <w:tab/>
            </w:r>
            <w:r w:rsidRPr="001528D4">
              <w:rPr>
                <w:rStyle w:val="SpecialBold"/>
              </w:rPr>
              <w:t>Drive the multi-combination vehicle</w:t>
            </w:r>
          </w:p>
        </w:tc>
        <w:tc>
          <w:tcPr>
            <w:tcW w:w="6662" w:type="dxa"/>
            <w:tcBorders>
              <w:top w:val="nil"/>
              <w:left w:val="nil"/>
              <w:bottom w:val="nil"/>
              <w:right w:val="nil"/>
            </w:tcBorders>
            <w:tcMar>
              <w:top w:w="0" w:type="dxa"/>
              <w:left w:w="62" w:type="dxa"/>
              <w:bottom w:w="0" w:type="dxa"/>
              <w:right w:w="62" w:type="dxa"/>
            </w:tcMar>
          </w:tcPr>
          <w:p w:rsidR="00000000" w:rsidRPr="001528D4" w:rsidP="001528D4">
            <w:pPr>
              <w:pStyle w:val="List"/>
            </w:pPr>
            <w:r w:rsidRPr="001528D4">
              <w:t>1.1</w:t>
            </w:r>
            <w:r w:rsidRPr="001528D4">
              <w:tab/>
            </w:r>
            <w:r w:rsidRPr="001528D4">
              <w:t>The multi-combination vehicle is started, steered, manoeuvred, positioned and stopped in accordance with traffic regulations</w:t>
            </w:r>
          </w:p>
          <w:p w:rsidR="00000000" w:rsidRPr="001528D4" w:rsidP="001528D4">
            <w:pPr>
              <w:pStyle w:val="List"/>
            </w:pPr>
            <w:r w:rsidRPr="001528D4">
              <w:t>1.2</w:t>
            </w:r>
            <w:r w:rsidRPr="001528D4">
              <w:tab/>
              <w:t>Engine power is managed to ensure efficiency and performance and to minimise engine and transmission damage</w:t>
            </w:r>
          </w:p>
          <w:p w:rsidR="00000000" w:rsidRPr="001528D4" w:rsidP="001528D4">
            <w:pPr>
              <w:pStyle w:val="List"/>
            </w:pPr>
            <w:r w:rsidRPr="001528D4">
              <w:t>1.3</w:t>
            </w:r>
            <w:r w:rsidRPr="001528D4">
              <w:tab/>
              <w:t xml:space="preserve">Braking system </w:t>
            </w:r>
            <w:r w:rsidRPr="001528D4">
              <w:t>of multi-combination vehicle is managed and operated to ensure effective control of the vehicle under all conditions</w:t>
            </w:r>
          </w:p>
          <w:p w:rsidR="00000000" w:rsidRPr="001528D4" w:rsidP="001528D4">
            <w:pPr>
              <w:pStyle w:val="List"/>
            </w:pPr>
            <w:r w:rsidRPr="001528D4">
              <w:t>1.4</w:t>
            </w:r>
            <w:r w:rsidRPr="001528D4">
              <w:tab/>
              <w:t>Driving hazards are identified and/or anticipated and avoided or controlled through defensive driving</w:t>
            </w:r>
          </w:p>
          <w:p w:rsidR="00000000" w:rsidRPr="001528D4" w:rsidP="001528D4">
            <w:pPr>
              <w:pStyle w:val="List"/>
            </w:pPr>
            <w:r w:rsidRPr="001528D4">
              <w:t>1.5</w:t>
            </w:r>
            <w:r w:rsidRPr="001528D4">
              <w:tab/>
              <w:t>The multi-combination vehicle</w:t>
            </w:r>
            <w:r w:rsidRPr="001528D4">
              <w:t xml:space="preserve"> is driven in reverse, maintaining visibility and achieving accurate positioning</w:t>
            </w:r>
          </w:p>
          <w:p w:rsidR="00000000" w:rsidRPr="001528D4" w:rsidP="001528D4">
            <w:pPr>
              <w:pStyle w:val="List"/>
            </w:pPr>
            <w:r w:rsidRPr="001528D4">
              <w:t>1.6</w:t>
            </w:r>
            <w:r w:rsidRPr="001528D4">
              <w:tab/>
              <w:t>The multi-combination vehicle is parked, shut down, uncoupled and secured according to traffic regulations, safe and secure</w:t>
            </w:r>
          </w:p>
          <w:p w:rsidR="00000000" w:rsidRPr="001528D4" w:rsidP="001528D4">
            <w:pPr>
              <w:pStyle w:val="List"/>
            </w:pPr>
            <w:r w:rsidRPr="001528D4">
              <w:t>1.7</w:t>
            </w:r>
            <w:r w:rsidRPr="001528D4">
              <w:tab/>
              <w:t>Where required, overwidth and overweight pe</w:t>
            </w:r>
            <w:r w:rsidRPr="001528D4">
              <w:t>rmit applications are undertaken in accordance with relevant regulatory requirements</w:t>
            </w:r>
          </w:p>
          <w:p w:rsidR="00000000" w:rsidRPr="001528D4" w:rsidP="001528D4">
            <w:pPr>
              <w:pStyle w:val="List"/>
            </w:pPr>
            <w:r w:rsidRPr="001528D4">
              <w:t>1.8</w:t>
            </w:r>
            <w:r w:rsidRPr="001528D4">
              <w:tab/>
              <w:t>Load is safely and effectively restrained</w:t>
            </w:r>
          </w:p>
          <w:p w:rsidR="00000000" w:rsidP="001528D4">
            <w:pPr>
              <w:pStyle w:val="List"/>
              <w:rPr>
                <w:lang w:val="en-NZ"/>
              </w:rPr>
            </w:pPr>
            <w:r w:rsidRPr="001528D4">
              <w:t>1.9</w:t>
            </w:r>
            <w:r w:rsidRPr="001528D4">
              <w:tab/>
              <w:t>Appropriate procedures are followed in the event of a driving emergency</w:t>
            </w:r>
          </w:p>
        </w:tc>
      </w:tr>
      <w:tr w:rsidTr="0019649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528D4">
            <w:pPr>
              <w:pStyle w:val="List"/>
              <w:rPr>
                <w:lang w:val="en-NZ"/>
              </w:rPr>
            </w:pPr>
            <w:r w:rsidRPr="001528D4">
              <w:rPr>
                <w:rStyle w:val="SpecialBold"/>
              </w:rPr>
              <w:t>2</w:t>
            </w:r>
            <w:r w:rsidRPr="001528D4">
              <w:tab/>
            </w:r>
            <w:r w:rsidRPr="001528D4">
              <w:rPr>
                <w:rStyle w:val="SpecialBold"/>
              </w:rPr>
              <w:t>Monitor traffic and road conditions</w:t>
            </w:r>
          </w:p>
        </w:tc>
        <w:tc>
          <w:tcPr>
            <w:tcW w:w="6662" w:type="dxa"/>
            <w:tcBorders>
              <w:top w:val="nil"/>
              <w:left w:val="nil"/>
              <w:bottom w:val="nil"/>
              <w:right w:val="nil"/>
            </w:tcBorders>
            <w:tcMar>
              <w:top w:w="0" w:type="dxa"/>
              <w:left w:w="62" w:type="dxa"/>
              <w:bottom w:w="0" w:type="dxa"/>
              <w:right w:w="62" w:type="dxa"/>
            </w:tcMar>
          </w:tcPr>
          <w:p w:rsidR="00000000" w:rsidRPr="001528D4" w:rsidP="001528D4">
            <w:pPr>
              <w:pStyle w:val="List"/>
            </w:pPr>
            <w:r w:rsidRPr="001528D4">
              <w:t>2.1</w:t>
            </w:r>
            <w:r w:rsidRPr="001528D4">
              <w:tab/>
              <w:t>An app</w:t>
            </w:r>
            <w:r w:rsidRPr="001528D4">
              <w:t>ropriate route of travel is observed taking into account prescribed routes.</w:t>
            </w:r>
          </w:p>
          <w:p w:rsidR="00000000" w:rsidRPr="001528D4" w:rsidP="001528D4">
            <w:pPr>
              <w:pStyle w:val="List"/>
            </w:pPr>
            <w:r w:rsidRPr="001528D4">
              <w:t>2.2</w:t>
            </w:r>
            <w:r w:rsidRPr="001528D4">
              <w:tab/>
              <w:t>Traffic and road conditions are constantly monitored and acted upon to enable safe operation and ensure no injury to people or damage to property, equipment loads and facilitie</w:t>
            </w:r>
            <w:r w:rsidRPr="001528D4">
              <w:t>s</w:t>
            </w:r>
          </w:p>
          <w:p w:rsidR="00000000" w:rsidP="001528D4">
            <w:pPr>
              <w:pStyle w:val="List"/>
              <w:rPr>
                <w:lang w:val="en-NZ"/>
              </w:rPr>
            </w:pPr>
            <w:r w:rsidRPr="001528D4">
              <w:t>2.3</w:t>
            </w:r>
            <w:r w:rsidRPr="001528D4">
              <w:tab/>
              <w:t>Interaction with other road users is conducted courteously and in accordance with road rules to ensure safe and efficient traffic flow</w:t>
            </w:r>
          </w:p>
        </w:tc>
      </w:tr>
      <w:tr w:rsidTr="0019649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528D4">
            <w:pPr>
              <w:pStyle w:val="List"/>
              <w:rPr>
                <w:lang w:val="en-NZ"/>
              </w:rPr>
            </w:pPr>
            <w:r w:rsidRPr="001528D4">
              <w:rPr>
                <w:rStyle w:val="SpecialBold"/>
              </w:rPr>
              <w:t>3</w:t>
            </w:r>
            <w:r w:rsidRPr="001528D4">
              <w:tab/>
            </w:r>
            <w:r w:rsidRPr="001528D4">
              <w:rPr>
                <w:rStyle w:val="SpecialBold"/>
              </w:rPr>
              <w:t>Monitor and maintain vehicle performance</w:t>
            </w:r>
          </w:p>
        </w:tc>
        <w:tc>
          <w:tcPr>
            <w:tcW w:w="6662" w:type="dxa"/>
            <w:tcBorders>
              <w:top w:val="nil"/>
              <w:left w:val="nil"/>
              <w:bottom w:val="nil"/>
              <w:right w:val="nil"/>
            </w:tcBorders>
            <w:tcMar>
              <w:top w:w="0" w:type="dxa"/>
              <w:left w:w="62" w:type="dxa"/>
              <w:bottom w:w="0" w:type="dxa"/>
              <w:right w:w="62" w:type="dxa"/>
            </w:tcMar>
          </w:tcPr>
          <w:p w:rsidR="00000000" w:rsidRPr="001528D4" w:rsidP="001528D4">
            <w:pPr>
              <w:pStyle w:val="List"/>
            </w:pPr>
            <w:r w:rsidRPr="001528D4">
              <w:t>3.1</w:t>
            </w:r>
            <w:r w:rsidRPr="001528D4">
              <w:tab/>
              <w:t>Vehicle performan</w:t>
            </w:r>
            <w:r w:rsidRPr="001528D4">
              <w:t>ce is maintained through pre-operational inspections and checks of the vehicle</w:t>
            </w:r>
          </w:p>
          <w:p w:rsidR="00000000" w:rsidRPr="001528D4" w:rsidP="001528D4">
            <w:pPr>
              <w:pStyle w:val="List"/>
            </w:pPr>
            <w:r w:rsidRPr="001528D4">
              <w:t>3.2</w:t>
            </w:r>
            <w:r w:rsidRPr="001528D4">
              <w:tab/>
              <w:t>Appropriate signage, lights and the like are checked for operational effectiveness and for conformity to prescribed traffic regulations</w:t>
            </w:r>
          </w:p>
          <w:p w:rsidR="00000000" w:rsidRPr="001528D4" w:rsidP="001528D4">
            <w:pPr>
              <w:pStyle w:val="List"/>
            </w:pPr>
            <w:r w:rsidRPr="001528D4">
              <w:t>3.3</w:t>
            </w:r>
            <w:r w:rsidRPr="001528D4">
              <w:tab/>
              <w:t xml:space="preserve">Prime mover, dollies and trailer </w:t>
            </w:r>
            <w:r w:rsidRPr="001528D4">
              <w:t>are aligned and coupled in proper sequence, safe and secure</w:t>
            </w:r>
          </w:p>
          <w:p w:rsidR="00000000" w:rsidRPr="001528D4" w:rsidP="001528D4">
            <w:pPr>
              <w:pStyle w:val="List"/>
            </w:pPr>
            <w:r w:rsidRPr="001528D4">
              <w:t>3.4</w:t>
            </w:r>
            <w:r w:rsidRPr="001528D4">
              <w:tab/>
              <w:t>Coupled vehicle is checked and tested to ensure it is correctly secured and to confirm that it is fully operational</w:t>
            </w:r>
          </w:p>
          <w:p w:rsidR="00000000" w:rsidRPr="001528D4" w:rsidP="001528D4">
            <w:pPr>
              <w:pStyle w:val="List"/>
            </w:pPr>
            <w:r w:rsidRPr="001528D4">
              <w:t>3.5</w:t>
            </w:r>
            <w:r w:rsidRPr="001528D4">
              <w:tab/>
              <w:t>Performance and efficiency of vehicle operation is monitored during use</w:t>
            </w:r>
          </w:p>
        </w:tc>
      </w:tr>
    </w:tbl>
    <w:p w:rsidR="00196496" w:rsidP="001528D4">
      <w:pPr>
        <w:pStyle w:val="BodyText"/>
      </w:pPr>
    </w:p>
    <w:p w:rsidR="00196496" w:rsidP="001528D4">
      <w:pPr>
        <w:pStyle w:val="BodyText"/>
      </w:pPr>
    </w:p>
    <w:p w:rsidR="00000000" w:rsidRPr="001528D4" w:rsidP="001528D4">
      <w:pPr>
        <w:pStyle w:val="Heading1"/>
      </w:pPr>
      <w:bookmarkStart w:id="9" w:name="O_331772"/>
      <w:bookmarkEnd w:id="9"/>
      <w:r w:rsidRPr="001528D4">
        <w:t>Required Skills and Knowledge</w:t>
      </w:r>
    </w:p>
    <w:tbl>
      <w:tblPr>
        <w:tblW w:w="9640" w:type="dxa"/>
        <w:tblLayout w:type="fixed"/>
        <w:tblCellMar>
          <w:left w:w="62" w:type="dxa"/>
          <w:right w:w="62" w:type="dxa"/>
        </w:tblCellMar>
        <w:tblLook w:val="0000"/>
      </w:tblPr>
      <w:tblGrid>
        <w:gridCol w:w="9640"/>
      </w:tblGrid>
      <w:tr w:rsidTr="00196496">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1528D4">
            <w:pPr>
              <w:pStyle w:val="BodyText"/>
              <w:rPr>
                <w:lang w:val="en-NZ"/>
              </w:rPr>
            </w:pPr>
            <w:r w:rsidRPr="001528D4">
              <w:rPr>
                <w:rStyle w:val="SpecialBold"/>
              </w:rPr>
              <w:t>REQUIRED KNOWLEDGE AND SKILLS</w:t>
            </w:r>
          </w:p>
        </w:tc>
      </w:tr>
      <w:tr w:rsidTr="0019649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528D4">
            <w:pPr>
              <w:pStyle w:val="BodyText"/>
              <w:rPr>
                <w:lang w:val="en-NZ"/>
              </w:rPr>
            </w:pPr>
            <w:r w:rsidRPr="001528D4">
              <w:t>This describes the essential knowledge and skills and their level required for this unit.</w:t>
            </w:r>
          </w:p>
        </w:tc>
      </w:tr>
      <w:tr w:rsidTr="0019649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528D4">
            <w:pPr>
              <w:pStyle w:val="BodyText"/>
              <w:rPr>
                <w:lang w:val="en-NZ"/>
              </w:rPr>
            </w:pPr>
            <w:r w:rsidRPr="001528D4">
              <w:rPr>
                <w:rStyle w:val="SpecialBold"/>
              </w:rPr>
              <w:t>Required knowledge</w:t>
            </w:r>
            <w:r w:rsidRPr="001528D4">
              <w:t>:</w:t>
            </w:r>
          </w:p>
        </w:tc>
      </w:tr>
      <w:tr w:rsidTr="0019649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528D4">
            <w:pPr>
              <w:pStyle w:val="ListBullet"/>
              <w:rPr>
                <w:lang w:val="en-NZ"/>
              </w:rPr>
            </w:pPr>
            <w:r w:rsidRPr="001528D4">
              <w:t>Relevant road rules, regulations, permit and licence requirements of the relevant state/territory road traffic authority</w:t>
            </w:r>
          </w:p>
        </w:tc>
      </w:tr>
      <w:tr w:rsidTr="0019649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528D4">
            <w:pPr>
              <w:pStyle w:val="ListBullet"/>
              <w:rPr>
                <w:lang w:val="en-NZ"/>
              </w:rPr>
            </w:pPr>
            <w:r w:rsidRPr="001528D4">
              <w:t>Relevant OH&amp;S and environmental procedures and regulations</w:t>
            </w:r>
          </w:p>
        </w:tc>
      </w:tr>
      <w:tr w:rsidTr="0019649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528D4">
            <w:pPr>
              <w:pStyle w:val="ListBullet"/>
              <w:rPr>
                <w:lang w:val="en-NZ"/>
              </w:rPr>
            </w:pPr>
            <w:r w:rsidRPr="001528D4">
              <w:t>Multi-combination vehicle controls, instruments and indicators and their</w:t>
            </w:r>
            <w:r w:rsidRPr="001528D4">
              <w:t xml:space="preserve"> use</w:t>
            </w:r>
          </w:p>
        </w:tc>
      </w:tr>
      <w:tr w:rsidTr="0019649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528D4">
            <w:pPr>
              <w:pStyle w:val="ListBullet"/>
              <w:rPr>
                <w:lang w:val="en-NZ"/>
              </w:rPr>
            </w:pPr>
            <w:r w:rsidRPr="001528D4">
              <w:t>Multi-combination vehicle handling procedures</w:t>
            </w:r>
          </w:p>
        </w:tc>
      </w:tr>
      <w:tr w:rsidTr="0019649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528D4">
            <w:pPr>
              <w:pStyle w:val="ListBullet"/>
              <w:rPr>
                <w:lang w:val="en-NZ"/>
              </w:rPr>
            </w:pPr>
            <w:r w:rsidRPr="001528D4">
              <w:t>Engine power management and safe driving strategies</w:t>
            </w:r>
          </w:p>
        </w:tc>
      </w:tr>
      <w:tr w:rsidTr="0019649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528D4">
            <w:pPr>
              <w:pStyle w:val="ListBullet"/>
              <w:rPr>
                <w:lang w:val="en-NZ"/>
              </w:rPr>
            </w:pPr>
            <w:r w:rsidRPr="001528D4">
              <w:t>Efficient driving techniques</w:t>
            </w:r>
          </w:p>
        </w:tc>
      </w:tr>
      <w:tr w:rsidTr="0019649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528D4">
            <w:pPr>
              <w:pStyle w:val="ListBullet"/>
              <w:rPr>
                <w:lang w:val="en-NZ"/>
              </w:rPr>
            </w:pPr>
            <w:r w:rsidRPr="001528D4">
              <w:t>Pre-operational checks carried out on multi-combination vehicle and related action</w:t>
            </w:r>
          </w:p>
        </w:tc>
      </w:tr>
      <w:tr w:rsidTr="0019649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528D4">
            <w:pPr>
              <w:pStyle w:val="ListBullet"/>
              <w:rPr>
                <w:lang w:val="en-NZ"/>
              </w:rPr>
            </w:pPr>
            <w:r w:rsidRPr="001528D4">
              <w:t>Differences between transmission types</w:t>
            </w:r>
          </w:p>
        </w:tc>
      </w:tr>
      <w:tr w:rsidTr="0019649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528D4">
            <w:pPr>
              <w:pStyle w:val="ListBullet"/>
              <w:rPr>
                <w:lang w:val="en-NZ"/>
              </w:rPr>
            </w:pPr>
            <w:r w:rsidRPr="001528D4">
              <w:t>Principles of operation of air brakes and procedures for their use</w:t>
            </w:r>
          </w:p>
        </w:tc>
      </w:tr>
      <w:tr w:rsidTr="0019649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528D4">
            <w:pPr>
              <w:pStyle w:val="ListBullet"/>
              <w:rPr>
                <w:lang w:val="en-NZ"/>
              </w:rPr>
            </w:pPr>
            <w:r w:rsidRPr="001528D4">
              <w:t>Driving hazards and related defensive driving techniques</w:t>
            </w:r>
          </w:p>
        </w:tc>
      </w:tr>
      <w:tr w:rsidTr="0019649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528D4">
            <w:pPr>
              <w:pStyle w:val="ListBullet"/>
              <w:rPr>
                <w:lang w:val="en-NZ"/>
              </w:rPr>
            </w:pPr>
            <w:r w:rsidRPr="001528D4">
              <w:t>Map reading and road navigation techniques (including prescribed routes)</w:t>
            </w:r>
          </w:p>
        </w:tc>
      </w:tr>
      <w:tr w:rsidTr="0019649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528D4">
            <w:pPr>
              <w:pStyle w:val="ListBullet"/>
              <w:rPr>
                <w:lang w:val="en-NZ"/>
              </w:rPr>
            </w:pPr>
            <w:r w:rsidRPr="001528D4">
              <w:t>Factors which may cause traffic delays and diversions and related action that can be taken by a driver</w:t>
            </w:r>
          </w:p>
        </w:tc>
      </w:tr>
      <w:tr w:rsidTr="0019649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528D4">
            <w:pPr>
              <w:pStyle w:val="ListBullet"/>
              <w:rPr>
                <w:lang w:val="en-NZ"/>
              </w:rPr>
            </w:pPr>
            <w:r w:rsidRPr="001528D4">
              <w:t>Principles of stress management when driving a vehicle</w:t>
            </w:r>
          </w:p>
        </w:tc>
      </w:tr>
      <w:tr w:rsidTr="0019649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528D4">
            <w:pPr>
              <w:pStyle w:val="ListBullet"/>
              <w:rPr>
                <w:lang w:val="en-NZ"/>
              </w:rPr>
            </w:pPr>
            <w:r w:rsidRPr="001528D4">
              <w:t>Causes and effects of fatigue on drivers</w:t>
            </w:r>
          </w:p>
        </w:tc>
      </w:tr>
      <w:tr w:rsidTr="0019649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1528D4" w:rsidP="001528D4">
            <w:pPr>
              <w:pStyle w:val="ListBullet"/>
            </w:pPr>
            <w:r w:rsidRPr="001528D4">
              <w:t>Fatigue management strategies including on-road tec</w:t>
            </w:r>
            <w:r w:rsidRPr="001528D4">
              <w:t>hniques</w:t>
            </w:r>
          </w:p>
        </w:tc>
      </w:tr>
    </w:tbl>
    <w:p w:rsidR="00000000" w:rsidRPr="001528D4" w:rsidP="001528D4">
      <w:pPr>
        <w:pStyle w:val="BodyText"/>
      </w:pPr>
    </w:p>
    <w:tbl>
      <w:tblPr>
        <w:tblW w:w="9640" w:type="dxa"/>
        <w:tblLayout w:type="fixed"/>
        <w:tblCellMar>
          <w:left w:w="62" w:type="dxa"/>
          <w:right w:w="62" w:type="dxa"/>
        </w:tblCellMar>
        <w:tblLook w:val="0000"/>
      </w:tblPr>
      <w:tblGrid>
        <w:gridCol w:w="9640"/>
      </w:tblGrid>
      <w:tr w:rsidTr="00196496">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1528D4">
            <w:pPr>
              <w:pStyle w:val="BodyText"/>
              <w:rPr>
                <w:lang w:val="en-NZ"/>
              </w:rPr>
            </w:pPr>
            <w:r w:rsidRPr="001528D4">
              <w:rPr>
                <w:rStyle w:val="SpecialBold"/>
              </w:rPr>
              <w:t>Required skills</w:t>
            </w:r>
            <w:r w:rsidRPr="001528D4">
              <w:t>:</w:t>
            </w:r>
          </w:p>
        </w:tc>
      </w:tr>
      <w:tr w:rsidTr="0019649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528D4">
            <w:pPr>
              <w:pStyle w:val="ListBullet"/>
              <w:rPr>
                <w:lang w:val="en-NZ"/>
              </w:rPr>
            </w:pPr>
            <w:r w:rsidRPr="001528D4">
              <w:t>Communicate effectively with others when driving a multi-combination vehicle</w:t>
            </w:r>
          </w:p>
        </w:tc>
      </w:tr>
      <w:tr w:rsidTr="0019649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528D4">
            <w:pPr>
              <w:pStyle w:val="ListBullet"/>
              <w:rPr>
                <w:lang w:val="en-NZ"/>
              </w:rPr>
            </w:pPr>
            <w:r w:rsidRPr="001528D4">
              <w:t>Read and interpret instructions, procedures, information and signs relevant to the driving of a multi-combination vehicle</w:t>
            </w:r>
          </w:p>
        </w:tc>
      </w:tr>
      <w:tr w:rsidTr="0019649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528D4">
            <w:pPr>
              <w:pStyle w:val="ListBullet"/>
              <w:rPr>
                <w:lang w:val="en-NZ"/>
              </w:rPr>
            </w:pPr>
            <w:r w:rsidRPr="001528D4">
              <w:t>Complete documentation related to the driving of a multi-combination vehicle</w:t>
            </w:r>
          </w:p>
        </w:tc>
      </w:tr>
      <w:tr w:rsidTr="0019649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528D4">
            <w:pPr>
              <w:pStyle w:val="ListBullet"/>
              <w:rPr>
                <w:lang w:val="en-NZ"/>
              </w:rPr>
            </w:pPr>
            <w:r w:rsidRPr="001528D4">
              <w:t>Apply precautions and required action to minimise, control or eliminate hazards that may exist during the driving of a multi-combination vehicle</w:t>
            </w:r>
          </w:p>
        </w:tc>
      </w:tr>
      <w:tr w:rsidTr="0019649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528D4">
            <w:pPr>
              <w:pStyle w:val="ListBullet"/>
              <w:rPr>
                <w:lang w:val="en-NZ"/>
              </w:rPr>
            </w:pPr>
            <w:r w:rsidRPr="001528D4">
              <w:t>Monitor and anticipate traffic</w:t>
            </w:r>
            <w:r w:rsidRPr="001528D4">
              <w:t xml:space="preserve"> hazards and take appropriate action</w:t>
            </w:r>
          </w:p>
        </w:tc>
      </w:tr>
      <w:tr w:rsidTr="0019649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528D4">
            <w:pPr>
              <w:pStyle w:val="ListBullet"/>
              <w:rPr>
                <w:lang w:val="en-NZ"/>
              </w:rPr>
            </w:pPr>
            <w:r w:rsidRPr="001528D4">
              <w:t>Apply fatigue management knowledge and techniques</w:t>
            </w:r>
          </w:p>
        </w:tc>
      </w:tr>
      <w:tr w:rsidTr="0019649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1528D4" w:rsidP="001528D4">
            <w:pPr>
              <w:pStyle w:val="ListBullet"/>
            </w:pPr>
            <w:r w:rsidRPr="001528D4">
              <w:t>Monitor performance of vehicle, its trailers and its equipment and take appropriate action where required</w:t>
            </w:r>
          </w:p>
        </w:tc>
      </w:tr>
    </w:tbl>
    <w:p w:rsidR="00196496" w:rsidP="001528D4">
      <w:pPr>
        <w:pStyle w:val="BodyText"/>
      </w:pPr>
    </w:p>
    <w:p w:rsidR="00196496" w:rsidP="001528D4">
      <w:pPr>
        <w:pStyle w:val="BodyText"/>
      </w:pPr>
    </w:p>
    <w:p w:rsidR="00000000" w:rsidRPr="001528D4" w:rsidP="001528D4">
      <w:pPr>
        <w:pStyle w:val="Heading1"/>
      </w:pPr>
      <w:bookmarkStart w:id="10" w:name="O_331778"/>
      <w:bookmarkEnd w:id="10"/>
      <w:r w:rsidRPr="001528D4">
        <w:t>Evidence Guide</w:t>
      </w:r>
    </w:p>
    <w:tbl>
      <w:tblPr>
        <w:tblW w:w="9499" w:type="dxa"/>
        <w:tblLayout w:type="fixed"/>
        <w:tblCellMar>
          <w:left w:w="62" w:type="dxa"/>
          <w:right w:w="62" w:type="dxa"/>
        </w:tblCellMar>
        <w:tblLook w:val="0000"/>
      </w:tblPr>
      <w:tblGrid>
        <w:gridCol w:w="3524"/>
        <w:gridCol w:w="5975"/>
      </w:tblGrid>
      <w:tr w:rsidTr="00196496">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1528D4">
            <w:pPr>
              <w:pStyle w:val="BodyText"/>
              <w:rPr>
                <w:lang w:val="en-NZ"/>
              </w:rPr>
            </w:pPr>
            <w:r w:rsidRPr="001528D4">
              <w:rPr>
                <w:rStyle w:val="SpecialBold"/>
              </w:rPr>
              <w:t>EVIDENCE GUIDE</w:t>
            </w:r>
          </w:p>
        </w:tc>
      </w:tr>
      <w:tr w:rsidTr="00196496">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1528D4">
            <w:pPr>
              <w:pStyle w:val="BodyText"/>
              <w:rPr>
                <w:lang w:val="en-NZ"/>
              </w:rPr>
            </w:pPr>
            <w:r w:rsidRPr="001528D4">
              <w:t>The evidence guide provides advice on assessment and must be read in conjunction with the performance criteria, required knowledge and skills, the range statement and the assessment guidelines for this Training Package.</w:t>
            </w:r>
          </w:p>
        </w:tc>
      </w:tr>
      <w:tr w:rsidTr="00196496">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1528D4">
            <w:pPr>
              <w:pStyle w:val="BodyText"/>
              <w:rPr>
                <w:lang w:val="en-NZ"/>
              </w:rPr>
            </w:pPr>
            <w:r w:rsidRPr="001528D4">
              <w:rPr>
                <w:rStyle w:val="SpecialBold"/>
              </w:rPr>
              <w:t>Critical aspects for assessment an</w:t>
            </w:r>
            <w:r w:rsidRPr="001528D4">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1528D4" w:rsidP="001528D4">
            <w:pPr>
              <w:pStyle w:val="ListBullet"/>
            </w:pPr>
            <w:r w:rsidRPr="001528D4">
              <w:t>The evidence required to demonstrate competency in this unit must be relevant to and satisfy all of the requirements of the elements and performance criteria of this unit and include demonstration</w:t>
            </w:r>
            <w:r w:rsidRPr="001528D4">
              <w:t xml:space="preserve"> of applying:</w:t>
            </w:r>
          </w:p>
          <w:p w:rsidR="00000000" w:rsidRPr="001528D4" w:rsidP="001528D4">
            <w:pPr>
              <w:pStyle w:val="ListBullet2"/>
            </w:pPr>
            <w:r w:rsidRPr="001528D4">
              <w:t>the underpinning knowledge and skills</w:t>
            </w:r>
          </w:p>
          <w:p w:rsidR="00000000" w:rsidRPr="001528D4" w:rsidP="001528D4">
            <w:pPr>
              <w:pStyle w:val="ListBullet2"/>
            </w:pPr>
            <w:r w:rsidRPr="001528D4">
              <w:t>relevant legislation</w:t>
            </w:r>
          </w:p>
          <w:p w:rsidR="00000000" w:rsidRPr="001528D4" w:rsidP="001528D4">
            <w:pPr>
              <w:pStyle w:val="ListBullet2"/>
            </w:pPr>
            <w:r w:rsidRPr="001528D4">
              <w:t>other relevant aspects of the range statement</w:t>
            </w:r>
          </w:p>
          <w:p w:rsidR="00000000" w:rsidP="001528D4">
            <w:pPr>
              <w:pStyle w:val="ListBullet"/>
              <w:rPr>
                <w:lang w:val="en-NZ"/>
              </w:rPr>
            </w:pPr>
            <w:r w:rsidRPr="001528D4">
              <w:t xml:space="preserve">Assessment of competency for this unit must be subject to the successful completion </w:t>
            </w:r>
            <w:r w:rsidRPr="001528D4">
              <w:t>of the Mandatory Assessment Instrument as approved by the Licensing Authority</w:t>
            </w:r>
          </w:p>
        </w:tc>
      </w:tr>
      <w:tr w:rsidTr="00196496">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1528D4">
            <w:pPr>
              <w:pStyle w:val="BodyText"/>
              <w:rPr>
                <w:lang w:val="en-NZ"/>
              </w:rPr>
            </w:pPr>
            <w:r w:rsidRPr="001528D4">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1528D4" w:rsidP="001528D4">
            <w:pPr>
              <w:pStyle w:val="ListBullet"/>
            </w:pPr>
            <w:r w:rsidRPr="001528D4">
              <w:t>Performance is demonstrated consistently over a period of time and in a suitable range of contexts</w:t>
            </w:r>
          </w:p>
          <w:p w:rsidR="00000000" w:rsidRPr="001528D4" w:rsidP="001528D4">
            <w:pPr>
              <w:pStyle w:val="ListBullet"/>
            </w:pPr>
            <w:r w:rsidRPr="001528D4">
              <w:t>Resources for assessment include:</w:t>
            </w:r>
          </w:p>
          <w:p w:rsidR="00000000" w:rsidRPr="001528D4" w:rsidP="001528D4">
            <w:pPr>
              <w:pStyle w:val="ListBullet2"/>
            </w:pPr>
            <w:r w:rsidRPr="001528D4">
              <w:t>a range of relevant exercises, case studies and/or other simulated practical and knowledge assessment, and/or</w:t>
            </w:r>
          </w:p>
          <w:p w:rsidR="00000000" w:rsidRPr="001528D4" w:rsidP="001528D4">
            <w:pPr>
              <w:pStyle w:val="ListBullet2"/>
            </w:pPr>
            <w:r w:rsidRPr="001528D4">
              <w:t>access to an appropriate range of relevant operational situations on road or in the workplace</w:t>
            </w:r>
          </w:p>
          <w:p w:rsidR="00000000" w:rsidRPr="001528D4" w:rsidP="001528D4">
            <w:pPr>
              <w:pStyle w:val="ListBullet"/>
            </w:pPr>
            <w:r w:rsidRPr="001528D4">
              <w:t>In both real and</w:t>
            </w:r>
            <w:r w:rsidRPr="001528D4">
              <w:t xml:space="preserve"> simulated environments, access is required to:</w:t>
            </w:r>
          </w:p>
          <w:p w:rsidR="00000000" w:rsidRPr="001528D4" w:rsidP="001528D4">
            <w:pPr>
              <w:pStyle w:val="ListBullet2"/>
            </w:pPr>
            <w:r w:rsidRPr="001528D4">
              <w:t>relevant and appropriate materials and equipment, and</w:t>
            </w:r>
          </w:p>
          <w:p w:rsidR="00000000" w:rsidRPr="001528D4" w:rsidP="001528D4">
            <w:pPr>
              <w:pStyle w:val="ListBullet2"/>
            </w:pPr>
            <w:r w:rsidRPr="001528D4">
              <w:t>applicable documentation including regulations, codes of practice and operation manuals</w:t>
            </w:r>
          </w:p>
          <w:p w:rsidR="00000000" w:rsidRPr="001528D4" w:rsidP="001528D4">
            <w:pPr>
              <w:pStyle w:val="ListBullet"/>
            </w:pPr>
            <w:r w:rsidRPr="001528D4">
              <w:t>The mandatory assessment tool provided by the Licensing Authorit</w:t>
            </w:r>
            <w:r w:rsidRPr="001528D4">
              <w:t>y must be used to conduct the final assessment.</w:t>
            </w:r>
          </w:p>
          <w:p w:rsidR="00000000" w:rsidRPr="001528D4" w:rsidP="001528D4">
            <w:pPr>
              <w:pStyle w:val="ListBullet"/>
            </w:pPr>
            <w:r w:rsidRPr="001528D4">
              <w:t>The Licensing Authority may prescribe approved routes which must be used for the conduct of the final assessment.</w:t>
            </w:r>
          </w:p>
          <w:p w:rsidR="00000000" w:rsidP="001528D4">
            <w:pPr>
              <w:pStyle w:val="ListBullet"/>
              <w:rPr>
                <w:lang w:val="en-NZ"/>
              </w:rPr>
            </w:pPr>
            <w:r w:rsidRPr="001528D4">
              <w:t>Practical driving aspects must be assessed in a vehicle typical of the class as approved by th</w:t>
            </w:r>
            <w:r w:rsidRPr="001528D4">
              <w:t>e Licensing Authority. The use of simulators for driver testing is not permitted.</w:t>
            </w:r>
          </w:p>
        </w:tc>
      </w:tr>
      <w:tr w:rsidTr="00196496">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1528D4">
            <w:pPr>
              <w:pStyle w:val="BodyText"/>
              <w:rPr>
                <w:lang w:val="en-NZ"/>
              </w:rPr>
            </w:pPr>
            <w:r w:rsidRPr="001528D4">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1528D4" w:rsidP="001528D4">
            <w:pPr>
              <w:pStyle w:val="ListBullet"/>
            </w:pPr>
            <w:r w:rsidRPr="001528D4">
              <w:t>Assessment of this unit must be undertaken by a registered training organisation</w:t>
            </w:r>
          </w:p>
          <w:p w:rsidR="00000000" w:rsidRPr="001528D4" w:rsidP="001528D4">
            <w:pPr>
              <w:pStyle w:val="ListBullet"/>
            </w:pPr>
            <w:r w:rsidRPr="001528D4">
              <w:t>As a minimum, assessment of knowledge must be conducted through appropriate written/oral tests</w:t>
            </w:r>
          </w:p>
          <w:p w:rsidR="00000000" w:rsidRPr="001528D4" w:rsidP="001528D4">
            <w:pPr>
              <w:pStyle w:val="ListBullet"/>
            </w:pPr>
            <w:r w:rsidRPr="001528D4">
              <w:t>Practical assessment must occur:</w:t>
            </w:r>
          </w:p>
          <w:p w:rsidR="00000000" w:rsidRPr="001528D4" w:rsidP="001528D4">
            <w:pPr>
              <w:pStyle w:val="ListBullet2"/>
            </w:pPr>
            <w:r w:rsidRPr="001528D4">
              <w:t>through activities in an appropriately simulated environment at the registered training organisation, and/or</w:t>
            </w:r>
          </w:p>
          <w:p w:rsidR="00000000" w:rsidRPr="001528D4" w:rsidP="001528D4">
            <w:pPr>
              <w:pStyle w:val="ListBullet2"/>
            </w:pPr>
            <w:r w:rsidRPr="001528D4">
              <w:t xml:space="preserve">in an appropriate </w:t>
            </w:r>
            <w:r w:rsidRPr="001528D4">
              <w:t>range of situations on road or in the workplace</w:t>
            </w:r>
          </w:p>
          <w:p w:rsidR="00000000" w:rsidRPr="001528D4" w:rsidP="001528D4">
            <w:pPr>
              <w:pStyle w:val="ListBullet"/>
            </w:pPr>
            <w:r w:rsidRPr="001528D4">
              <w:t>The assessor must use the mandatory assessment tool provided by the Licensing Authority to conduct the assessment for this unit in  accordance with Licensing Authority requirements.</w:t>
            </w:r>
          </w:p>
          <w:p w:rsidR="00000000" w:rsidRPr="001528D4" w:rsidP="001528D4">
            <w:pPr>
              <w:pStyle w:val="ListBullet"/>
            </w:pPr>
            <w:r w:rsidRPr="001528D4">
              <w:t>Practical driving aspects must be assessed in a vehicle typical of the class as approved by the Licensing Authority. The use of simulators for driver testing is not permitted.</w:t>
            </w:r>
          </w:p>
        </w:tc>
      </w:tr>
    </w:tbl>
    <w:p w:rsidR="00000000" w:rsidRPr="001528D4" w:rsidP="001528D4">
      <w:pPr>
        <w:pStyle w:val="BodyText"/>
      </w:pPr>
      <w:r w:rsidRPr="001528D4">
        <w:rPr>
          <w:rStyle w:val="SpecialBold"/>
        </w:rPr>
        <w:t>EXCEPTION</w:t>
      </w:r>
    </w:p>
    <w:p w:rsidR="00196496" w:rsidP="001528D4">
      <w:pPr>
        <w:pStyle w:val="BodyText"/>
      </w:pPr>
      <w:r w:rsidRPr="001528D4">
        <w:t>Where the candidate is already the holder of a valid Australian drive</w:t>
      </w:r>
      <w:r w:rsidRPr="001528D4">
        <w:t>r licence of the Multi-Combination class, the Licensing Authority has already deemed the candidate to be competent against this standard for the purposes of issuing a driver licence. In this case the requirement to conduct the assessment using the Mandator</w:t>
      </w:r>
      <w:r w:rsidRPr="001528D4">
        <w:t>y Assessment Instrument provided by the Licensing Authority is waived and the assessor may use any suitable process and materials for conducting the assessment.</w:t>
      </w:r>
    </w:p>
    <w:p w:rsidR="00196496" w:rsidP="001528D4">
      <w:pPr>
        <w:pStyle w:val="BodyText"/>
      </w:pPr>
    </w:p>
    <w:p w:rsidR="00000000" w:rsidRPr="001528D4" w:rsidP="001528D4">
      <w:pPr>
        <w:pStyle w:val="Heading1"/>
      </w:pPr>
      <w:bookmarkStart w:id="11" w:name="O_331773"/>
      <w:bookmarkEnd w:id="11"/>
      <w:r w:rsidRPr="001528D4">
        <w:t>Range Statement</w:t>
      </w:r>
    </w:p>
    <w:tbl>
      <w:tblPr>
        <w:tblW w:w="9640" w:type="dxa"/>
        <w:tblLayout w:type="fixed"/>
        <w:tblCellMar>
          <w:left w:w="62" w:type="dxa"/>
          <w:right w:w="62" w:type="dxa"/>
        </w:tblCellMar>
        <w:tblLook w:val="0000"/>
      </w:tblPr>
      <w:tblGrid>
        <w:gridCol w:w="3486"/>
        <w:gridCol w:w="6154"/>
      </w:tblGrid>
      <w:tr w:rsidTr="00196496">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1528D4">
            <w:pPr>
              <w:pStyle w:val="BodyText"/>
              <w:rPr>
                <w:lang w:val="en-NZ"/>
              </w:rPr>
            </w:pPr>
            <w:r w:rsidRPr="001528D4">
              <w:rPr>
                <w:rStyle w:val="SpecialBold"/>
              </w:rPr>
              <w:t>RANGE STATEMENT</w:t>
            </w:r>
            <w:r w:rsidRPr="001528D4">
              <w:t xml:space="preserve"> </w:t>
            </w:r>
          </w:p>
        </w:tc>
      </w:tr>
      <w:tr w:rsidTr="00196496">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1528D4">
            <w:pPr>
              <w:pStyle w:val="BodyText"/>
              <w:rPr>
                <w:lang w:val="en-NZ"/>
              </w:rPr>
            </w:pPr>
            <w:r w:rsidRPr="001528D4">
              <w:t>The range statement relates to the unit of competency as a whole. It allows for different work environments and situations that may affect performance.</w:t>
            </w:r>
          </w:p>
        </w:tc>
      </w:tr>
      <w:tr w:rsidTr="0019649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528D4">
            <w:pPr>
              <w:pStyle w:val="BodyText"/>
              <w:rPr>
                <w:lang w:val="en-NZ"/>
              </w:rPr>
            </w:pPr>
            <w:r w:rsidRPr="001528D4">
              <w:t>Type of vehicle includes:</w:t>
            </w:r>
          </w:p>
        </w:tc>
        <w:tc>
          <w:tcPr>
            <w:tcW w:w="6154" w:type="dxa"/>
            <w:tcBorders>
              <w:top w:val="nil"/>
              <w:left w:val="nil"/>
              <w:bottom w:val="nil"/>
              <w:right w:val="nil"/>
            </w:tcBorders>
            <w:tcMar>
              <w:top w:w="0" w:type="dxa"/>
              <w:left w:w="62" w:type="dxa"/>
              <w:bottom w:w="0" w:type="dxa"/>
              <w:right w:w="62" w:type="dxa"/>
            </w:tcMar>
          </w:tcPr>
          <w:p w:rsidR="00000000" w:rsidP="001528D4">
            <w:pPr>
              <w:pStyle w:val="ListBullet"/>
              <w:rPr>
                <w:lang w:val="en-NZ"/>
              </w:rPr>
            </w:pPr>
            <w:r w:rsidRPr="001528D4">
              <w:t>any vehicle that may be driven by the holder of Multi-Combination Vehicle D</w:t>
            </w:r>
            <w:r w:rsidRPr="001528D4">
              <w:t>river Licence</w:t>
            </w:r>
          </w:p>
        </w:tc>
      </w:tr>
      <w:tr w:rsidTr="0019649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528D4">
            <w:pPr>
              <w:pStyle w:val="BodyText"/>
              <w:rPr>
                <w:lang w:val="en-NZ"/>
              </w:rPr>
            </w:pPr>
            <w:r w:rsidRPr="001528D4">
              <w:t>Driving may be carried out in typical road transport situations, including:</w:t>
            </w:r>
          </w:p>
        </w:tc>
        <w:tc>
          <w:tcPr>
            <w:tcW w:w="6154" w:type="dxa"/>
            <w:tcBorders>
              <w:top w:val="nil"/>
              <w:left w:val="nil"/>
              <w:bottom w:val="nil"/>
              <w:right w:val="nil"/>
            </w:tcBorders>
            <w:tcMar>
              <w:top w:w="0" w:type="dxa"/>
              <w:left w:w="62" w:type="dxa"/>
              <w:bottom w:w="0" w:type="dxa"/>
              <w:right w:w="62" w:type="dxa"/>
            </w:tcMar>
          </w:tcPr>
          <w:p w:rsidR="00000000" w:rsidRPr="001528D4" w:rsidP="001528D4">
            <w:pPr>
              <w:pStyle w:val="ListBullet"/>
            </w:pPr>
            <w:r w:rsidRPr="001528D4">
              <w:t>operations conducted at day or night</w:t>
            </w:r>
          </w:p>
          <w:p w:rsidR="00000000" w:rsidRPr="001528D4" w:rsidP="001528D4">
            <w:pPr>
              <w:pStyle w:val="ListBullet"/>
            </w:pPr>
            <w:r w:rsidRPr="001528D4">
              <w:t>typical weather conditions</w:t>
            </w:r>
          </w:p>
          <w:p w:rsidR="00000000" w:rsidRPr="001528D4" w:rsidP="001528D4">
            <w:pPr>
              <w:pStyle w:val="ListBullet"/>
            </w:pPr>
            <w:r w:rsidRPr="001528D4">
              <w:t>on the open road</w:t>
            </w:r>
          </w:p>
          <w:p w:rsidR="00000000" w:rsidRPr="001528D4" w:rsidP="001528D4">
            <w:pPr>
              <w:pStyle w:val="ListBullet"/>
            </w:pPr>
            <w:r w:rsidRPr="001528D4">
              <w:t>on a private road</w:t>
            </w:r>
          </w:p>
          <w:p w:rsidR="00000000" w:rsidRPr="001528D4" w:rsidP="001528D4">
            <w:pPr>
              <w:pStyle w:val="ListBullet"/>
            </w:pPr>
            <w:r w:rsidRPr="001528D4">
              <w:t>while at a depot, base or warehouse</w:t>
            </w:r>
          </w:p>
          <w:p w:rsidR="00000000" w:rsidP="001528D4">
            <w:pPr>
              <w:pStyle w:val="ListBullet"/>
              <w:rPr>
                <w:lang w:val="en-NZ"/>
              </w:rPr>
            </w:pPr>
            <w:r w:rsidRPr="001528D4">
              <w:t>while at a client's workpl</w:t>
            </w:r>
            <w:r w:rsidRPr="001528D4">
              <w:t>ace or work site</w:t>
            </w:r>
          </w:p>
        </w:tc>
      </w:tr>
      <w:tr w:rsidTr="0019649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528D4">
            <w:pPr>
              <w:pStyle w:val="BodyText"/>
              <w:rPr>
                <w:lang w:val="en-NZ"/>
              </w:rPr>
            </w:pPr>
            <w:r w:rsidRPr="001528D4">
              <w:t>Driving must be carried out in typical road transport situations, including:</w:t>
            </w:r>
          </w:p>
        </w:tc>
        <w:tc>
          <w:tcPr>
            <w:tcW w:w="6154" w:type="dxa"/>
            <w:tcBorders>
              <w:top w:val="nil"/>
              <w:left w:val="nil"/>
              <w:bottom w:val="nil"/>
              <w:right w:val="nil"/>
            </w:tcBorders>
            <w:tcMar>
              <w:top w:w="0" w:type="dxa"/>
              <w:left w:w="62" w:type="dxa"/>
              <w:bottom w:w="0" w:type="dxa"/>
              <w:right w:w="62" w:type="dxa"/>
            </w:tcMar>
          </w:tcPr>
          <w:p w:rsidR="00000000" w:rsidRPr="001528D4" w:rsidP="001528D4">
            <w:pPr>
              <w:pStyle w:val="ListBullet"/>
            </w:pPr>
            <w:r w:rsidRPr="001528D4">
              <w:t>negotiating hills</w:t>
            </w:r>
          </w:p>
          <w:p w:rsidR="00000000" w:rsidP="001528D4">
            <w:pPr>
              <w:pStyle w:val="ListBullet"/>
              <w:rPr>
                <w:lang w:val="en-NZ"/>
              </w:rPr>
            </w:pPr>
            <w:r w:rsidRPr="001528D4">
              <w:t>negotiating a range of more complex traffic infrastructure (for example; roundabouts, traffic lights, stalemate intersections, level crossings</w:t>
            </w:r>
            <w:r w:rsidRPr="001528D4">
              <w:t xml:space="preserve"> of railways)</w:t>
            </w:r>
          </w:p>
        </w:tc>
      </w:tr>
      <w:tr w:rsidTr="0019649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528D4">
            <w:pPr>
              <w:pStyle w:val="BodyText"/>
              <w:rPr>
                <w:lang w:val="en-NZ"/>
              </w:rPr>
            </w:pPr>
            <w:r w:rsidRPr="001528D4">
              <w:t>Vehicle handling procedures may include:</w:t>
            </w:r>
          </w:p>
        </w:tc>
        <w:tc>
          <w:tcPr>
            <w:tcW w:w="6154" w:type="dxa"/>
            <w:tcBorders>
              <w:top w:val="nil"/>
              <w:left w:val="nil"/>
              <w:bottom w:val="nil"/>
              <w:right w:val="nil"/>
            </w:tcBorders>
            <w:tcMar>
              <w:top w:w="0" w:type="dxa"/>
              <w:left w:w="62" w:type="dxa"/>
              <w:bottom w:w="0" w:type="dxa"/>
              <w:right w:w="62" w:type="dxa"/>
            </w:tcMar>
          </w:tcPr>
          <w:p w:rsidR="00000000" w:rsidRPr="001528D4" w:rsidP="001528D4">
            <w:pPr>
              <w:pStyle w:val="ListBullet"/>
            </w:pPr>
            <w:r w:rsidRPr="001528D4">
              <w:t>starting a vehicle</w:t>
            </w:r>
          </w:p>
          <w:p w:rsidR="00000000" w:rsidRPr="001528D4" w:rsidP="001528D4">
            <w:pPr>
              <w:pStyle w:val="ListBullet"/>
            </w:pPr>
            <w:r w:rsidRPr="001528D4">
              <w:t>steering and manoeuvring a vehicle</w:t>
            </w:r>
          </w:p>
          <w:p w:rsidR="00000000" w:rsidRPr="001528D4" w:rsidP="001528D4">
            <w:pPr>
              <w:pStyle w:val="ListBullet"/>
            </w:pPr>
            <w:r w:rsidRPr="001528D4">
              <w:t>accelerating and braking</w:t>
            </w:r>
          </w:p>
          <w:p w:rsidR="00000000" w:rsidRPr="001528D4" w:rsidP="001528D4">
            <w:pPr>
              <w:pStyle w:val="ListBullet"/>
            </w:pPr>
            <w:r w:rsidRPr="001528D4">
              <w:t>positioning and stopping a vehicle</w:t>
            </w:r>
          </w:p>
          <w:p w:rsidR="00000000" w:rsidRPr="001528D4" w:rsidP="001528D4">
            <w:pPr>
              <w:pStyle w:val="ListBullet"/>
            </w:pPr>
            <w:r w:rsidRPr="001528D4">
              <w:t>reversing a vehicle</w:t>
            </w:r>
          </w:p>
          <w:p w:rsidR="00000000" w:rsidRPr="001528D4" w:rsidP="001528D4">
            <w:pPr>
              <w:pStyle w:val="ListBullet"/>
            </w:pPr>
            <w:r w:rsidRPr="001528D4">
              <w:t>operating vehicle controls, instruments and indicators</w:t>
            </w:r>
          </w:p>
          <w:p w:rsidR="00000000" w:rsidRPr="001528D4" w:rsidP="001528D4">
            <w:pPr>
              <w:pStyle w:val="ListBullet"/>
            </w:pPr>
            <w:r w:rsidRPr="001528D4">
              <w:t>using air brakes</w:t>
            </w:r>
          </w:p>
          <w:p w:rsidR="00000000" w:rsidRPr="001528D4" w:rsidP="001528D4">
            <w:pPr>
              <w:pStyle w:val="ListBullet"/>
            </w:pPr>
            <w:r w:rsidRPr="001528D4">
              <w:t>using defensive driving techniques</w:t>
            </w:r>
          </w:p>
          <w:p w:rsidR="00000000" w:rsidP="001528D4">
            <w:pPr>
              <w:pStyle w:val="ListBullet"/>
              <w:rPr>
                <w:lang w:val="en-NZ"/>
              </w:rPr>
            </w:pPr>
            <w:r w:rsidRPr="001528D4">
              <w:t>managing engine performance</w:t>
            </w:r>
          </w:p>
        </w:tc>
      </w:tr>
      <w:tr w:rsidTr="0019649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528D4">
            <w:pPr>
              <w:pStyle w:val="BodyText"/>
              <w:rPr>
                <w:lang w:val="en-NZ"/>
              </w:rPr>
            </w:pPr>
            <w:r w:rsidRPr="001528D4">
              <w:t>Pre-operational checks may include:</w:t>
            </w:r>
          </w:p>
        </w:tc>
        <w:tc>
          <w:tcPr>
            <w:tcW w:w="6154" w:type="dxa"/>
            <w:tcBorders>
              <w:top w:val="nil"/>
              <w:left w:val="nil"/>
              <w:bottom w:val="nil"/>
              <w:right w:val="nil"/>
            </w:tcBorders>
            <w:tcMar>
              <w:top w:w="0" w:type="dxa"/>
              <w:left w:w="62" w:type="dxa"/>
              <w:bottom w:w="0" w:type="dxa"/>
              <w:right w:w="62" w:type="dxa"/>
            </w:tcMar>
          </w:tcPr>
          <w:p w:rsidR="00000000" w:rsidRPr="001528D4" w:rsidP="001528D4">
            <w:pPr>
              <w:pStyle w:val="ListBullet"/>
            </w:pPr>
            <w:r w:rsidRPr="001528D4">
              <w:t>visual check of vehicle</w:t>
            </w:r>
          </w:p>
          <w:p w:rsidR="00000000" w:rsidRPr="001528D4" w:rsidP="001528D4">
            <w:pPr>
              <w:pStyle w:val="ListBullet"/>
            </w:pPr>
            <w:r w:rsidRPr="001528D4">
              <w:t>checking and topping up of fluid levels</w:t>
            </w:r>
          </w:p>
          <w:p w:rsidR="00000000" w:rsidRPr="001528D4" w:rsidP="001528D4">
            <w:pPr>
              <w:pStyle w:val="ListBullet"/>
            </w:pPr>
            <w:r w:rsidRPr="001528D4">
              <w:t>checks of tyre pressures</w:t>
            </w:r>
          </w:p>
          <w:p w:rsidR="00000000" w:rsidRPr="001528D4" w:rsidP="001528D4">
            <w:pPr>
              <w:pStyle w:val="ListBullet"/>
            </w:pPr>
            <w:r w:rsidRPr="001528D4">
              <w:t>checks of operation of vehicle lights and indicat</w:t>
            </w:r>
            <w:r w:rsidRPr="001528D4">
              <w:t>ors</w:t>
            </w:r>
          </w:p>
          <w:p w:rsidR="00000000" w:rsidRPr="001528D4" w:rsidP="001528D4">
            <w:pPr>
              <w:pStyle w:val="ListBullet"/>
            </w:pPr>
            <w:r w:rsidRPr="001528D4">
              <w:t>checks of brakes</w:t>
            </w:r>
          </w:p>
          <w:p w:rsidR="00000000" w:rsidP="001528D4">
            <w:pPr>
              <w:pStyle w:val="ListBullet"/>
              <w:rPr>
                <w:lang w:val="en-NZ"/>
              </w:rPr>
            </w:pPr>
            <w:r w:rsidRPr="001528D4">
              <w:t>checks of coupling equipment</w:t>
            </w:r>
          </w:p>
        </w:tc>
      </w:tr>
      <w:tr w:rsidTr="0019649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528D4">
            <w:pPr>
              <w:pStyle w:val="BodyText"/>
              <w:rPr>
                <w:lang w:val="en-NZ"/>
              </w:rPr>
            </w:pPr>
            <w:r w:rsidRPr="001528D4">
              <w:t>Driving hazards may include (examples only):</w:t>
            </w:r>
          </w:p>
        </w:tc>
        <w:tc>
          <w:tcPr>
            <w:tcW w:w="6154" w:type="dxa"/>
            <w:tcBorders>
              <w:top w:val="nil"/>
              <w:left w:val="nil"/>
              <w:bottom w:val="nil"/>
              <w:right w:val="nil"/>
            </w:tcBorders>
            <w:tcMar>
              <w:top w:w="0" w:type="dxa"/>
              <w:left w:w="62" w:type="dxa"/>
              <w:bottom w:w="0" w:type="dxa"/>
              <w:right w:w="62" w:type="dxa"/>
            </w:tcMar>
          </w:tcPr>
          <w:p w:rsidR="00000000" w:rsidRPr="001528D4" w:rsidP="001528D4">
            <w:pPr>
              <w:pStyle w:val="ListBullet"/>
            </w:pPr>
            <w:r w:rsidRPr="001528D4">
              <w:t>wet and iced roads</w:t>
            </w:r>
          </w:p>
          <w:p w:rsidR="00000000" w:rsidRPr="001528D4" w:rsidP="001528D4">
            <w:pPr>
              <w:pStyle w:val="ListBullet"/>
            </w:pPr>
            <w:r w:rsidRPr="001528D4">
              <w:t>oil on road</w:t>
            </w:r>
          </w:p>
          <w:p w:rsidR="00000000" w:rsidRPr="001528D4" w:rsidP="001528D4">
            <w:pPr>
              <w:pStyle w:val="ListBullet"/>
            </w:pPr>
            <w:r w:rsidRPr="001528D4">
              <w:t>animals and objects on road</w:t>
            </w:r>
          </w:p>
          <w:p w:rsidR="00000000" w:rsidRPr="001528D4" w:rsidP="001528D4">
            <w:pPr>
              <w:pStyle w:val="ListBullet"/>
            </w:pPr>
            <w:r w:rsidRPr="001528D4">
              <w:t>fire in vehicle</w:t>
            </w:r>
          </w:p>
          <w:p w:rsidR="00000000" w:rsidRPr="001528D4" w:rsidP="001528D4">
            <w:pPr>
              <w:pStyle w:val="ListBullet"/>
            </w:pPr>
            <w:r w:rsidRPr="001528D4">
              <w:t>leaking fuel</w:t>
            </w:r>
          </w:p>
          <w:p w:rsidR="00000000" w:rsidRPr="001528D4" w:rsidP="001528D4">
            <w:pPr>
              <w:pStyle w:val="ListBullet"/>
            </w:pPr>
            <w:r w:rsidRPr="001528D4">
              <w:t>faulty brakes</w:t>
            </w:r>
          </w:p>
          <w:p w:rsidR="00000000" w:rsidRPr="001528D4" w:rsidP="001528D4">
            <w:pPr>
              <w:pStyle w:val="ListBullet"/>
            </w:pPr>
            <w:r w:rsidRPr="001528D4">
              <w:t>parked vehicles on the road</w:t>
            </w:r>
          </w:p>
          <w:p w:rsidR="00000000" w:rsidRPr="001528D4" w:rsidP="001528D4">
            <w:pPr>
              <w:pStyle w:val="ListBullet"/>
            </w:pPr>
            <w:r w:rsidRPr="001528D4">
              <w:t>faulty steering mechanism on vehicle</w:t>
            </w:r>
          </w:p>
          <w:p w:rsidR="00000000" w:rsidRPr="001528D4" w:rsidP="001528D4">
            <w:pPr>
              <w:pStyle w:val="ListBullet"/>
            </w:pPr>
            <w:r w:rsidRPr="001528D4">
              <w:t>pedestrians crossing the road</w:t>
            </w:r>
          </w:p>
          <w:p w:rsidR="00000000" w:rsidRPr="001528D4" w:rsidP="001528D4">
            <w:pPr>
              <w:pStyle w:val="ListBullet"/>
            </w:pPr>
            <w:r w:rsidRPr="001528D4">
              <w:t>flooded sections of road</w:t>
            </w:r>
          </w:p>
          <w:p w:rsidR="00000000" w:rsidRPr="001528D4" w:rsidP="001528D4">
            <w:pPr>
              <w:pStyle w:val="ListBullet"/>
            </w:pPr>
            <w:r w:rsidRPr="001528D4">
              <w:t>windy sections of road</w:t>
            </w:r>
          </w:p>
          <w:p w:rsidR="00000000" w:rsidP="001528D4">
            <w:pPr>
              <w:pStyle w:val="ListBullet"/>
              <w:rPr>
                <w:lang w:val="en-NZ"/>
              </w:rPr>
            </w:pPr>
            <w:r w:rsidRPr="001528D4">
              <w:t>foggy conditions</w:t>
            </w:r>
          </w:p>
        </w:tc>
      </w:tr>
      <w:tr w:rsidTr="0019649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528D4">
            <w:pPr>
              <w:pStyle w:val="BodyText"/>
              <w:rPr>
                <w:lang w:val="en-NZ"/>
              </w:rPr>
            </w:pPr>
            <w:r w:rsidRPr="001528D4">
              <w:t>Factors that can cause traffic delays and diversions may include (examples only):</w:t>
            </w:r>
          </w:p>
        </w:tc>
        <w:tc>
          <w:tcPr>
            <w:tcW w:w="6154" w:type="dxa"/>
            <w:tcBorders>
              <w:top w:val="nil"/>
              <w:left w:val="nil"/>
              <w:bottom w:val="nil"/>
              <w:right w:val="nil"/>
            </w:tcBorders>
            <w:tcMar>
              <w:top w:w="0" w:type="dxa"/>
              <w:left w:w="62" w:type="dxa"/>
              <w:bottom w:w="0" w:type="dxa"/>
              <w:right w:w="62" w:type="dxa"/>
            </w:tcMar>
          </w:tcPr>
          <w:p w:rsidR="00000000" w:rsidRPr="001528D4" w:rsidP="001528D4">
            <w:pPr>
              <w:pStyle w:val="ListBullet"/>
            </w:pPr>
            <w:r w:rsidRPr="001528D4">
              <w:t>traffic accidents</w:t>
            </w:r>
          </w:p>
          <w:p w:rsidR="00000000" w:rsidRPr="001528D4" w:rsidP="001528D4">
            <w:pPr>
              <w:pStyle w:val="ListBullet"/>
            </w:pPr>
            <w:r w:rsidRPr="001528D4">
              <w:t>flooded sections of road</w:t>
            </w:r>
          </w:p>
          <w:p w:rsidR="00000000" w:rsidRPr="001528D4" w:rsidP="001528D4">
            <w:pPr>
              <w:pStyle w:val="ListBullet"/>
            </w:pPr>
            <w:r w:rsidRPr="001528D4">
              <w:t>road damage</w:t>
            </w:r>
          </w:p>
          <w:p w:rsidR="00000000" w:rsidRPr="001528D4" w:rsidP="001528D4">
            <w:pPr>
              <w:pStyle w:val="ListBullet"/>
            </w:pPr>
            <w:r w:rsidRPr="001528D4">
              <w:t>bridge/tunnel damage</w:t>
            </w:r>
          </w:p>
          <w:p w:rsidR="00000000" w:rsidRPr="001528D4" w:rsidP="001528D4">
            <w:pPr>
              <w:pStyle w:val="ListBullet"/>
            </w:pPr>
            <w:r w:rsidRPr="001528D4">
              <w:t>road works</w:t>
            </w:r>
          </w:p>
          <w:p w:rsidR="00000000" w:rsidRPr="001528D4" w:rsidP="001528D4">
            <w:pPr>
              <w:pStyle w:val="ListBullet"/>
            </w:pPr>
            <w:r w:rsidRPr="001528D4">
              <w:t>building construction</w:t>
            </w:r>
          </w:p>
          <w:p w:rsidR="00000000" w:rsidRPr="001528D4" w:rsidP="001528D4">
            <w:pPr>
              <w:pStyle w:val="ListBullet"/>
            </w:pPr>
            <w:r w:rsidRPr="001528D4">
              <w:t>emergency situations such as bushfires, building fires, etc.</w:t>
            </w:r>
          </w:p>
          <w:p w:rsidR="00000000" w:rsidRPr="001528D4" w:rsidP="001528D4">
            <w:pPr>
              <w:pStyle w:val="ListBullet"/>
            </w:pPr>
            <w:r w:rsidRPr="001528D4">
              <w:t>road closures for special events such as marches, parades, sporting events, etc.</w:t>
            </w:r>
          </w:p>
          <w:p w:rsidR="00000000" w:rsidRPr="001528D4" w:rsidP="001528D4">
            <w:pPr>
              <w:pStyle w:val="ListBullet"/>
            </w:pPr>
            <w:r w:rsidRPr="001528D4">
              <w:t>holiday traffic</w:t>
            </w:r>
          </w:p>
          <w:p w:rsidR="00000000" w:rsidP="001528D4">
            <w:pPr>
              <w:pStyle w:val="ListBullet"/>
              <w:rPr>
                <w:lang w:val="en-NZ"/>
              </w:rPr>
            </w:pPr>
            <w:r w:rsidRPr="001528D4">
              <w:t>road cl</w:t>
            </w:r>
            <w:r w:rsidRPr="001528D4">
              <w:t>osures for utility works such as electricity, water, sewerage, telecommunications, gas, etc.</w:t>
            </w:r>
          </w:p>
        </w:tc>
      </w:tr>
      <w:tr w:rsidTr="0019649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528D4">
            <w:pPr>
              <w:pStyle w:val="BodyText"/>
              <w:rPr>
                <w:lang w:val="en-NZ"/>
              </w:rPr>
            </w:pPr>
            <w:r w:rsidRPr="001528D4">
              <w:t>Documentation/records may include:</w:t>
            </w:r>
          </w:p>
        </w:tc>
        <w:tc>
          <w:tcPr>
            <w:tcW w:w="6154" w:type="dxa"/>
            <w:tcBorders>
              <w:top w:val="nil"/>
              <w:left w:val="nil"/>
              <w:bottom w:val="nil"/>
              <w:right w:val="nil"/>
            </w:tcBorders>
            <w:tcMar>
              <w:top w:w="0" w:type="dxa"/>
              <w:left w:w="62" w:type="dxa"/>
              <w:bottom w:w="0" w:type="dxa"/>
              <w:right w:w="62" w:type="dxa"/>
            </w:tcMar>
          </w:tcPr>
          <w:p w:rsidR="00000000" w:rsidRPr="001528D4" w:rsidP="001528D4">
            <w:pPr>
              <w:pStyle w:val="ListBullet"/>
            </w:pPr>
            <w:r w:rsidRPr="001528D4">
              <w:t>state/territory multi-combination vehicle driving licence/permit requirements</w:t>
            </w:r>
          </w:p>
          <w:p w:rsidR="00000000" w:rsidRPr="001528D4" w:rsidP="001528D4">
            <w:pPr>
              <w:pStyle w:val="ListBullet"/>
            </w:pPr>
            <w:r w:rsidRPr="001528D4">
              <w:t>state/territory road rules</w:t>
            </w:r>
          </w:p>
          <w:p w:rsidR="00000000" w:rsidRPr="001528D4" w:rsidP="001528D4">
            <w:pPr>
              <w:pStyle w:val="ListBullet"/>
            </w:pPr>
            <w:r w:rsidRPr="001528D4">
              <w:t>specifications and recommended driving procedures including preoperational checks of vehicle</w:t>
            </w:r>
          </w:p>
          <w:p w:rsidR="00000000" w:rsidP="001528D4">
            <w:pPr>
              <w:pStyle w:val="ListBullet"/>
              <w:rPr>
                <w:lang w:val="en-NZ"/>
              </w:rPr>
            </w:pPr>
            <w:r w:rsidRPr="001528D4">
              <w:t>vehicle log book or record book (where required)</w:t>
            </w:r>
          </w:p>
        </w:tc>
      </w:tr>
      <w:tr w:rsidTr="0019649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528D4">
            <w:pPr>
              <w:pStyle w:val="BodyText"/>
              <w:rPr>
                <w:lang w:val="en-NZ"/>
              </w:rPr>
            </w:pPr>
            <w:r w:rsidRPr="001528D4">
              <w:t>Applicable procedures and codes may include</w:t>
            </w:r>
          </w:p>
        </w:tc>
        <w:tc>
          <w:tcPr>
            <w:tcW w:w="6154" w:type="dxa"/>
            <w:tcBorders>
              <w:top w:val="nil"/>
              <w:left w:val="nil"/>
              <w:bottom w:val="nil"/>
              <w:right w:val="nil"/>
            </w:tcBorders>
            <w:tcMar>
              <w:top w:w="0" w:type="dxa"/>
              <w:left w:w="62" w:type="dxa"/>
              <w:bottom w:w="0" w:type="dxa"/>
              <w:right w:w="62" w:type="dxa"/>
            </w:tcMar>
          </w:tcPr>
          <w:p w:rsidR="00000000" w:rsidRPr="001528D4" w:rsidP="001528D4">
            <w:pPr>
              <w:pStyle w:val="ListBullet"/>
            </w:pPr>
            <w:r w:rsidRPr="001528D4">
              <w:t>relevant state/territory roads and traffic authority driving regulat</w:t>
            </w:r>
            <w:r w:rsidRPr="001528D4">
              <w:t>ions and licence/permit requirements pertaining to multi-combination vehicles</w:t>
            </w:r>
          </w:p>
          <w:p w:rsidR="00000000" w:rsidRPr="001528D4" w:rsidP="001528D4">
            <w:pPr>
              <w:pStyle w:val="ListBullet"/>
            </w:pPr>
            <w:r w:rsidRPr="001528D4">
              <w:t>relevant state/territory road rules</w:t>
            </w:r>
          </w:p>
          <w:p w:rsidR="00000000" w:rsidRPr="001528D4" w:rsidP="001528D4">
            <w:pPr>
              <w:pStyle w:val="ListBullet"/>
            </w:pPr>
            <w:r w:rsidRPr="001528D4">
              <w:t>relevant state/territory OH&amp;S legislation</w:t>
            </w:r>
          </w:p>
          <w:p w:rsidR="00000000" w:rsidRPr="001528D4" w:rsidP="001528D4">
            <w:pPr>
              <w:pStyle w:val="ListBullet"/>
            </w:pPr>
            <w:r w:rsidRPr="001528D4">
              <w:t>relevant state/territory fatigue management regulations</w:t>
            </w:r>
          </w:p>
          <w:p w:rsidR="00000000" w:rsidRPr="001528D4" w:rsidP="001528D4">
            <w:pPr>
              <w:pStyle w:val="ListBullet"/>
            </w:pPr>
            <w:r w:rsidRPr="001528D4">
              <w:t>relevant state/territory environmental prote</w:t>
            </w:r>
            <w:r w:rsidRPr="001528D4">
              <w:t>ction legislation</w:t>
            </w:r>
          </w:p>
        </w:tc>
      </w:tr>
    </w:tbl>
    <w:p w:rsidR="00196496" w:rsidP="001528D4">
      <w:pPr>
        <w:pStyle w:val="BodyText"/>
      </w:pPr>
    </w:p>
    <w:p w:rsidR="00196496" w:rsidP="001528D4">
      <w:pPr>
        <w:pStyle w:val="BodyText"/>
      </w:pPr>
    </w:p>
    <w:p w:rsidR="00000000" w:rsidRPr="001528D4" w:rsidP="001528D4">
      <w:pPr>
        <w:pStyle w:val="Heading1"/>
      </w:pPr>
      <w:bookmarkStart w:id="12" w:name="O_331770"/>
      <w:bookmarkEnd w:id="12"/>
      <w:r w:rsidRPr="001528D4">
        <w:t>Unit Sector(s)</w:t>
      </w:r>
    </w:p>
    <w:p w:rsidR="00000000" w:rsidRPr="001528D4" w:rsidP="001528D4">
      <w:pPr>
        <w:pStyle w:val="BodyText"/>
      </w:pPr>
      <w:r w:rsidRPr="001528D4">
        <w:t>Not Applicable</w:t>
      </w:r>
    </w:p>
    <w:p w:rsidR="00000000" w:rsidRPr="001528D4" w:rsidP="001528D4">
      <w:pPr>
        <w:pStyle w:val="AllowPageBreak"/>
      </w:pPr>
    </w:p>
    <w:p w:rsidR="00000000" w:rsidRPr="001528D4" w:rsidP="001528D4">
      <w:pPr>
        <w:pStyle w:val="Heading1"/>
      </w:pPr>
      <w:bookmarkStart w:id="13" w:name="O_331782"/>
      <w:bookmarkEnd w:id="13"/>
      <w:r w:rsidRPr="001528D4">
        <w:t>Competency Field</w:t>
      </w:r>
    </w:p>
    <w:tbl>
      <w:tblPr>
        <w:tblW w:w="9640" w:type="dxa"/>
        <w:tblLayout w:type="fixed"/>
        <w:tblCellMar>
          <w:left w:w="62" w:type="dxa"/>
          <w:right w:w="62" w:type="dxa"/>
        </w:tblCellMar>
        <w:tblLook w:val="0000"/>
      </w:tblPr>
      <w:tblGrid>
        <w:gridCol w:w="2978"/>
        <w:gridCol w:w="6662"/>
      </w:tblGrid>
      <w:tr w:rsidTr="00196496">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1528D4">
            <w:pPr>
              <w:pStyle w:val="BodyText"/>
              <w:rPr>
                <w:lang w:val="en-NZ"/>
              </w:rPr>
            </w:pPr>
            <w:r w:rsidRPr="001528D4">
              <w:rPr>
                <w:rStyle w:val="SpecialBold"/>
              </w:rPr>
              <w:t>Competency Field</w:t>
            </w:r>
            <w:r w:rsidRPr="001528D4">
              <w:t xml:space="preserve"> </w:t>
            </w:r>
          </w:p>
        </w:tc>
        <w:tc>
          <w:tcPr>
            <w:tcW w:w="6662" w:type="dxa"/>
            <w:tcBorders>
              <w:top w:val="nil"/>
              <w:left w:val="nil"/>
              <w:bottom w:val="nil"/>
              <w:right w:val="nil"/>
            </w:tcBorders>
            <w:tcMar>
              <w:top w:w="0" w:type="dxa"/>
              <w:left w:w="62" w:type="dxa"/>
              <w:bottom w:w="0" w:type="dxa"/>
              <w:right w:w="62" w:type="dxa"/>
            </w:tcMar>
          </w:tcPr>
          <w:p w:rsidR="00000000" w:rsidRPr="001528D4" w:rsidP="001528D4">
            <w:pPr>
              <w:pStyle w:val="BodyText"/>
            </w:pPr>
            <w:r w:rsidRPr="001528D4">
              <w:t>LIC - Licensing Units</w:t>
            </w:r>
          </w:p>
        </w:tc>
      </w:tr>
    </w:tbl>
    <w:p w:rsidR="00196496" w:rsidP="001528D4">
      <w:pPr>
        <w:pStyle w:val="BodyText"/>
      </w:pPr>
    </w:p>
    <w:p w:rsidR="00196496" w:rsidP="001528D4">
      <w:pPr>
        <w:pStyle w:val="BodyText"/>
      </w:pPr>
    </w:p>
    <w:p w:rsidR="00000000" w:rsidRPr="001528D4" w:rsidP="001528D4"/>
    <w:sectPr w:rsidSect="001528D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8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96496" w:rsidP="0019649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8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6496" w:rsidP="001528D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96496" w:rsidP="001528D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196496" w:rsidP="001528D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8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96496" w:rsidP="0019649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8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6496" w:rsidP="001528D4">
    <w:pPr>
      <w:pStyle w:val="Header"/>
      <w:framePr w:wrap="around"/>
    </w:pPr>
    <w:r>
      <w:fldChar w:fldCharType="begin"/>
    </w:r>
    <w:r>
      <w:instrText xml:space="preserve"> TITLE   \* MERGEFORMAT </w:instrText>
    </w:r>
    <w:r>
      <w:fldChar w:fldCharType="separate"/>
    </w:r>
    <w:r>
      <w:t>TLILIC3018A Licence to drive multi-combination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96496" w:rsidP="001528D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9C6AC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506AD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4C8F3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28D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528D4"/>
    <w:pPr>
      <w:spacing w:before="360" w:after="60"/>
      <w:outlineLvl w:val="0"/>
    </w:pPr>
    <w:rPr>
      <w:sz w:val="32"/>
    </w:rPr>
  </w:style>
  <w:style w:type="paragraph" w:styleId="Heading2">
    <w:name w:val="heading 2"/>
    <w:basedOn w:val="HeadingBase"/>
    <w:next w:val="BodyText"/>
    <w:link w:val="Heading2Char"/>
    <w:qFormat/>
    <w:rsid w:val="001528D4"/>
    <w:pPr>
      <w:keepLines/>
      <w:spacing w:before="240" w:after="120"/>
      <w:outlineLvl w:val="1"/>
    </w:pPr>
    <w:rPr>
      <w:sz w:val="28"/>
      <w:szCs w:val="40"/>
    </w:rPr>
  </w:style>
  <w:style w:type="paragraph" w:styleId="Heading3">
    <w:name w:val="heading 3"/>
    <w:basedOn w:val="HeadingBase"/>
    <w:next w:val="BodyText"/>
    <w:link w:val="Heading3Char"/>
    <w:qFormat/>
    <w:rsid w:val="001528D4"/>
    <w:pPr>
      <w:spacing w:before="180" w:after="120"/>
      <w:outlineLvl w:val="2"/>
    </w:pPr>
    <w:rPr>
      <w:spacing w:val="-10"/>
      <w:kern w:val="32"/>
    </w:rPr>
  </w:style>
  <w:style w:type="paragraph" w:styleId="Heading4">
    <w:name w:val="heading 4"/>
    <w:basedOn w:val="HeadingBase"/>
    <w:next w:val="BodyText"/>
    <w:link w:val="Heading4Char"/>
    <w:qFormat/>
    <w:rsid w:val="001528D4"/>
    <w:pPr>
      <w:spacing w:before="160" w:after="120"/>
      <w:outlineLvl w:val="3"/>
    </w:pPr>
    <w:rPr>
      <w:sz w:val="22"/>
    </w:rPr>
  </w:style>
  <w:style w:type="paragraph" w:styleId="Heading5">
    <w:name w:val="heading 5"/>
    <w:basedOn w:val="HeadingBase"/>
    <w:next w:val="Normal"/>
    <w:link w:val="Heading5Char"/>
    <w:qFormat/>
    <w:rsid w:val="001528D4"/>
    <w:pPr>
      <w:spacing w:before="80"/>
      <w:outlineLvl w:val="4"/>
    </w:pPr>
    <w:rPr>
      <w:color w:val="918585"/>
      <w:sz w:val="20"/>
    </w:rPr>
  </w:style>
  <w:style w:type="paragraph" w:styleId="Heading6">
    <w:name w:val="heading 6"/>
    <w:basedOn w:val="HeadingBase"/>
    <w:next w:val="Normal"/>
    <w:link w:val="Heading6Char"/>
    <w:qFormat/>
    <w:rsid w:val="001528D4"/>
    <w:pPr>
      <w:spacing w:before="60"/>
      <w:outlineLvl w:val="5"/>
    </w:pPr>
    <w:rPr>
      <w:color w:val="918585"/>
      <w:sz w:val="20"/>
    </w:rPr>
  </w:style>
  <w:style w:type="paragraph" w:styleId="Heading7">
    <w:name w:val="heading 7"/>
    <w:basedOn w:val="Normal"/>
    <w:next w:val="Normal"/>
    <w:link w:val="Heading7Char"/>
    <w:qFormat/>
    <w:rsid w:val="001528D4"/>
    <w:pPr>
      <w:ind w:left="720"/>
      <w:outlineLvl w:val="6"/>
    </w:pPr>
    <w:rPr>
      <w:i/>
    </w:rPr>
  </w:style>
  <w:style w:type="paragraph" w:styleId="Heading8">
    <w:name w:val="heading 8"/>
    <w:basedOn w:val="Normal"/>
    <w:next w:val="Normal"/>
    <w:link w:val="Heading8Char"/>
    <w:qFormat/>
    <w:rsid w:val="001528D4"/>
    <w:pPr>
      <w:ind w:left="720"/>
      <w:outlineLvl w:val="7"/>
    </w:pPr>
    <w:rPr>
      <w:i/>
    </w:rPr>
  </w:style>
  <w:style w:type="paragraph" w:styleId="Heading9">
    <w:name w:val="heading 9"/>
    <w:basedOn w:val="Normal"/>
    <w:next w:val="Normal"/>
    <w:link w:val="Heading9Char"/>
    <w:qFormat/>
    <w:rsid w:val="001528D4"/>
    <w:pPr>
      <w:ind w:left="720"/>
      <w:outlineLvl w:val="8"/>
    </w:pPr>
    <w:rPr>
      <w:i/>
    </w:rPr>
  </w:style>
  <w:style w:type="character" w:default="1" w:styleId="DefaultParagraphFont">
    <w:name w:val="Default Paragraph Font"/>
    <w:uiPriority w:val="1"/>
    <w:unhideWhenUsed/>
    <w:rsid w:val="001528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28D4"/>
  </w:style>
  <w:style w:type="character" w:customStyle="1" w:styleId="Heading1Char">
    <w:name w:val="Heading 1 Char"/>
    <w:basedOn w:val="DefaultParagraphFont"/>
    <w:link w:val="Heading1"/>
    <w:rsid w:val="001528D4"/>
    <w:rPr>
      <w:rFonts w:ascii="Times New Roman" w:eastAsia="Times New Roman" w:hAnsi="Times New Roman" w:cs="Times New Roman"/>
      <w:b/>
      <w:sz w:val="32"/>
      <w:szCs w:val="20"/>
      <w:lang w:eastAsia="en-US"/>
    </w:rPr>
  </w:style>
  <w:style w:type="paragraph" w:styleId="BodyText">
    <w:name w:val="Body Text"/>
    <w:basedOn w:val="Normal"/>
    <w:link w:val="BodyTextChar"/>
    <w:rsid w:val="001528D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528D4"/>
    <w:rPr>
      <w:rFonts w:ascii="Times New Roman" w:eastAsia="Times New Roman" w:hAnsi="Times New Roman" w:cs="Times New Roman"/>
      <w:sz w:val="24"/>
      <w:lang w:val="en-US" w:eastAsia="en-US"/>
    </w:rPr>
  </w:style>
  <w:style w:type="paragraph" w:styleId="Footer">
    <w:name w:val="footer"/>
    <w:basedOn w:val="Normal"/>
    <w:link w:val="FooterChar"/>
    <w:rsid w:val="001528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28D4"/>
    <w:rPr>
      <w:rFonts w:ascii="Times New Roman" w:eastAsia="Times New Roman" w:hAnsi="Times New Roman" w:cs="Times New Roman"/>
      <w:sz w:val="16"/>
      <w:lang w:val="en-US" w:eastAsia="en-US"/>
    </w:rPr>
  </w:style>
  <w:style w:type="paragraph" w:styleId="List">
    <w:name w:val="List"/>
    <w:basedOn w:val="BodyText"/>
    <w:next w:val="BodyText"/>
    <w:rsid w:val="001528D4"/>
    <w:pPr>
      <w:tabs>
        <w:tab w:val="left" w:pos="340"/>
      </w:tabs>
      <w:spacing w:before="60" w:after="60"/>
      <w:ind w:left="340" w:hanging="340"/>
    </w:pPr>
  </w:style>
  <w:style w:type="paragraph" w:styleId="ListBullet">
    <w:name w:val="List Bullet"/>
    <w:basedOn w:val="List"/>
    <w:rsid w:val="001528D4"/>
    <w:pPr>
      <w:numPr>
        <w:numId w:val="13"/>
      </w:numPr>
      <w:tabs>
        <w:tab w:val="clear" w:pos="340"/>
      </w:tabs>
      <w:spacing w:before="40" w:after="40"/>
    </w:pPr>
  </w:style>
  <w:style w:type="character" w:customStyle="1" w:styleId="SpecialBold">
    <w:name w:val="Special Bold"/>
    <w:basedOn w:val="DefaultParagraphFont"/>
    <w:rsid w:val="001528D4"/>
    <w:rPr>
      <w:b/>
      <w:spacing w:val="0"/>
    </w:rPr>
  </w:style>
  <w:style w:type="paragraph" w:styleId="ListBullet2">
    <w:name w:val="List Bullet 2"/>
    <w:basedOn w:val="List2"/>
    <w:rsid w:val="001528D4"/>
    <w:pPr>
      <w:numPr>
        <w:numId w:val="14"/>
      </w:numPr>
      <w:tabs>
        <w:tab w:val="clear" w:pos="680"/>
      </w:tabs>
    </w:pPr>
  </w:style>
  <w:style w:type="paragraph" w:styleId="Header">
    <w:name w:val="header"/>
    <w:basedOn w:val="Normal"/>
    <w:link w:val="HeaderChar"/>
    <w:rsid w:val="001528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28D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528D4"/>
    <w:pPr>
      <w:spacing w:before="240" w:after="120"/>
      <w:outlineLvl w:val="0"/>
    </w:pPr>
    <w:rPr>
      <w:rFonts w:ascii="Times New Roman" w:hAnsi="Times New Roman"/>
      <w:b/>
      <w:sz w:val="28"/>
    </w:rPr>
  </w:style>
  <w:style w:type="paragraph" w:customStyle="1" w:styleId="AllowPageBreak">
    <w:name w:val="AllowPageBreak"/>
    <w:rsid w:val="001528D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528D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28D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28D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28D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28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28D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528D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528D4"/>
    <w:rPr>
      <w:rFonts w:ascii="Courier New" w:eastAsia="Times New Roman" w:hAnsi="Courier New" w:cs="Times New Roman"/>
      <w:i/>
      <w:szCs w:val="20"/>
      <w:lang w:val="en-US" w:eastAsia="en-US"/>
    </w:rPr>
  </w:style>
  <w:style w:type="paragraph" w:customStyle="1" w:styleId="HeadingBase">
    <w:name w:val="Heading Base"/>
    <w:rsid w:val="001528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28D4"/>
    <w:pPr>
      <w:tabs>
        <w:tab w:val="right" w:leader="dot" w:pos="9072"/>
      </w:tabs>
      <w:ind w:left="567"/>
    </w:pPr>
    <w:rPr>
      <w:szCs w:val="22"/>
    </w:rPr>
  </w:style>
  <w:style w:type="paragraph" w:customStyle="1" w:styleId="TOCBase">
    <w:name w:val="TOC Base"/>
    <w:rsid w:val="001528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28D4"/>
    <w:pPr>
      <w:tabs>
        <w:tab w:val="right" w:leader="dot" w:pos="9072"/>
      </w:tabs>
      <w:spacing w:before="40" w:after="40"/>
      <w:ind w:left="284"/>
    </w:pPr>
    <w:rPr>
      <w:rFonts w:ascii="Times New Roman" w:hAnsi="Times New Roman"/>
    </w:rPr>
  </w:style>
  <w:style w:type="paragraph" w:styleId="TOC1">
    <w:name w:val="toc 1"/>
    <w:basedOn w:val="TOCBase"/>
    <w:next w:val="Normal"/>
    <w:rsid w:val="001528D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528D4"/>
    <w:pPr>
      <w:spacing w:before="5040"/>
      <w:jc w:val="center"/>
    </w:pPr>
    <w:rPr>
      <w:sz w:val="48"/>
      <w:szCs w:val="72"/>
      <w:lang w:val="en-US"/>
    </w:rPr>
  </w:style>
  <w:style w:type="character" w:customStyle="1" w:styleId="TitleChar">
    <w:name w:val="Title Char"/>
    <w:basedOn w:val="DefaultParagraphFont"/>
    <w:link w:val="Title"/>
    <w:rsid w:val="001528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28D4"/>
    <w:pPr>
      <w:tabs>
        <w:tab w:val="left" w:pos="3600"/>
        <w:tab w:val="left" w:pos="3958"/>
      </w:tabs>
    </w:pPr>
  </w:style>
  <w:style w:type="paragraph" w:customStyle="1" w:styleId="Note">
    <w:name w:val="Note"/>
    <w:basedOn w:val="BodyText"/>
    <w:rsid w:val="001528D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528D4"/>
    <w:pPr>
      <w:framePr w:wrap="auto" w:hAnchor="text" w:y="6049"/>
    </w:pPr>
    <w:rPr>
      <w:color w:val="000000"/>
      <w:sz w:val="40"/>
    </w:rPr>
  </w:style>
  <w:style w:type="paragraph" w:customStyle="1" w:styleId="TOCTitle">
    <w:name w:val="TOCTitle"/>
    <w:basedOn w:val="Heading1"/>
    <w:rsid w:val="001528D4"/>
    <w:pPr>
      <w:spacing w:after="240"/>
      <w:jc w:val="center"/>
      <w:outlineLvl w:val="9"/>
    </w:pPr>
    <w:rPr>
      <w:caps/>
    </w:rPr>
  </w:style>
  <w:style w:type="paragraph" w:customStyle="1" w:styleId="Version">
    <w:name w:val="Version"/>
    <w:rsid w:val="001528D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528D4"/>
    <w:pPr>
      <w:keepNext w:val="0"/>
      <w:tabs>
        <w:tab w:val="right" w:pos="4176"/>
      </w:tabs>
      <w:ind w:left="198" w:hanging="198"/>
    </w:pPr>
    <w:rPr>
      <w:rFonts w:ascii="Garamond" w:hAnsi="Garamond"/>
    </w:rPr>
  </w:style>
  <w:style w:type="paragraph" w:styleId="IndexHeading">
    <w:name w:val="index heading"/>
    <w:basedOn w:val="Normal"/>
    <w:next w:val="Index1"/>
    <w:semiHidden/>
    <w:rsid w:val="001528D4"/>
    <w:pPr>
      <w:spacing w:before="120" w:after="120"/>
    </w:pPr>
    <w:rPr>
      <w:rFonts w:ascii="Arial" w:hAnsi="Arial"/>
      <w:b/>
      <w:color w:val="918585"/>
      <w:sz w:val="24"/>
    </w:rPr>
  </w:style>
  <w:style w:type="paragraph" w:customStyle="1" w:styleId="Chapter">
    <w:name w:val="Chapter"/>
    <w:basedOn w:val="Normal"/>
    <w:rsid w:val="001528D4"/>
    <w:pPr>
      <w:spacing w:before="240"/>
    </w:pPr>
    <w:rPr>
      <w:rFonts w:ascii="Times New Roman" w:hAnsi="Times New Roman"/>
      <w:smallCaps/>
      <w:spacing w:val="80"/>
      <w:sz w:val="28"/>
    </w:rPr>
  </w:style>
  <w:style w:type="paragraph" w:customStyle="1" w:styleId="InChapter">
    <w:name w:val="InChapter"/>
    <w:basedOn w:val="Heading3"/>
    <w:rsid w:val="001528D4"/>
    <w:pPr>
      <w:spacing w:after="240"/>
      <w:outlineLvl w:val="9"/>
    </w:pPr>
    <w:rPr>
      <w:noProof/>
    </w:rPr>
  </w:style>
  <w:style w:type="paragraph" w:styleId="Index2">
    <w:name w:val="index 2"/>
    <w:basedOn w:val="Normal"/>
    <w:next w:val="Normal"/>
    <w:semiHidden/>
    <w:rsid w:val="001528D4"/>
    <w:pPr>
      <w:tabs>
        <w:tab w:val="right" w:pos="4176"/>
      </w:tabs>
      <w:ind w:left="568" w:hanging="284"/>
    </w:pPr>
    <w:rPr>
      <w:rFonts w:ascii="Garamond" w:hAnsi="Garamond"/>
    </w:rPr>
  </w:style>
  <w:style w:type="paragraph" w:customStyle="1" w:styleId="Byline">
    <w:name w:val="Byline"/>
    <w:rsid w:val="001528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28D4"/>
    <w:pPr>
      <w:tabs>
        <w:tab w:val="clear" w:pos="3600"/>
        <w:tab w:val="clear" w:pos="3958"/>
      </w:tabs>
      <w:jc w:val="right"/>
    </w:pPr>
  </w:style>
  <w:style w:type="character" w:styleId="Emphasis">
    <w:name w:val="Emphasis"/>
    <w:basedOn w:val="DefaultParagraphFont"/>
    <w:qFormat/>
    <w:rsid w:val="001528D4"/>
    <w:rPr>
      <w:i/>
    </w:rPr>
  </w:style>
  <w:style w:type="paragraph" w:styleId="Caption">
    <w:name w:val="caption"/>
    <w:basedOn w:val="BodyText"/>
    <w:next w:val="Normal"/>
    <w:qFormat/>
    <w:rsid w:val="001528D4"/>
    <w:pPr>
      <w:framePr w:w="2268" w:hSpace="181" w:vSpace="181" w:wrap="around" w:vAnchor="text" w:hAnchor="page" w:x="1135" w:y="285" w:anchorLock="1"/>
    </w:pPr>
    <w:rPr>
      <w:i/>
    </w:rPr>
  </w:style>
  <w:style w:type="paragraph" w:customStyle="1" w:styleId="MiniTOCTitle">
    <w:name w:val="MiniTOCTitle"/>
    <w:basedOn w:val="Heading4"/>
    <w:rsid w:val="001528D4"/>
    <w:pPr>
      <w:spacing w:before="240"/>
      <w:outlineLvl w:val="9"/>
    </w:pPr>
    <w:rPr>
      <w:noProof/>
      <w:sz w:val="24"/>
    </w:rPr>
  </w:style>
  <w:style w:type="paragraph" w:customStyle="1" w:styleId="MiniTOCItem">
    <w:name w:val="MiniTOCItem"/>
    <w:basedOn w:val="ListBullet"/>
    <w:rsid w:val="001528D4"/>
    <w:pPr>
      <w:numPr>
        <w:numId w:val="0"/>
      </w:numPr>
      <w:tabs>
        <w:tab w:val="right" w:leader="dot" w:pos="6521"/>
      </w:tabs>
      <w:spacing w:before="0" w:after="0"/>
    </w:pPr>
  </w:style>
  <w:style w:type="paragraph" w:customStyle="1" w:styleId="TOFTitle">
    <w:name w:val="TOFTitle"/>
    <w:basedOn w:val="TOCTitle"/>
    <w:rsid w:val="001528D4"/>
  </w:style>
  <w:style w:type="paragraph" w:styleId="TableofFigures">
    <w:name w:val="table of figures"/>
    <w:basedOn w:val="Normal"/>
    <w:next w:val="Normal"/>
    <w:semiHidden/>
    <w:rsid w:val="001528D4"/>
    <w:pPr>
      <w:tabs>
        <w:tab w:val="right" w:leader="dot" w:pos="9072"/>
      </w:tabs>
      <w:ind w:left="970" w:hanging="403"/>
    </w:pPr>
    <w:rPr>
      <w:rFonts w:ascii="Times New Roman" w:hAnsi="Times New Roman"/>
      <w:b/>
    </w:rPr>
  </w:style>
  <w:style w:type="paragraph" w:styleId="ListNumber">
    <w:name w:val="List Number"/>
    <w:basedOn w:val="List"/>
    <w:rsid w:val="001528D4"/>
    <w:pPr>
      <w:numPr>
        <w:numId w:val="11"/>
      </w:numPr>
    </w:pPr>
  </w:style>
  <w:style w:type="character" w:customStyle="1" w:styleId="WingdingSymbols">
    <w:name w:val="Wingding Symbols"/>
    <w:rsid w:val="001528D4"/>
    <w:rPr>
      <w:rFonts w:ascii="Wingdings" w:hAnsi="Wingdings"/>
    </w:rPr>
  </w:style>
  <w:style w:type="paragraph" w:customStyle="1" w:styleId="TableHeading">
    <w:name w:val="Table Heading"/>
    <w:basedOn w:val="HeadingBase"/>
    <w:rsid w:val="001528D4"/>
    <w:pPr>
      <w:keepLines/>
      <w:pBdr>
        <w:bottom w:val="single" w:sz="6" w:space="1" w:color="918585"/>
      </w:pBdr>
      <w:spacing w:before="240"/>
    </w:pPr>
  </w:style>
  <w:style w:type="character" w:customStyle="1" w:styleId="HotSpot">
    <w:name w:val="HotSpot"/>
    <w:rsid w:val="001528D4"/>
    <w:rPr>
      <w:color w:val="0033CC"/>
      <w:u w:val="none"/>
    </w:rPr>
  </w:style>
  <w:style w:type="paragraph" w:customStyle="1" w:styleId="BodyTextRight">
    <w:name w:val="Body Text Right"/>
    <w:basedOn w:val="BodyText"/>
    <w:rsid w:val="001528D4"/>
    <w:pPr>
      <w:spacing w:before="0" w:after="0"/>
      <w:jc w:val="right"/>
    </w:pPr>
  </w:style>
  <w:style w:type="paragraph" w:styleId="Index3">
    <w:name w:val="index 3"/>
    <w:basedOn w:val="ListNumber2"/>
    <w:next w:val="Normal"/>
    <w:semiHidden/>
    <w:rsid w:val="001528D4"/>
    <w:pPr>
      <w:numPr>
        <w:numId w:val="0"/>
      </w:numPr>
      <w:tabs>
        <w:tab w:val="right" w:leader="dot" w:pos="4176"/>
      </w:tabs>
    </w:pPr>
  </w:style>
  <w:style w:type="paragraph" w:styleId="ListNumber2">
    <w:name w:val="List Number 2"/>
    <w:basedOn w:val="List2"/>
    <w:rsid w:val="001528D4"/>
    <w:pPr>
      <w:numPr>
        <w:numId w:val="10"/>
      </w:numPr>
      <w:tabs>
        <w:tab w:val="clear" w:pos="1060"/>
      </w:tabs>
    </w:pPr>
  </w:style>
  <w:style w:type="paragraph" w:customStyle="1" w:styleId="MarginNote">
    <w:name w:val="Margin Note"/>
    <w:basedOn w:val="BodyText"/>
    <w:rsid w:val="001528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28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28D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528D4"/>
    <w:rPr>
      <w:sz w:val="32"/>
    </w:rPr>
  </w:style>
  <w:style w:type="paragraph" w:customStyle="1" w:styleId="HeadingProcedure">
    <w:name w:val="Heading Procedure"/>
    <w:basedOn w:val="HeadingBase"/>
    <w:next w:val="Normal"/>
    <w:rsid w:val="001528D4"/>
    <w:pPr>
      <w:tabs>
        <w:tab w:val="left" w:pos="0"/>
      </w:tabs>
      <w:spacing w:before="120" w:after="60"/>
    </w:pPr>
    <w:rPr>
      <w:i/>
      <w:color w:val="918585"/>
      <w:sz w:val="22"/>
    </w:rPr>
  </w:style>
  <w:style w:type="paragraph" w:customStyle="1" w:styleId="TableBodyText">
    <w:name w:val="Table Body Text"/>
    <w:basedOn w:val="BodyText"/>
    <w:rsid w:val="001528D4"/>
    <w:pPr>
      <w:spacing w:before="60" w:after="60"/>
    </w:pPr>
  </w:style>
  <w:style w:type="paragraph" w:styleId="ListContinue">
    <w:name w:val="List Continue"/>
    <w:basedOn w:val="List"/>
    <w:rsid w:val="001528D4"/>
    <w:pPr>
      <w:ind w:firstLine="0"/>
    </w:pPr>
  </w:style>
  <w:style w:type="paragraph" w:customStyle="1" w:styleId="ListNote">
    <w:name w:val="List Note"/>
    <w:basedOn w:val="List"/>
    <w:rsid w:val="001528D4"/>
    <w:pPr>
      <w:pBdr>
        <w:top w:val="single" w:sz="6" w:space="2" w:color="918585"/>
        <w:bottom w:val="single" w:sz="6" w:space="2" w:color="918585"/>
      </w:pBdr>
      <w:tabs>
        <w:tab w:val="left" w:pos="1021"/>
      </w:tabs>
      <w:ind w:firstLine="0"/>
    </w:pPr>
  </w:style>
  <w:style w:type="paragraph" w:customStyle="1" w:styleId="Warning">
    <w:name w:val="Warning"/>
    <w:basedOn w:val="BodyText"/>
    <w:rsid w:val="001528D4"/>
    <w:pPr>
      <w:shd w:val="clear" w:color="auto" w:fill="D9D9D9"/>
      <w:tabs>
        <w:tab w:val="left" w:pos="992"/>
      </w:tabs>
      <w:ind w:left="119" w:right="119"/>
    </w:pPr>
    <w:rPr>
      <w:sz w:val="20"/>
    </w:rPr>
  </w:style>
  <w:style w:type="paragraph" w:customStyle="1" w:styleId="MarginIcons">
    <w:name w:val="Margin Icons"/>
    <w:basedOn w:val="BodyText"/>
    <w:rsid w:val="001528D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28D4"/>
    <w:rPr>
      <w:rFonts w:ascii="Courier New" w:hAnsi="Courier New"/>
    </w:rPr>
  </w:style>
  <w:style w:type="paragraph" w:customStyle="1" w:styleId="NoteBullet">
    <w:name w:val="Note Bullet"/>
    <w:basedOn w:val="Note"/>
    <w:rsid w:val="001528D4"/>
    <w:pPr>
      <w:tabs>
        <w:tab w:val="clear" w:pos="680"/>
      </w:tabs>
      <w:spacing w:before="60" w:after="60"/>
    </w:pPr>
  </w:style>
  <w:style w:type="paragraph" w:customStyle="1" w:styleId="SubHeading2">
    <w:name w:val="SubHeading2"/>
    <w:basedOn w:val="HeadingBase"/>
    <w:rsid w:val="001528D4"/>
    <w:pPr>
      <w:spacing w:before="240" w:after="60"/>
    </w:pPr>
    <w:rPr>
      <w:sz w:val="20"/>
    </w:rPr>
  </w:style>
  <w:style w:type="paragraph" w:customStyle="1" w:styleId="SubHeading1">
    <w:name w:val="SubHeading1"/>
    <w:basedOn w:val="HeadingBase"/>
    <w:rsid w:val="001528D4"/>
    <w:pPr>
      <w:spacing w:before="240" w:after="60"/>
    </w:pPr>
    <w:rPr>
      <w:color w:val="918585"/>
      <w:sz w:val="22"/>
    </w:rPr>
  </w:style>
  <w:style w:type="paragraph" w:customStyle="1" w:styleId="SideHeading">
    <w:name w:val="Side Heading"/>
    <w:basedOn w:val="HeadingBase"/>
    <w:rsid w:val="001528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28D4"/>
    <w:pPr>
      <w:numPr>
        <w:numId w:val="12"/>
      </w:numPr>
    </w:pPr>
  </w:style>
  <w:style w:type="paragraph" w:styleId="PlainText">
    <w:name w:val="Plain Text"/>
    <w:basedOn w:val="Normal"/>
    <w:link w:val="PlainTextChar"/>
    <w:rsid w:val="001528D4"/>
    <w:rPr>
      <w:sz w:val="20"/>
    </w:rPr>
  </w:style>
  <w:style w:type="character" w:customStyle="1" w:styleId="PlainTextChar">
    <w:name w:val="Plain Text Char"/>
    <w:basedOn w:val="DefaultParagraphFont"/>
    <w:link w:val="PlainText"/>
    <w:rsid w:val="001528D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528D4"/>
    <w:rPr>
      <w:b/>
      <w:smallCaps/>
    </w:rPr>
  </w:style>
  <w:style w:type="paragraph" w:customStyle="1" w:styleId="TableListNumber">
    <w:name w:val="Table List Number"/>
    <w:basedOn w:val="ListNumber"/>
    <w:rsid w:val="001528D4"/>
    <w:pPr>
      <w:numPr>
        <w:numId w:val="0"/>
      </w:numPr>
    </w:pPr>
  </w:style>
  <w:style w:type="paragraph" w:styleId="TOC4">
    <w:name w:val="toc 4"/>
    <w:basedOn w:val="TOCBase"/>
    <w:next w:val="Normal"/>
    <w:semiHidden/>
    <w:rsid w:val="001528D4"/>
    <w:pPr>
      <w:tabs>
        <w:tab w:val="right" w:leader="dot" w:pos="9071"/>
      </w:tabs>
      <w:ind w:left="1701"/>
    </w:pPr>
  </w:style>
  <w:style w:type="paragraph" w:customStyle="1" w:styleId="ListAlpha">
    <w:name w:val="List Alpha"/>
    <w:basedOn w:val="List"/>
    <w:rsid w:val="001528D4"/>
    <w:pPr>
      <w:numPr>
        <w:numId w:val="9"/>
      </w:numPr>
    </w:pPr>
  </w:style>
  <w:style w:type="paragraph" w:customStyle="1" w:styleId="ListAlpha2">
    <w:name w:val="List Alpha 2"/>
    <w:basedOn w:val="List2"/>
    <w:rsid w:val="001528D4"/>
    <w:pPr>
      <w:numPr>
        <w:numId w:val="8"/>
      </w:numPr>
    </w:pPr>
  </w:style>
  <w:style w:type="paragraph" w:styleId="List2">
    <w:name w:val="List 2"/>
    <w:basedOn w:val="BodyText"/>
    <w:rsid w:val="001528D4"/>
    <w:pPr>
      <w:tabs>
        <w:tab w:val="left" w:pos="680"/>
      </w:tabs>
      <w:spacing w:before="60" w:after="60"/>
      <w:ind w:left="680" w:hanging="340"/>
    </w:pPr>
  </w:style>
  <w:style w:type="paragraph" w:styleId="List3">
    <w:name w:val="List 3"/>
    <w:basedOn w:val="BodyText"/>
    <w:rsid w:val="001528D4"/>
    <w:pPr>
      <w:tabs>
        <w:tab w:val="left" w:pos="1021"/>
      </w:tabs>
      <w:spacing w:before="60" w:after="60"/>
      <w:ind w:left="1020" w:hanging="340"/>
    </w:pPr>
  </w:style>
  <w:style w:type="paragraph" w:styleId="List4">
    <w:name w:val="List 4"/>
    <w:basedOn w:val="BodyText"/>
    <w:rsid w:val="001528D4"/>
    <w:pPr>
      <w:tabs>
        <w:tab w:val="left" w:pos="1361"/>
      </w:tabs>
      <w:spacing w:before="60" w:after="60"/>
      <w:ind w:left="1361" w:hanging="340"/>
    </w:pPr>
  </w:style>
  <w:style w:type="paragraph" w:styleId="List5">
    <w:name w:val="List 5"/>
    <w:basedOn w:val="BodyText"/>
    <w:rsid w:val="001528D4"/>
    <w:pPr>
      <w:tabs>
        <w:tab w:val="left" w:pos="1701"/>
      </w:tabs>
      <w:spacing w:before="60" w:after="60"/>
      <w:ind w:left="1701" w:hanging="340"/>
    </w:pPr>
  </w:style>
  <w:style w:type="paragraph" w:styleId="ListBullet3">
    <w:name w:val="List Bullet 3"/>
    <w:basedOn w:val="List3"/>
    <w:rsid w:val="001528D4"/>
    <w:pPr>
      <w:numPr>
        <w:numId w:val="15"/>
      </w:numPr>
      <w:tabs>
        <w:tab w:val="clear" w:pos="1021"/>
      </w:tabs>
      <w:ind w:left="1037" w:hanging="357"/>
    </w:pPr>
  </w:style>
  <w:style w:type="paragraph" w:styleId="ListBullet4">
    <w:name w:val="List Bullet 4"/>
    <w:basedOn w:val="List4"/>
    <w:rsid w:val="001528D4"/>
    <w:pPr>
      <w:numPr>
        <w:numId w:val="3"/>
      </w:numPr>
    </w:pPr>
  </w:style>
  <w:style w:type="paragraph" w:styleId="ListBullet5">
    <w:name w:val="List Bullet 5"/>
    <w:basedOn w:val="List5"/>
    <w:rsid w:val="001528D4"/>
    <w:pPr>
      <w:numPr>
        <w:numId w:val="4"/>
      </w:numPr>
    </w:pPr>
  </w:style>
  <w:style w:type="paragraph" w:styleId="ListContinue2">
    <w:name w:val="List Continue 2"/>
    <w:basedOn w:val="List2"/>
    <w:rsid w:val="001528D4"/>
    <w:pPr>
      <w:ind w:firstLine="0"/>
    </w:pPr>
  </w:style>
  <w:style w:type="paragraph" w:styleId="ListContinue3">
    <w:name w:val="List Continue 3"/>
    <w:basedOn w:val="List3"/>
    <w:rsid w:val="001528D4"/>
    <w:pPr>
      <w:ind w:left="1021" w:firstLine="0"/>
    </w:pPr>
  </w:style>
  <w:style w:type="paragraph" w:styleId="ListContinue4">
    <w:name w:val="List Continue 4"/>
    <w:basedOn w:val="List4"/>
    <w:rsid w:val="001528D4"/>
    <w:pPr>
      <w:ind w:firstLine="0"/>
    </w:pPr>
  </w:style>
  <w:style w:type="paragraph" w:styleId="ListContinue5">
    <w:name w:val="List Continue 5"/>
    <w:basedOn w:val="List5"/>
    <w:rsid w:val="001528D4"/>
    <w:pPr>
      <w:ind w:firstLine="0"/>
    </w:pPr>
  </w:style>
  <w:style w:type="paragraph" w:styleId="ListNumber3">
    <w:name w:val="List Number 3"/>
    <w:basedOn w:val="List3"/>
    <w:rsid w:val="001528D4"/>
    <w:pPr>
      <w:numPr>
        <w:numId w:val="5"/>
      </w:numPr>
    </w:pPr>
  </w:style>
  <w:style w:type="paragraph" w:styleId="ListNumber4">
    <w:name w:val="List Number 4"/>
    <w:basedOn w:val="List4"/>
    <w:rsid w:val="001528D4"/>
    <w:pPr>
      <w:numPr>
        <w:numId w:val="6"/>
      </w:numPr>
    </w:pPr>
  </w:style>
  <w:style w:type="paragraph" w:styleId="ListNumber5">
    <w:name w:val="List Number 5"/>
    <w:basedOn w:val="List5"/>
    <w:rsid w:val="001528D4"/>
    <w:pPr>
      <w:numPr>
        <w:numId w:val="7"/>
      </w:numPr>
    </w:pPr>
  </w:style>
  <w:style w:type="paragraph" w:styleId="BlockText">
    <w:name w:val="Block Text"/>
    <w:basedOn w:val="Normal"/>
    <w:rsid w:val="001528D4"/>
    <w:pPr>
      <w:spacing w:after="120"/>
      <w:ind w:left="1440" w:right="1440"/>
    </w:pPr>
  </w:style>
  <w:style w:type="character" w:customStyle="1" w:styleId="Subscript">
    <w:name w:val="Subscript"/>
    <w:basedOn w:val="DefaultParagraphFont"/>
    <w:rsid w:val="001528D4"/>
    <w:rPr>
      <w:sz w:val="16"/>
      <w:vertAlign w:val="subscript"/>
    </w:rPr>
  </w:style>
  <w:style w:type="character" w:customStyle="1" w:styleId="Superscript">
    <w:name w:val="Superscript"/>
    <w:basedOn w:val="DefaultParagraphFont"/>
    <w:rsid w:val="001528D4"/>
    <w:rPr>
      <w:sz w:val="16"/>
      <w:vertAlign w:val="superscript"/>
    </w:rPr>
  </w:style>
  <w:style w:type="character" w:customStyle="1" w:styleId="Symbols">
    <w:name w:val="Symbols"/>
    <w:basedOn w:val="DefaultParagraphFont"/>
    <w:rsid w:val="001528D4"/>
    <w:rPr>
      <w:rFonts w:ascii="Symbol" w:hAnsi="Symbol"/>
    </w:rPr>
  </w:style>
  <w:style w:type="character" w:customStyle="1" w:styleId="MenuOptions">
    <w:name w:val="Menu Options"/>
    <w:basedOn w:val="DefaultParagraphFont"/>
    <w:rsid w:val="001528D4"/>
    <w:rPr>
      <w:rFonts w:ascii="Arial Narrow" w:hAnsi="Arial Narrow"/>
      <w:smallCaps/>
    </w:rPr>
  </w:style>
  <w:style w:type="character" w:customStyle="1" w:styleId="Buttons">
    <w:name w:val="Buttons"/>
    <w:basedOn w:val="DefaultParagraphFont"/>
    <w:rsid w:val="001528D4"/>
    <w:rPr>
      <w:b/>
    </w:rPr>
  </w:style>
  <w:style w:type="character" w:customStyle="1" w:styleId="Underlined">
    <w:name w:val="Underlined"/>
    <w:basedOn w:val="DefaultParagraphFont"/>
    <w:rsid w:val="001528D4"/>
    <w:rPr>
      <w:u w:val="single"/>
    </w:rPr>
  </w:style>
  <w:style w:type="paragraph" w:customStyle="1" w:styleId="TableBodyTextRight">
    <w:name w:val="Table Body Text Right"/>
    <w:basedOn w:val="TableBodyText"/>
    <w:rsid w:val="001528D4"/>
    <w:pPr>
      <w:widowControl w:val="0"/>
      <w:autoSpaceDE w:val="0"/>
      <w:autoSpaceDN w:val="0"/>
      <w:adjustRightInd w:val="0"/>
      <w:jc w:val="right"/>
    </w:pPr>
    <w:rPr>
      <w:rFonts w:cs="Arial"/>
      <w:szCs w:val="18"/>
    </w:rPr>
  </w:style>
  <w:style w:type="paragraph" w:customStyle="1" w:styleId="CopyrightText">
    <w:name w:val="Copyright Text"/>
    <w:basedOn w:val="BodyText"/>
    <w:rsid w:val="001528D4"/>
    <w:rPr>
      <w:sz w:val="18"/>
    </w:rPr>
  </w:style>
  <w:style w:type="paragraph" w:customStyle="1" w:styleId="BodySmallRight">
    <w:name w:val="Body Small Right"/>
    <w:basedOn w:val="BodyTextRight"/>
    <w:rsid w:val="001528D4"/>
    <w:rPr>
      <w:sz w:val="18"/>
      <w:szCs w:val="18"/>
    </w:rPr>
  </w:style>
  <w:style w:type="paragraph" w:customStyle="1" w:styleId="MarginEdition">
    <w:name w:val="Margin Edition"/>
    <w:basedOn w:val="MarginNote"/>
    <w:rsid w:val="001528D4"/>
    <w:pPr>
      <w:spacing w:before="0" w:after="0"/>
    </w:pPr>
    <w:rPr>
      <w:rFonts w:ascii="Times New Roman" w:hAnsi="Times New Roman"/>
      <w:color w:val="999999"/>
    </w:rPr>
  </w:style>
  <w:style w:type="paragraph" w:customStyle="1" w:styleId="Spacer">
    <w:name w:val="Spacer"/>
    <w:basedOn w:val="Normal"/>
    <w:rsid w:val="001528D4"/>
    <w:rPr>
      <w:sz w:val="2"/>
      <w:szCs w:val="2"/>
    </w:rPr>
  </w:style>
  <w:style w:type="character" w:customStyle="1" w:styleId="Small">
    <w:name w:val="Small"/>
    <w:basedOn w:val="DefaultParagraphFont"/>
    <w:rsid w:val="001528D4"/>
    <w:rPr>
      <w:sz w:val="16"/>
    </w:rPr>
  </w:style>
  <w:style w:type="paragraph" w:customStyle="1" w:styleId="WideTable">
    <w:name w:val="Wide Table"/>
    <w:basedOn w:val="Normal"/>
    <w:rsid w:val="001528D4"/>
    <w:pPr>
      <w:ind w:left="-1418"/>
    </w:pPr>
    <w:rPr>
      <w:sz w:val="2"/>
      <w:szCs w:val="2"/>
    </w:rPr>
  </w:style>
  <w:style w:type="character" w:styleId="PageNumber">
    <w:name w:val="page number"/>
    <w:basedOn w:val="DefaultParagraphFont"/>
    <w:rsid w:val="001528D4"/>
  </w:style>
  <w:style w:type="paragraph" w:styleId="Quote">
    <w:name w:val="Quote"/>
    <w:basedOn w:val="Heading1"/>
    <w:link w:val="QuoteChar"/>
    <w:qFormat/>
    <w:rsid w:val="001528D4"/>
    <w:rPr>
      <w:b w:val="0"/>
      <w:sz w:val="72"/>
      <w:szCs w:val="72"/>
      <w:lang w:val="en-NZ"/>
    </w:rPr>
  </w:style>
  <w:style w:type="character" w:customStyle="1" w:styleId="QuoteChar">
    <w:name w:val="Quote Char"/>
    <w:basedOn w:val="DefaultParagraphFont"/>
    <w:link w:val="Quote"/>
    <w:rsid w:val="001528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28D4"/>
    <w:pPr>
      <w:pageBreakBefore/>
    </w:pPr>
  </w:style>
  <w:style w:type="paragraph" w:customStyle="1" w:styleId="Border">
    <w:name w:val="Border"/>
    <w:basedOn w:val="Normal"/>
    <w:qFormat/>
    <w:rsid w:val="001528D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28D4"/>
    <w:rPr>
      <w:b/>
      <w:bCs/>
      <w:i/>
      <w:iCs/>
      <w:color w:val="auto"/>
    </w:rPr>
  </w:style>
  <w:style w:type="paragraph" w:styleId="IntenseQuote">
    <w:name w:val="Intense Quote"/>
    <w:basedOn w:val="Normal"/>
    <w:next w:val="Normal"/>
    <w:link w:val="IntenseQuoteChar"/>
    <w:uiPriority w:val="30"/>
    <w:qFormat/>
    <w:rsid w:val="001528D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28D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528D4"/>
    <w:rPr>
      <w:smallCaps/>
      <w:color w:val="auto"/>
      <w:u w:val="single"/>
    </w:rPr>
  </w:style>
  <w:style w:type="character" w:styleId="IntenseReference">
    <w:name w:val="Intense Reference"/>
    <w:basedOn w:val="DefaultParagraphFont"/>
    <w:uiPriority w:val="32"/>
    <w:qFormat/>
    <w:rsid w:val="001528D4"/>
    <w:rPr>
      <w:b/>
      <w:bCs/>
      <w:smallCaps/>
      <w:color w:val="auto"/>
      <w:spacing w:val="5"/>
      <w:u w:val="single"/>
    </w:rPr>
  </w:style>
  <w:style w:type="paragraph" w:customStyle="1" w:styleId="2ColumnHeading">
    <w:name w:val="2Column Heading"/>
    <w:basedOn w:val="BodyText"/>
    <w:qFormat/>
    <w:rsid w:val="001528D4"/>
    <w:pPr>
      <w:spacing w:after="60"/>
      <w:ind w:left="-2268"/>
    </w:pPr>
    <w:rPr>
      <w:b/>
    </w:rPr>
  </w:style>
  <w:style w:type="paragraph" w:customStyle="1" w:styleId="Heading1TOC">
    <w:name w:val="Heading1 TOC"/>
    <w:basedOn w:val="Normal"/>
    <w:qFormat/>
    <w:rsid w:val="001528D4"/>
    <w:pPr>
      <w:spacing w:before="240" w:after="120"/>
    </w:pPr>
    <w:rPr>
      <w:rFonts w:ascii="Times New Roman" w:hAnsi="Times New Roman"/>
      <w:b/>
      <w:sz w:val="32"/>
    </w:rPr>
  </w:style>
  <w:style w:type="paragraph" w:customStyle="1" w:styleId="Heading2TOC">
    <w:name w:val="Heading2 TOC"/>
    <w:basedOn w:val="Normal"/>
    <w:qFormat/>
    <w:rsid w:val="001528D4"/>
    <w:pPr>
      <w:spacing w:before="240" w:after="60"/>
    </w:pPr>
    <w:rPr>
      <w:rFonts w:ascii="Times New Roman" w:hAnsi="Times New Roman"/>
      <w:b/>
      <w:sz w:val="28"/>
    </w:rPr>
  </w:style>
  <w:style w:type="character" w:customStyle="1" w:styleId="Underline">
    <w:name w:val="Underline"/>
    <w:basedOn w:val="DefaultParagraphFont"/>
    <w:qFormat/>
    <w:rsid w:val="001528D4"/>
    <w:rPr>
      <w:u w:val="single"/>
    </w:rPr>
  </w:style>
  <w:style w:type="character" w:customStyle="1" w:styleId="BoldandItalics">
    <w:name w:val="Bold and Italics"/>
    <w:qFormat/>
    <w:rsid w:val="001528D4"/>
    <w:rPr>
      <w:b/>
      <w:i/>
      <w:u w:val="none"/>
    </w:rPr>
  </w:style>
  <w:style w:type="paragraph" w:styleId="BalloonText">
    <w:name w:val="Balloon Text"/>
    <w:basedOn w:val="Normal"/>
    <w:link w:val="BalloonTextChar"/>
    <w:rsid w:val="001528D4"/>
    <w:rPr>
      <w:rFonts w:ascii="Tahoma" w:hAnsi="Tahoma" w:cs="Tahoma"/>
      <w:sz w:val="16"/>
      <w:szCs w:val="16"/>
    </w:rPr>
  </w:style>
  <w:style w:type="character" w:customStyle="1" w:styleId="BalloonTextChar">
    <w:name w:val="Balloon Text Char"/>
    <w:basedOn w:val="DefaultParagraphFont"/>
    <w:link w:val="BalloonText"/>
    <w:rsid w:val="001528D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528D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528D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1740</Words>
  <Characters>10875</Characters>
  <Application>Microsoft Office Word</Application>
  <DocSecurity>0</DocSecurity>
  <Lines>325</Lines>
  <Paragraphs>178</Paragraphs>
  <ScaleCrop>false</ScaleCrop>
  <Company>Author-it Software Corporation Ltd.</Company>
  <LinksUpToDate>false</LinksUpToDate>
  <CharactersWithSpaces>12539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TLILIC3018A Licence to drive multi-combination vehicle</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2012-05-26T10:37:00Z</dcterms:created>
  <dcterms:modified xsi:type="dcterms:W3CDTF">2012-05-26T10:37:00Z</dcterms:modified>
</cp:coreProperties>
</file>