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1285" w:rsidP="00581285">
      <w:pPr>
        <w:pStyle w:val="Title"/>
      </w:pPr>
      <w:r>
        <w:fldChar w:fldCharType="begin"/>
      </w:r>
      <w:r>
        <w:instrText xml:space="preserve"> TITLE   \* MERGEFORMAT </w:instrText>
      </w:r>
      <w:r>
        <w:fldChar w:fldCharType="separate"/>
      </w:r>
      <w:r>
        <w:t>TLILIC3017A Licence to drive heavy combination vehicle</w:t>
      </w:r>
      <w:r>
        <w:fldChar w:fldCharType="end"/>
      </w:r>
    </w:p>
    <w:p w:rsidR="00581285" w:rsidP="00581285">
      <w:pPr>
        <w:pStyle w:val="Version"/>
        <w:sectPr w:rsidSect="002C30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0B5" w:rsidP="002C30B5">
      <w:pPr>
        <w:pStyle w:val="SuperHeading"/>
      </w:pPr>
      <w:r w:rsidRPr="002C30B5">
        <w:t>TLILIC3017A Licence to drive heavy combination vehicle</w:t>
      </w:r>
    </w:p>
    <w:p w:rsidR="00000000" w:rsidRPr="002C30B5" w:rsidP="002C30B5">
      <w:pPr>
        <w:pStyle w:val="Heading1"/>
      </w:pPr>
      <w:bookmarkStart w:id="1" w:name="O_274241"/>
      <w:bookmarkEnd w:id="1"/>
      <w:r w:rsidRPr="002C30B5">
        <w:t>Modification History</w:t>
      </w:r>
    </w:p>
    <w:p w:rsidR="00000000" w:rsidRPr="002C30B5" w:rsidP="002C30B5">
      <w:pPr>
        <w:pStyle w:val="BodyText"/>
      </w:pPr>
      <w:r w:rsidRPr="002C30B5">
        <w:t>Not Applicable</w:t>
      </w:r>
    </w:p>
    <w:p w:rsidR="00000000" w:rsidRPr="002C30B5" w:rsidP="002C30B5">
      <w:pPr>
        <w:pStyle w:val="AllowPageBreak"/>
      </w:pPr>
    </w:p>
    <w:p w:rsidR="00000000" w:rsidRPr="002C30B5" w:rsidP="002C30B5">
      <w:pPr>
        <w:pStyle w:val="Heading1"/>
      </w:pPr>
      <w:bookmarkStart w:id="2" w:name="O_224029"/>
      <w:bookmarkEnd w:id="2"/>
      <w:r w:rsidRPr="002C30B5">
        <w:t>Unit Descriptor</w:t>
      </w:r>
    </w:p>
    <w:tbl>
      <w:tblPr>
        <w:tblW w:w="9640" w:type="dxa"/>
        <w:tblLayout w:type="fixed"/>
        <w:tblCellMar>
          <w:left w:w="62" w:type="dxa"/>
          <w:right w:w="62" w:type="dxa"/>
        </w:tblCellMar>
        <w:tblLook w:val="0000"/>
      </w:tblPr>
      <w:tblGrid>
        <w:gridCol w:w="2978"/>
        <w:gridCol w:w="6662"/>
      </w:tblGrid>
      <w:tr w:rsidTr="005812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C30B5" w:rsidP="002C30B5">
            <w:pPr>
              <w:pStyle w:val="BodyText"/>
            </w:pPr>
            <w:r w:rsidRPr="002C30B5">
              <w:t>This unit involves the skills and knowledge required to obtain a licence to drive a heavy combin</w:t>
            </w:r>
            <w:r w:rsidRPr="002C30B5">
              <w:t>ation vehicle.  It includes systematic and efficient control of all vehicle functions, monitoring of traffic and road conditions, management of vehicle condition and performance, coupling and uncoupling of trailer, and effective management of hazardous sit</w:t>
            </w:r>
            <w:r w:rsidRPr="002C30B5">
              <w:t>uations. Assessment of this unit will be undertaken within a licensing examination conducted by, or under the authority of, the relevant Heavy Vehicle Driver Licensing Authority.</w:t>
            </w:r>
          </w:p>
        </w:tc>
      </w:tr>
    </w:tbl>
    <w:p w:rsidR="00581285" w:rsidP="002C30B5">
      <w:pPr>
        <w:pStyle w:val="BodyText"/>
      </w:pPr>
    </w:p>
    <w:p w:rsidR="00581285" w:rsidP="002C30B5">
      <w:pPr>
        <w:pStyle w:val="BodyText"/>
      </w:pPr>
    </w:p>
    <w:p w:rsidR="00000000" w:rsidRPr="002C30B5" w:rsidP="002C30B5">
      <w:pPr>
        <w:pStyle w:val="Heading1"/>
      </w:pPr>
      <w:bookmarkStart w:id="3" w:name="O_224031"/>
      <w:bookmarkEnd w:id="3"/>
      <w:r w:rsidRPr="002C30B5">
        <w:t>Application of the Unit</w:t>
      </w:r>
    </w:p>
    <w:tbl>
      <w:tblPr>
        <w:tblW w:w="9640" w:type="dxa"/>
        <w:tblLayout w:type="fixed"/>
        <w:tblCellMar>
          <w:left w:w="62" w:type="dxa"/>
          <w:right w:w="62" w:type="dxa"/>
        </w:tblCellMar>
        <w:tblLook w:val="0000"/>
      </w:tblPr>
      <w:tblGrid>
        <w:gridCol w:w="2978"/>
        <w:gridCol w:w="6662"/>
      </w:tblGrid>
      <w:tr w:rsidTr="005812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C30B5" w:rsidP="002C30B5">
            <w:pPr>
              <w:pStyle w:val="BodyText"/>
            </w:pPr>
            <w:r w:rsidRPr="002C30B5">
              <w:t>Driving must be carried out in compliance with the licence requirements and regulations of the relevant state/territory roads and traffic authority pertaining to heavy combination vehicles.</w:t>
            </w:r>
          </w:p>
          <w:p w:rsidR="00000000" w:rsidRPr="002C30B5" w:rsidP="002C30B5">
            <w:pPr>
              <w:pStyle w:val="BodyText"/>
            </w:pPr>
            <w:r w:rsidRPr="002C30B5">
              <w:t>Driving is performed with limited or minimum supervision, with lim</w:t>
            </w:r>
            <w:r w:rsidRPr="002C30B5">
              <w:t>ited accountability and responsibility for self and others in achieving the prescribed outcomes.</w:t>
            </w:r>
          </w:p>
          <w:p w:rsidR="00000000" w:rsidRPr="002C30B5" w:rsidP="002C30B5">
            <w:pPr>
              <w:pStyle w:val="BodyText"/>
            </w:pPr>
            <w:r w:rsidRPr="002C30B5">
              <w:t>Driving involves the application of routine vehicle driving principles and procedures to maintain the safety and operation of a heavy combination vehicle acros</w:t>
            </w:r>
            <w:r w:rsidRPr="002C30B5">
              <w:t>s a variety of driving contexts.</w:t>
            </w:r>
          </w:p>
          <w:p w:rsidR="00000000" w:rsidRPr="002C30B5" w:rsidP="002C30B5">
            <w:pPr>
              <w:pStyle w:val="BodyText"/>
            </w:pPr>
            <w:r w:rsidRPr="002C30B5">
              <w:rPr>
                <w:rStyle w:val="SpecialBold"/>
              </w:rPr>
              <w:t>Licensing</w:t>
            </w:r>
            <w:r w:rsidRPr="002C30B5">
              <w:t>/</w:t>
            </w:r>
            <w:r w:rsidRPr="002C30B5">
              <w:rPr>
                <w:rStyle w:val="SpecialBold"/>
              </w:rPr>
              <w:t>Legislative Requirements</w:t>
            </w:r>
          </w:p>
          <w:p w:rsidR="00000000" w:rsidRPr="002C30B5" w:rsidP="002C30B5">
            <w:pPr>
              <w:pStyle w:val="BodyText"/>
            </w:pPr>
            <w:r w:rsidRPr="002C30B5">
              <w:t>The primary legislative requirements applicable to this unit of competency are State/Territory legislation in relation to road use and driver licensing.</w:t>
            </w:r>
          </w:p>
          <w:p w:rsidR="00000000" w:rsidRPr="002C30B5" w:rsidP="002C30B5">
            <w:pPr>
              <w:pStyle w:val="BodyText"/>
            </w:pPr>
            <w:r w:rsidRPr="002C30B5">
              <w:t xml:space="preserve">This unit addresses the underlying </w:t>
            </w:r>
            <w:r w:rsidRPr="002C30B5">
              <w:t>knowledge and skills necessary for the granting of a Heavy Combination Driver Licence. Drivers may require additional training to drive particular vehicles of the class or in particular contexts.</w:t>
            </w:r>
          </w:p>
          <w:p w:rsidR="00000000" w:rsidRPr="002C30B5" w:rsidP="002C30B5">
            <w:pPr>
              <w:pStyle w:val="BodyText"/>
            </w:pPr>
            <w:r w:rsidRPr="002C30B5">
              <w:t>Obtaining this competency is a necessary pre-requisite for o</w:t>
            </w:r>
            <w:r w:rsidRPr="002C30B5">
              <w:t>btaining a Heavy Combination Driver Licence. However, it is only one of several criteria for obtaining the licence. Prospective licence applicants should check with the State/Territory driver licensing authority for other criteria (for example: licence ten</w:t>
            </w:r>
            <w:r w:rsidRPr="002C30B5">
              <w:t>ure and medical fitness) to confirm compliance with other eligibility requirements before undertaking training and/or assessment.</w:t>
            </w:r>
          </w:p>
        </w:tc>
      </w:tr>
    </w:tbl>
    <w:p w:rsidR="00581285" w:rsidP="002C30B5">
      <w:pPr>
        <w:pStyle w:val="BodyText"/>
      </w:pPr>
    </w:p>
    <w:p w:rsidR="00581285" w:rsidP="002C30B5">
      <w:pPr>
        <w:pStyle w:val="BodyText"/>
      </w:pPr>
    </w:p>
    <w:p w:rsidR="00000000" w:rsidRPr="002C30B5" w:rsidP="002C30B5">
      <w:pPr>
        <w:pStyle w:val="Heading1"/>
      </w:pPr>
      <w:bookmarkStart w:id="4" w:name="O_282501"/>
      <w:bookmarkEnd w:id="4"/>
      <w:r w:rsidRPr="002C30B5">
        <w:t>Licensing/Regulatory Information</w:t>
      </w:r>
    </w:p>
    <w:p w:rsidR="00000000" w:rsidRPr="002C30B5" w:rsidP="002C30B5">
      <w:pPr>
        <w:pStyle w:val="BodyText"/>
      </w:pPr>
      <w:r w:rsidRPr="002C30B5">
        <w:t>Refer to Unit Descriptor</w:t>
      </w:r>
    </w:p>
    <w:p w:rsidR="00000000" w:rsidRPr="002C30B5" w:rsidP="002C30B5">
      <w:pPr>
        <w:pStyle w:val="AllowPageBreak"/>
      </w:pPr>
    </w:p>
    <w:p w:rsidR="00000000" w:rsidRPr="002C30B5" w:rsidP="002C30B5">
      <w:pPr>
        <w:pStyle w:val="Heading1"/>
      </w:pPr>
      <w:bookmarkStart w:id="5" w:name="O_284951"/>
      <w:bookmarkEnd w:id="5"/>
      <w:r w:rsidRPr="002C30B5">
        <w:t>Pre-Requisites</w:t>
      </w:r>
    </w:p>
    <w:p w:rsidR="00000000" w:rsidRPr="002C30B5" w:rsidP="002C30B5">
      <w:pPr>
        <w:pStyle w:val="BodyText"/>
      </w:pPr>
      <w:r w:rsidRPr="002C30B5">
        <w:t>Not Applicable</w:t>
      </w:r>
    </w:p>
    <w:p w:rsidR="00000000" w:rsidRPr="002C30B5" w:rsidP="002C30B5">
      <w:pPr>
        <w:pStyle w:val="AllowPageBreak"/>
      </w:pPr>
    </w:p>
    <w:p w:rsidR="00000000" w:rsidRPr="002C30B5" w:rsidP="002C30B5">
      <w:pPr>
        <w:pStyle w:val="Heading1"/>
      </w:pPr>
      <w:bookmarkStart w:id="6" w:name="O_224030"/>
      <w:bookmarkEnd w:id="6"/>
      <w:r w:rsidRPr="002C30B5">
        <w:t>Employability Skills Information</w:t>
      </w:r>
    </w:p>
    <w:tbl>
      <w:tblPr>
        <w:tblW w:w="9640" w:type="dxa"/>
        <w:tblLayout w:type="fixed"/>
        <w:tblCellMar>
          <w:left w:w="62" w:type="dxa"/>
          <w:right w:w="62" w:type="dxa"/>
        </w:tblCellMar>
        <w:tblLook w:val="0000"/>
      </w:tblPr>
      <w:tblGrid>
        <w:gridCol w:w="2978"/>
        <w:gridCol w:w="6662"/>
      </w:tblGrid>
      <w:tr w:rsidTr="005812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C30B5" w:rsidP="002C30B5">
            <w:pPr>
              <w:pStyle w:val="BodyText"/>
            </w:pPr>
            <w:r w:rsidRPr="002C30B5">
              <w:t>This unit contains employability skills.</w:t>
            </w:r>
          </w:p>
        </w:tc>
      </w:tr>
    </w:tbl>
    <w:p w:rsidR="00581285" w:rsidP="002C30B5">
      <w:pPr>
        <w:pStyle w:val="BodyText"/>
      </w:pPr>
    </w:p>
    <w:p w:rsidR="00581285" w:rsidP="002C30B5">
      <w:pPr>
        <w:pStyle w:val="BodyText"/>
      </w:pPr>
    </w:p>
    <w:p w:rsidR="00000000" w:rsidRPr="002C30B5" w:rsidP="002C30B5">
      <w:pPr>
        <w:pStyle w:val="Heading1"/>
      </w:pPr>
      <w:bookmarkStart w:id="7" w:name="O_292287"/>
      <w:bookmarkEnd w:id="7"/>
      <w:r w:rsidRPr="002C30B5">
        <w:t>Elements and Performance Criteria Pre-Content</w:t>
      </w:r>
    </w:p>
    <w:tbl>
      <w:tblPr>
        <w:tblW w:w="9640" w:type="dxa"/>
        <w:tblLayout w:type="fixed"/>
        <w:tblCellMar>
          <w:left w:w="62" w:type="dxa"/>
          <w:right w:w="62" w:type="dxa"/>
        </w:tblCellMar>
        <w:tblLook w:val="0000"/>
      </w:tblPr>
      <w:tblGrid>
        <w:gridCol w:w="2978"/>
        <w:gridCol w:w="6662"/>
      </w:tblGrid>
      <w:tr w:rsidTr="005812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C30B5" w:rsidP="002C30B5">
            <w:pPr>
              <w:pStyle w:val="BodyText"/>
            </w:pPr>
            <w:r w:rsidRPr="002C30B5">
              <w:t>Performance c</w:t>
            </w:r>
            <w:r w:rsidRPr="002C30B5">
              <w:t>riteria describe the required performance needed to demonstrate achievement of the element. Assessment of performance is to be consistent with the evidence guide.</w:t>
            </w:r>
          </w:p>
        </w:tc>
      </w:tr>
    </w:tbl>
    <w:p w:rsidR="00000000" w:rsidRPr="002C30B5" w:rsidP="002C30B5">
      <w:pPr>
        <w:pStyle w:val="BodyText"/>
      </w:pPr>
    </w:p>
    <w:p w:rsidR="00000000" w:rsidRPr="002C30B5" w:rsidP="002C30B5">
      <w:pPr>
        <w:pStyle w:val="AllowPageBreak"/>
      </w:pPr>
    </w:p>
    <w:p w:rsidR="00000000" w:rsidRPr="002C30B5" w:rsidP="002C30B5">
      <w:pPr>
        <w:pStyle w:val="Heading1"/>
      </w:pPr>
      <w:bookmarkStart w:id="8" w:name="O_238955"/>
      <w:bookmarkEnd w:id="8"/>
      <w:r w:rsidRPr="002C30B5">
        <w:t>Elements and Performance Criteria</w:t>
      </w:r>
    </w:p>
    <w:tbl>
      <w:tblPr>
        <w:tblW w:w="9640" w:type="dxa"/>
        <w:tblLayout w:type="fixed"/>
        <w:tblCellMar>
          <w:left w:w="62" w:type="dxa"/>
          <w:right w:w="62" w:type="dxa"/>
        </w:tblCellMar>
        <w:tblLook w:val="0000"/>
      </w:tblPr>
      <w:tblGrid>
        <w:gridCol w:w="2978"/>
        <w:gridCol w:w="6662"/>
      </w:tblGrid>
      <w:tr w:rsidTr="005812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C30B5" w:rsidP="002C30B5">
            <w:pPr>
              <w:pStyle w:val="List"/>
            </w:pPr>
            <w:r w:rsidRPr="002C30B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C30B5">
            <w:pPr>
              <w:pStyle w:val="List"/>
              <w:rPr>
                <w:lang w:val="en-NZ"/>
              </w:rPr>
            </w:pPr>
            <w:r w:rsidRPr="002C30B5">
              <w:rPr>
                <w:rStyle w:val="SpecialBold"/>
              </w:rPr>
              <w:t>PERFORMANCE CRITERIA</w:t>
            </w:r>
          </w:p>
        </w:tc>
      </w:tr>
      <w:tr w:rsidTr="005812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30B5">
            <w:pPr>
              <w:pStyle w:val="List"/>
              <w:rPr>
                <w:lang w:val="en-NZ"/>
              </w:rPr>
            </w:pPr>
            <w:r w:rsidRPr="002C30B5">
              <w:rPr>
                <w:rStyle w:val="SpecialBold"/>
              </w:rPr>
              <w:t>1</w:t>
            </w:r>
            <w:r w:rsidRPr="002C30B5">
              <w:tab/>
            </w:r>
            <w:r w:rsidRPr="002C30B5">
              <w:rPr>
                <w:rStyle w:val="SpecialBold"/>
              </w:rPr>
              <w:t>Drive the heavy combination vehicle</w:t>
            </w:r>
          </w:p>
        </w:tc>
        <w:tc>
          <w:tcPr>
            <w:tcW w:w="6662" w:type="dxa"/>
            <w:tcBorders>
              <w:top w:val="nil"/>
              <w:left w:val="nil"/>
              <w:bottom w:val="nil"/>
              <w:right w:val="nil"/>
            </w:tcBorders>
            <w:tcMar>
              <w:top w:w="0" w:type="dxa"/>
              <w:left w:w="62" w:type="dxa"/>
              <w:bottom w:w="0" w:type="dxa"/>
              <w:right w:w="62" w:type="dxa"/>
            </w:tcMar>
          </w:tcPr>
          <w:p w:rsidR="00000000" w:rsidRPr="002C30B5" w:rsidP="002C30B5">
            <w:pPr>
              <w:pStyle w:val="List"/>
            </w:pPr>
            <w:r w:rsidRPr="002C30B5">
              <w:t>1.1</w:t>
            </w:r>
            <w:r w:rsidRPr="002C30B5">
              <w:tab/>
              <w:t>The heavy combination vehicle is started, steered, manoeuvred, positioned and stopped in accordance with traffic regulations and manufacturers instructions</w:t>
            </w:r>
          </w:p>
          <w:p w:rsidR="00000000" w:rsidRPr="002C30B5" w:rsidP="002C30B5">
            <w:pPr>
              <w:pStyle w:val="List"/>
            </w:pPr>
            <w:r w:rsidRPr="002C30B5">
              <w:t>1.2</w:t>
            </w:r>
            <w:r w:rsidRPr="002C30B5">
              <w:tab/>
              <w:t>Engine power is managed to ensure efficiency and perform</w:t>
            </w:r>
            <w:r w:rsidRPr="002C30B5">
              <w:t>ance and to minimise engine and gear damage</w:t>
            </w:r>
          </w:p>
          <w:p w:rsidR="00000000" w:rsidRPr="002C30B5" w:rsidP="002C30B5">
            <w:pPr>
              <w:pStyle w:val="List"/>
            </w:pPr>
            <w:r w:rsidRPr="002C30B5">
              <w:t>1.3</w:t>
            </w:r>
            <w:r w:rsidRPr="002C30B5">
              <w:tab/>
              <w:t>Braking system of heavy combination vehicle is managed and operated to ensure effective control of the vehicle under all conditions</w:t>
            </w:r>
          </w:p>
          <w:p w:rsidR="00000000" w:rsidRPr="002C30B5" w:rsidP="002C30B5">
            <w:pPr>
              <w:pStyle w:val="List"/>
            </w:pPr>
            <w:r w:rsidRPr="002C30B5">
              <w:t>1.4</w:t>
            </w:r>
            <w:r w:rsidRPr="002C30B5">
              <w:tab/>
              <w:t>Driving hazards are identified and/or anticipated and avoided or control</w:t>
            </w:r>
            <w:r w:rsidRPr="002C30B5">
              <w:t>led through defensive driving</w:t>
            </w:r>
          </w:p>
          <w:p w:rsidR="00000000" w:rsidRPr="002C30B5" w:rsidP="002C30B5">
            <w:pPr>
              <w:pStyle w:val="List"/>
            </w:pPr>
            <w:r w:rsidRPr="002C30B5">
              <w:t>1.5</w:t>
            </w:r>
            <w:r w:rsidRPr="002C30B5">
              <w:tab/>
              <w:t>The heavy combination vehicle is driven in reverse, maintaining visibility and achieving accurate positioning</w:t>
            </w:r>
          </w:p>
          <w:p w:rsidR="00000000" w:rsidRPr="002C30B5" w:rsidP="002C30B5">
            <w:pPr>
              <w:pStyle w:val="List"/>
            </w:pPr>
            <w:r w:rsidRPr="002C30B5">
              <w:t>1.6</w:t>
            </w:r>
            <w:r w:rsidRPr="002C30B5">
              <w:tab/>
              <w:t>The heavy combination vehicle is parked, uncoupled, shut down and secured in accordance with traffic regulat</w:t>
            </w:r>
            <w:r w:rsidRPr="002C30B5">
              <w:t>ions, safe and secure</w:t>
            </w:r>
          </w:p>
          <w:p w:rsidR="00000000" w:rsidRPr="002C30B5" w:rsidP="002C30B5">
            <w:pPr>
              <w:pStyle w:val="List"/>
            </w:pPr>
            <w:r w:rsidRPr="002C30B5">
              <w:t>1.7</w:t>
            </w:r>
            <w:r w:rsidRPr="002C30B5">
              <w:tab/>
              <w:t>Load is safely and effectively restrained</w:t>
            </w:r>
          </w:p>
          <w:p w:rsidR="00000000" w:rsidRPr="002C30B5" w:rsidP="002C30B5">
            <w:pPr>
              <w:pStyle w:val="List"/>
            </w:pPr>
            <w:r w:rsidRPr="002C30B5">
              <w:t>1.8</w:t>
            </w:r>
            <w:r w:rsidRPr="002C30B5">
              <w:tab/>
              <w:t>Where required, overwidth and overweight permit applications are undertaken in accordance with relevant regulatory requirements</w:t>
            </w:r>
          </w:p>
          <w:p w:rsidR="00000000" w:rsidP="002C30B5">
            <w:pPr>
              <w:pStyle w:val="List"/>
              <w:rPr>
                <w:lang w:val="en-NZ"/>
              </w:rPr>
            </w:pPr>
            <w:r w:rsidRPr="002C30B5">
              <w:t>1.9</w:t>
            </w:r>
            <w:r w:rsidRPr="002C30B5">
              <w:tab/>
              <w:t xml:space="preserve">Appropriate procedures are followed in the event of </w:t>
            </w:r>
            <w:r w:rsidRPr="002C30B5">
              <w:t>a driving emergency</w:t>
            </w:r>
          </w:p>
        </w:tc>
      </w:tr>
      <w:tr w:rsidTr="005812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30B5">
            <w:pPr>
              <w:pStyle w:val="List"/>
              <w:rPr>
                <w:lang w:val="en-NZ"/>
              </w:rPr>
            </w:pPr>
            <w:r w:rsidRPr="002C30B5">
              <w:rPr>
                <w:rStyle w:val="SpecialBold"/>
              </w:rPr>
              <w:t>2</w:t>
            </w:r>
            <w:r w:rsidRPr="002C30B5">
              <w:tab/>
            </w:r>
            <w:r w:rsidRPr="002C30B5">
              <w:rPr>
                <w:rStyle w:val="SpecialBold"/>
              </w:rPr>
              <w:t>Monitor traffic and road conditions</w:t>
            </w:r>
          </w:p>
        </w:tc>
        <w:tc>
          <w:tcPr>
            <w:tcW w:w="6662" w:type="dxa"/>
            <w:tcBorders>
              <w:top w:val="nil"/>
              <w:left w:val="nil"/>
              <w:bottom w:val="nil"/>
              <w:right w:val="nil"/>
            </w:tcBorders>
            <w:tcMar>
              <w:top w:w="0" w:type="dxa"/>
              <w:left w:w="62" w:type="dxa"/>
              <w:bottom w:w="0" w:type="dxa"/>
              <w:right w:w="62" w:type="dxa"/>
            </w:tcMar>
          </w:tcPr>
          <w:p w:rsidR="00000000" w:rsidRPr="002C30B5" w:rsidP="002C30B5">
            <w:pPr>
              <w:pStyle w:val="List"/>
            </w:pPr>
            <w:r w:rsidRPr="002C30B5">
              <w:t>2.1</w:t>
            </w:r>
            <w:r w:rsidRPr="002C30B5">
              <w:tab/>
              <w:t>An appropriate route of travel is observed taking into account prescribed routes.</w:t>
            </w:r>
          </w:p>
          <w:p w:rsidR="00000000" w:rsidRPr="002C30B5" w:rsidP="002C30B5">
            <w:pPr>
              <w:pStyle w:val="List"/>
            </w:pPr>
            <w:r w:rsidRPr="002C30B5">
              <w:t>2.2</w:t>
            </w:r>
            <w:r w:rsidRPr="002C30B5">
              <w:tab/>
            </w:r>
            <w:r w:rsidRPr="002C30B5">
              <w:t>Traffic and road conditions are constantly monitored and acted upon to enable safe operation and ensure no injury to people or damage to property, equipment loads and facilities</w:t>
            </w:r>
          </w:p>
          <w:p w:rsidR="00000000" w:rsidP="002C30B5">
            <w:pPr>
              <w:pStyle w:val="List"/>
              <w:rPr>
                <w:lang w:val="en-NZ"/>
              </w:rPr>
            </w:pPr>
            <w:r w:rsidRPr="002C30B5">
              <w:t>2.3</w:t>
            </w:r>
            <w:r w:rsidRPr="002C30B5">
              <w:tab/>
              <w:t>Interaction with other road users is conducted courteously and in accordan</w:t>
            </w:r>
            <w:r w:rsidRPr="002C30B5">
              <w:t>ce with road rules to ensure safe and efficient traffic flow</w:t>
            </w:r>
          </w:p>
        </w:tc>
      </w:tr>
      <w:tr w:rsidTr="0058128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30B5">
            <w:pPr>
              <w:pStyle w:val="List"/>
              <w:rPr>
                <w:lang w:val="en-NZ"/>
              </w:rPr>
            </w:pPr>
            <w:r w:rsidRPr="002C30B5">
              <w:rPr>
                <w:rStyle w:val="SpecialBold"/>
              </w:rPr>
              <w:t>3</w:t>
            </w:r>
            <w:r w:rsidRPr="002C30B5">
              <w:tab/>
            </w:r>
            <w:r w:rsidRPr="002C30B5">
              <w:rPr>
                <w:rStyle w:val="SpecialBold"/>
              </w:rPr>
              <w:t>Monitor and maintain vehicle performance</w:t>
            </w:r>
          </w:p>
        </w:tc>
        <w:tc>
          <w:tcPr>
            <w:tcW w:w="6662" w:type="dxa"/>
            <w:tcBorders>
              <w:top w:val="nil"/>
              <w:left w:val="nil"/>
              <w:bottom w:val="nil"/>
              <w:right w:val="nil"/>
            </w:tcBorders>
            <w:tcMar>
              <w:top w:w="0" w:type="dxa"/>
              <w:left w:w="62" w:type="dxa"/>
              <w:bottom w:w="0" w:type="dxa"/>
              <w:right w:w="62" w:type="dxa"/>
            </w:tcMar>
          </w:tcPr>
          <w:p w:rsidR="00000000" w:rsidRPr="002C30B5" w:rsidP="002C30B5">
            <w:pPr>
              <w:pStyle w:val="List"/>
            </w:pPr>
            <w:r w:rsidRPr="002C30B5">
              <w:t>3.1</w:t>
            </w:r>
            <w:r w:rsidRPr="002C30B5">
              <w:tab/>
              <w:t>Vehicle performance is maintained through pre-operational inspections and checks of the vehicle</w:t>
            </w:r>
          </w:p>
          <w:p w:rsidR="00000000" w:rsidRPr="002C30B5" w:rsidP="002C30B5">
            <w:pPr>
              <w:pStyle w:val="List"/>
            </w:pPr>
            <w:r w:rsidRPr="002C30B5">
              <w:t>3.2</w:t>
            </w:r>
            <w:r w:rsidRPr="002C30B5">
              <w:tab/>
              <w:t>Appropriate signage, lights and the like are ch</w:t>
            </w:r>
            <w:r w:rsidRPr="002C30B5">
              <w:t>ecked for operational effectiveness and for conformity to prescribed traffic regulations</w:t>
            </w:r>
          </w:p>
          <w:p w:rsidR="00000000" w:rsidRPr="002C30B5" w:rsidP="002C30B5">
            <w:pPr>
              <w:pStyle w:val="List"/>
            </w:pPr>
            <w:r w:rsidRPr="002C30B5">
              <w:t>3.3</w:t>
            </w:r>
            <w:r w:rsidRPr="002C30B5">
              <w:tab/>
              <w:t>Prime mover and trailer are correctly aligned and coupled</w:t>
            </w:r>
          </w:p>
          <w:p w:rsidR="00000000" w:rsidRPr="002C30B5" w:rsidP="002C30B5">
            <w:pPr>
              <w:pStyle w:val="List"/>
            </w:pPr>
            <w:r w:rsidRPr="002C30B5">
              <w:t>3.4</w:t>
            </w:r>
            <w:r w:rsidRPr="002C30B5">
              <w:tab/>
              <w:t>Coupled vehicle is checked and tested to ensure it is correctly secured and to confirm that it is ful</w:t>
            </w:r>
            <w:r w:rsidRPr="002C30B5">
              <w:t>ly operational</w:t>
            </w:r>
          </w:p>
          <w:p w:rsidR="00000000" w:rsidRPr="002C30B5" w:rsidP="002C30B5">
            <w:pPr>
              <w:pStyle w:val="List"/>
            </w:pPr>
            <w:r w:rsidRPr="002C30B5">
              <w:t>3.5</w:t>
            </w:r>
            <w:r w:rsidRPr="002C30B5">
              <w:tab/>
              <w:t>Performance and efficiency of vehicle operation is monitored during use</w:t>
            </w:r>
          </w:p>
        </w:tc>
      </w:tr>
    </w:tbl>
    <w:p w:rsidR="00581285" w:rsidP="002C30B5">
      <w:pPr>
        <w:pStyle w:val="BodyText"/>
      </w:pPr>
    </w:p>
    <w:p w:rsidR="00581285" w:rsidP="002C30B5">
      <w:pPr>
        <w:pStyle w:val="BodyText"/>
      </w:pPr>
    </w:p>
    <w:p w:rsidR="00000000" w:rsidRPr="002C30B5" w:rsidP="002C30B5">
      <w:pPr>
        <w:pStyle w:val="Heading1"/>
      </w:pPr>
      <w:bookmarkStart w:id="9" w:name="O_262746"/>
      <w:bookmarkEnd w:id="9"/>
      <w:r w:rsidRPr="002C30B5">
        <w:t>Required Skills and Knowledge</w:t>
      </w:r>
    </w:p>
    <w:tbl>
      <w:tblPr>
        <w:tblW w:w="9640" w:type="dxa"/>
        <w:tblLayout w:type="fixed"/>
        <w:tblCellMar>
          <w:left w:w="62" w:type="dxa"/>
          <w:right w:w="62" w:type="dxa"/>
        </w:tblCellMar>
        <w:tblLook w:val="0000"/>
      </w:tblPr>
      <w:tblGrid>
        <w:gridCol w:w="9640"/>
      </w:tblGrid>
      <w:tr w:rsidTr="0058128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rPr>
                <w:rStyle w:val="SpecialBold"/>
              </w:rPr>
              <w:t>REQUIRED KNOWLEDGE AND SKILLS</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t>This describes the essential knowledge and skills and their level required for this unit.</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rPr>
                <w:rStyle w:val="SpecialBold"/>
              </w:rPr>
              <w:t>Required knowledge</w:t>
            </w:r>
            <w:r w:rsidRPr="002C30B5">
              <w:t>:</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Relevant road rules, regulations, permit and licence requirements of the relevant state/territory road traffic authority</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Relevant OH&amp;S and en</w:t>
            </w:r>
            <w:r w:rsidRPr="002C30B5">
              <w:t>vironmental procedures and regulations</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Heavy combination vehicle controls, instruments and indicators and their use</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Heavy combination vehicle handling procedures</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Procedures to be followed in the event of a driving emergency</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Engine power management and safe driving strategies</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Efficient driving techniques</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Pre-operational checks carried out on heavy combination vehicle and related action</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Differences between transmission types</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Principles of operation of air brakes and pro</w:t>
            </w:r>
            <w:r w:rsidRPr="002C30B5">
              <w:t>cedures for their use</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Driving hazards and related defensive driving techniques</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Map reading and navigation of the vehicle and related action (including prescribed routes)</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Factors which may cause traffic delays and diversions and related action that can be taken by a driver</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Principles of stress management when driving a vehicle</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Causes and effects of fatigue on drivers</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C30B5" w:rsidP="002C30B5">
            <w:pPr>
              <w:pStyle w:val="ListBullet"/>
            </w:pPr>
            <w:r w:rsidRPr="002C30B5">
              <w:t>Fatigue management strategies including on-road tec</w:t>
            </w:r>
            <w:r w:rsidRPr="002C30B5">
              <w:t>hniques</w:t>
            </w:r>
          </w:p>
        </w:tc>
      </w:tr>
    </w:tbl>
    <w:p w:rsidR="00000000" w:rsidRPr="002C30B5" w:rsidP="002C30B5">
      <w:pPr>
        <w:pStyle w:val="BodyText"/>
      </w:pPr>
    </w:p>
    <w:tbl>
      <w:tblPr>
        <w:tblW w:w="9640" w:type="dxa"/>
        <w:tblLayout w:type="fixed"/>
        <w:tblCellMar>
          <w:left w:w="62" w:type="dxa"/>
          <w:right w:w="62" w:type="dxa"/>
        </w:tblCellMar>
        <w:tblLook w:val="0000"/>
      </w:tblPr>
      <w:tblGrid>
        <w:gridCol w:w="9640"/>
      </w:tblGrid>
      <w:tr w:rsidTr="0058128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rPr>
                <w:rStyle w:val="SpecialBold"/>
              </w:rPr>
              <w:t>Required skills</w:t>
            </w:r>
            <w:r w:rsidRPr="002C30B5">
              <w:t>:</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Communicate effectively with others when driving a heavy combination vehicle</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Read and interpret instructions, procedures, information and signs relevant to the driving of a heavy combination vehicle</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Complete documentation related to the driving of a heavy combination vehicle</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Monitor and anticipate traffic hazards and take appropriate action</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Modify activities depending on differing operational contingencies, risk situations and environments</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Apply</w:t>
            </w:r>
            <w:r w:rsidRPr="002C30B5">
              <w:t xml:space="preserve"> fatigue management knowledge and techniques</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Apply map reading and road navigation techniques to the operation of a heavy combination vehicle</w:t>
            </w:r>
          </w:p>
        </w:tc>
      </w:tr>
      <w:tr w:rsidTr="0058128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C30B5" w:rsidP="002C30B5">
            <w:pPr>
              <w:pStyle w:val="ListBullet"/>
            </w:pPr>
            <w:r w:rsidRPr="002C30B5">
              <w:t>Monitor performance of vehicle, its trailers and its equipment and take appropriate action where required</w:t>
            </w:r>
          </w:p>
        </w:tc>
      </w:tr>
    </w:tbl>
    <w:p w:rsidR="00581285" w:rsidP="002C30B5">
      <w:pPr>
        <w:pStyle w:val="BodyText"/>
      </w:pPr>
    </w:p>
    <w:p w:rsidR="00581285" w:rsidP="002C30B5">
      <w:pPr>
        <w:pStyle w:val="BodyText"/>
      </w:pPr>
    </w:p>
    <w:p w:rsidR="00000000" w:rsidRPr="002C30B5" w:rsidP="002C30B5">
      <w:pPr>
        <w:pStyle w:val="Heading1"/>
      </w:pPr>
      <w:bookmarkStart w:id="10" w:name="O_246939"/>
      <w:bookmarkEnd w:id="10"/>
      <w:r w:rsidRPr="002C30B5">
        <w:t>Evidence Guide</w:t>
      </w:r>
    </w:p>
    <w:tbl>
      <w:tblPr>
        <w:tblW w:w="9499" w:type="dxa"/>
        <w:tblLayout w:type="fixed"/>
        <w:tblCellMar>
          <w:left w:w="62" w:type="dxa"/>
          <w:right w:w="62" w:type="dxa"/>
        </w:tblCellMar>
        <w:tblLook w:val="0000"/>
      </w:tblPr>
      <w:tblGrid>
        <w:gridCol w:w="3524"/>
        <w:gridCol w:w="5975"/>
      </w:tblGrid>
      <w:tr w:rsidTr="0058128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rPr>
                <w:rStyle w:val="SpecialBold"/>
              </w:rPr>
              <w:t>EVIDENCE GUIDE</w:t>
            </w:r>
          </w:p>
        </w:tc>
      </w:tr>
      <w:tr w:rsidTr="0058128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t xml:space="preserve">The evidence guide provides advice on assessment and must be read in conjunction with the performance criteria, required knowledge and skills, </w:t>
            </w:r>
            <w:r w:rsidRPr="002C30B5">
              <w:t>the range statement and the assessment guidelines for this Training Package.</w:t>
            </w:r>
          </w:p>
        </w:tc>
      </w:tr>
      <w:tr w:rsidTr="0058128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C30B5" w:rsidP="002C30B5">
            <w:pPr>
              <w:pStyle w:val="ListBullet"/>
            </w:pPr>
            <w:r w:rsidRPr="002C30B5">
              <w:t>The evidence required to demonstrate competency in this unit must be relevant to an</w:t>
            </w:r>
            <w:r w:rsidRPr="002C30B5">
              <w:t>d satisfy all of the requirements of the elements and performance criteria of this unit and include demonstration of applying:</w:t>
            </w:r>
          </w:p>
          <w:p w:rsidR="00000000" w:rsidRPr="002C30B5" w:rsidP="002C30B5">
            <w:pPr>
              <w:pStyle w:val="ListBullet2"/>
            </w:pPr>
            <w:r w:rsidRPr="002C30B5">
              <w:t>the underpinning knowledge and skills</w:t>
            </w:r>
          </w:p>
          <w:p w:rsidR="00000000" w:rsidRPr="002C30B5" w:rsidP="002C30B5">
            <w:pPr>
              <w:pStyle w:val="ListBullet2"/>
            </w:pPr>
            <w:r w:rsidRPr="002C30B5">
              <w:t>relevant legislation</w:t>
            </w:r>
          </w:p>
          <w:p w:rsidR="00000000" w:rsidRPr="002C30B5" w:rsidP="002C30B5">
            <w:pPr>
              <w:pStyle w:val="ListBullet2"/>
            </w:pPr>
            <w:r w:rsidRPr="002C30B5">
              <w:t>other relevant aspects of the range statement</w:t>
            </w:r>
          </w:p>
          <w:p w:rsidR="00000000" w:rsidP="002C30B5">
            <w:pPr>
              <w:pStyle w:val="ListBullet"/>
              <w:rPr>
                <w:lang w:val="en-NZ"/>
              </w:rPr>
            </w:pPr>
            <w:r w:rsidRPr="002C30B5">
              <w:t>Assessment of competency for this unit must be subject to the successful completion of the Mandatory Assessment Instrument as approved by the Licensing Authority.</w:t>
            </w:r>
          </w:p>
        </w:tc>
      </w:tr>
      <w:tr w:rsidTr="0058128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C30B5" w:rsidP="002C30B5">
            <w:pPr>
              <w:pStyle w:val="ListBullet"/>
            </w:pPr>
            <w:r w:rsidRPr="002C30B5">
              <w:t>Performance is demonstrated consistently o</w:t>
            </w:r>
            <w:r w:rsidRPr="002C30B5">
              <w:t>ver a period of time and in a suitable range of contexts</w:t>
            </w:r>
          </w:p>
          <w:p w:rsidR="00000000" w:rsidRPr="002C30B5" w:rsidP="002C30B5">
            <w:pPr>
              <w:pStyle w:val="ListBullet"/>
            </w:pPr>
            <w:r w:rsidRPr="002C30B5">
              <w:t>Resources for assessment include:</w:t>
            </w:r>
          </w:p>
          <w:p w:rsidR="00000000" w:rsidRPr="002C30B5" w:rsidP="002C30B5">
            <w:pPr>
              <w:pStyle w:val="ListBullet2"/>
            </w:pPr>
            <w:r w:rsidRPr="002C30B5">
              <w:t>a range of relevant exercises, case studies and/or other simulated practical and knowledge assessment, and/or</w:t>
            </w:r>
          </w:p>
          <w:p w:rsidR="00000000" w:rsidRPr="002C30B5" w:rsidP="002C30B5">
            <w:pPr>
              <w:pStyle w:val="ListBullet2"/>
            </w:pPr>
            <w:r w:rsidRPr="002C30B5">
              <w:t>access to an appropriate range of relevant operational situations on road or in the workplace</w:t>
            </w:r>
          </w:p>
          <w:p w:rsidR="00000000" w:rsidRPr="002C30B5" w:rsidP="002C30B5">
            <w:pPr>
              <w:pStyle w:val="ListBullet"/>
            </w:pPr>
            <w:r w:rsidRPr="002C30B5">
              <w:t>In both real and simulated environments, access is required to:</w:t>
            </w:r>
          </w:p>
          <w:p w:rsidR="00000000" w:rsidRPr="002C30B5" w:rsidP="002C30B5">
            <w:pPr>
              <w:pStyle w:val="ListBullet2"/>
            </w:pPr>
            <w:r w:rsidRPr="002C30B5">
              <w:t>relevant and appropriate materials and equipment, and</w:t>
            </w:r>
          </w:p>
          <w:p w:rsidR="00000000" w:rsidRPr="002C30B5" w:rsidP="002C30B5">
            <w:pPr>
              <w:pStyle w:val="ListBullet2"/>
            </w:pPr>
            <w:r w:rsidRPr="002C30B5">
              <w:t>applicable documentation including regulat</w:t>
            </w:r>
            <w:r w:rsidRPr="002C30B5">
              <w:t>ions, codes of practice and operation manuals</w:t>
            </w:r>
          </w:p>
          <w:p w:rsidR="00000000" w:rsidRPr="002C30B5" w:rsidP="002C30B5">
            <w:pPr>
              <w:pStyle w:val="ListBullet"/>
            </w:pPr>
            <w:r w:rsidRPr="002C30B5">
              <w:t>The mandatory assessment tool provided by the Licensing Authority must be used to conduct the final assessment.</w:t>
            </w:r>
          </w:p>
          <w:p w:rsidR="00000000" w:rsidRPr="002C30B5" w:rsidP="002C30B5">
            <w:pPr>
              <w:pStyle w:val="ListBullet"/>
            </w:pPr>
            <w:r w:rsidRPr="002C30B5">
              <w:t>The Licensing Authority may prescribe approved routes which must be used for the conduct of the f</w:t>
            </w:r>
            <w:r w:rsidRPr="002C30B5">
              <w:t>inal assessment.</w:t>
            </w:r>
          </w:p>
          <w:p w:rsidR="00000000" w:rsidP="002C30B5">
            <w:pPr>
              <w:pStyle w:val="ListBullet"/>
              <w:rPr>
                <w:lang w:val="en-NZ"/>
              </w:rPr>
            </w:pPr>
            <w:r w:rsidRPr="002C30B5">
              <w:t>Practical driving aspects must be assessed in a vehicle typical of the class as approved by the Licensing Authority. The use of simulators for driver testing is not permitted.</w:t>
            </w:r>
          </w:p>
        </w:tc>
      </w:tr>
      <w:tr w:rsidTr="0058128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C30B5" w:rsidP="002C30B5">
            <w:pPr>
              <w:pStyle w:val="ListBullet"/>
            </w:pPr>
            <w:r w:rsidRPr="002C30B5">
              <w:t>Assessment of this unit must be undertaken by a registered training organisation</w:t>
            </w:r>
          </w:p>
          <w:p w:rsidR="00000000" w:rsidRPr="002C30B5" w:rsidP="002C30B5">
            <w:pPr>
              <w:pStyle w:val="ListBullet"/>
            </w:pPr>
            <w:r w:rsidRPr="002C30B5">
              <w:t>As a minimum, assessment of knowledge must be conducted through appropriate written/oral tests</w:t>
            </w:r>
          </w:p>
          <w:p w:rsidR="00000000" w:rsidRPr="002C30B5" w:rsidP="002C30B5">
            <w:pPr>
              <w:pStyle w:val="ListBullet"/>
            </w:pPr>
            <w:r w:rsidRPr="002C30B5">
              <w:t>Practical assessment must occur:</w:t>
            </w:r>
          </w:p>
          <w:p w:rsidR="00000000" w:rsidRPr="002C30B5" w:rsidP="002C30B5">
            <w:pPr>
              <w:pStyle w:val="ListBullet2"/>
            </w:pPr>
            <w:r w:rsidRPr="002C30B5">
              <w:t>through activities in an appropriately simulat</w:t>
            </w:r>
            <w:r w:rsidRPr="002C30B5">
              <w:t>ed environment at the registered training organisation, and/or</w:t>
            </w:r>
          </w:p>
          <w:p w:rsidR="00000000" w:rsidRPr="002C30B5" w:rsidP="002C30B5">
            <w:pPr>
              <w:pStyle w:val="ListBullet2"/>
            </w:pPr>
            <w:r w:rsidRPr="002C30B5">
              <w:t>in an appropriate range of situations on road or in the workplace</w:t>
            </w:r>
          </w:p>
          <w:p w:rsidR="00000000" w:rsidRPr="002C30B5" w:rsidP="002C30B5">
            <w:pPr>
              <w:pStyle w:val="ListBullet"/>
            </w:pPr>
            <w:r w:rsidRPr="002C30B5">
              <w:t>Practical driving aspects must be assessed in a vehicle typical of the class as approved by</w:t>
            </w:r>
            <w:r w:rsidRPr="002C30B5">
              <w:t xml:space="preserve"> the Licensing Authority. The use of simulators for driver testing is not permitted.</w:t>
            </w:r>
          </w:p>
          <w:p w:rsidR="00000000" w:rsidRPr="002C30B5" w:rsidP="002C30B5">
            <w:pPr>
              <w:pStyle w:val="BodyText"/>
            </w:pPr>
          </w:p>
          <w:p w:rsidR="00000000" w:rsidRPr="002C30B5" w:rsidP="002C30B5">
            <w:pPr>
              <w:pStyle w:val="BodyText"/>
            </w:pPr>
            <w:r w:rsidRPr="002C30B5">
              <w:rPr>
                <w:rStyle w:val="SpecialBold"/>
              </w:rPr>
              <w:t>EXCEPTION</w:t>
            </w:r>
          </w:p>
          <w:p w:rsidR="00000000" w:rsidRPr="002C30B5" w:rsidP="002C30B5">
            <w:pPr>
              <w:pStyle w:val="BodyText"/>
            </w:pPr>
            <w:r w:rsidRPr="002C30B5">
              <w:t>Where the candidate is already the holder of a valid Australian driver licence of the Heavy Combination class, the Licensing Authority has already deemed the ca</w:t>
            </w:r>
            <w:r w:rsidRPr="002C30B5">
              <w:t xml:space="preserve">ndidate to be competent against this standard for the purposes of issuing a driver licence. In this case the requirement to conduct the assessment using the Mandatory Assessment Instrument provided by the Licensing Authority is waived and the assessor may </w:t>
            </w:r>
            <w:r w:rsidRPr="002C30B5">
              <w:t>use any suitable process and materials for conducting the assessment.</w:t>
            </w:r>
          </w:p>
        </w:tc>
      </w:tr>
    </w:tbl>
    <w:p w:rsidR="00581285" w:rsidP="002C30B5">
      <w:pPr>
        <w:pStyle w:val="BodyText"/>
      </w:pPr>
    </w:p>
    <w:p w:rsidR="00581285" w:rsidP="002C30B5">
      <w:pPr>
        <w:pStyle w:val="BodyText"/>
      </w:pPr>
    </w:p>
    <w:p w:rsidR="00000000" w:rsidRPr="002C30B5" w:rsidP="002C30B5">
      <w:pPr>
        <w:pStyle w:val="Heading1"/>
      </w:pPr>
      <w:bookmarkStart w:id="11" w:name="O_254922"/>
      <w:bookmarkEnd w:id="11"/>
      <w:r w:rsidRPr="002C30B5">
        <w:t>Range Statement</w:t>
      </w:r>
    </w:p>
    <w:tbl>
      <w:tblPr>
        <w:tblW w:w="9640" w:type="dxa"/>
        <w:tblLayout w:type="fixed"/>
        <w:tblCellMar>
          <w:left w:w="62" w:type="dxa"/>
          <w:right w:w="62" w:type="dxa"/>
        </w:tblCellMar>
        <w:tblLook w:val="0000"/>
      </w:tblPr>
      <w:tblGrid>
        <w:gridCol w:w="3486"/>
        <w:gridCol w:w="6154"/>
      </w:tblGrid>
      <w:tr w:rsidTr="0058128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rPr>
                <w:rStyle w:val="SpecialBold"/>
              </w:rPr>
              <w:t>RANGE STATEMENT</w:t>
            </w:r>
            <w:r w:rsidRPr="002C30B5">
              <w:t xml:space="preserve"> </w:t>
            </w:r>
          </w:p>
        </w:tc>
      </w:tr>
      <w:tr w:rsidTr="0058128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t>The r</w:t>
            </w:r>
            <w:r w:rsidRPr="002C30B5">
              <w:t>ange statement relates to the unit of competency as a whole. It allows for different work environments and situations that may affect performance.</w:t>
            </w:r>
          </w:p>
        </w:tc>
      </w:tr>
      <w:tr w:rsidTr="005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t>Type of vehicle includes:</w:t>
            </w:r>
          </w:p>
        </w:tc>
        <w:tc>
          <w:tcPr>
            <w:tcW w:w="6154" w:type="dxa"/>
            <w:tcBorders>
              <w:top w:val="nil"/>
              <w:left w:val="nil"/>
              <w:bottom w:val="nil"/>
              <w:right w:val="nil"/>
            </w:tcBorders>
            <w:tcMar>
              <w:top w:w="0" w:type="dxa"/>
              <w:left w:w="62" w:type="dxa"/>
              <w:bottom w:w="0" w:type="dxa"/>
              <w:right w:w="62" w:type="dxa"/>
            </w:tcMar>
          </w:tcPr>
          <w:p w:rsidR="00000000" w:rsidP="002C30B5">
            <w:pPr>
              <w:pStyle w:val="ListBullet"/>
              <w:rPr>
                <w:lang w:val="en-NZ"/>
              </w:rPr>
            </w:pPr>
            <w:r w:rsidRPr="002C30B5">
              <w:t>all heavy combination vehicles that may be driven on public and private roads an</w:t>
            </w:r>
            <w:r w:rsidRPr="002C30B5">
              <w:t>d work sites</w:t>
            </w:r>
          </w:p>
        </w:tc>
      </w:tr>
      <w:tr w:rsidTr="005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t>Driving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2C30B5" w:rsidP="002C30B5">
            <w:pPr>
              <w:pStyle w:val="ListBullet"/>
            </w:pPr>
            <w:r w:rsidRPr="002C30B5">
              <w:t>operations conducted at day or night</w:t>
            </w:r>
          </w:p>
          <w:p w:rsidR="00000000" w:rsidRPr="002C30B5" w:rsidP="002C30B5">
            <w:pPr>
              <w:pStyle w:val="ListBullet"/>
            </w:pPr>
            <w:r w:rsidRPr="002C30B5">
              <w:t>typical weather conditions</w:t>
            </w:r>
          </w:p>
          <w:p w:rsidR="00000000" w:rsidRPr="002C30B5" w:rsidP="002C30B5">
            <w:pPr>
              <w:pStyle w:val="ListBullet"/>
            </w:pPr>
            <w:r w:rsidRPr="002C30B5">
              <w:t>on the open road</w:t>
            </w:r>
          </w:p>
          <w:p w:rsidR="00000000" w:rsidRPr="002C30B5" w:rsidP="002C30B5">
            <w:pPr>
              <w:pStyle w:val="ListBullet"/>
            </w:pPr>
            <w:r w:rsidRPr="002C30B5">
              <w:t>on a private road</w:t>
            </w:r>
          </w:p>
          <w:p w:rsidR="00000000" w:rsidRPr="002C30B5" w:rsidP="002C30B5">
            <w:pPr>
              <w:pStyle w:val="ListBullet"/>
            </w:pPr>
            <w:r w:rsidRPr="002C30B5">
              <w:t>while at a depot, base or warehouse</w:t>
            </w:r>
          </w:p>
          <w:p w:rsidR="00000000" w:rsidP="002C30B5">
            <w:pPr>
              <w:pStyle w:val="ListBullet"/>
              <w:rPr>
                <w:lang w:val="en-NZ"/>
              </w:rPr>
            </w:pPr>
            <w:r w:rsidRPr="002C30B5">
              <w:t>while at a client's workplace or work site</w:t>
            </w:r>
          </w:p>
        </w:tc>
      </w:tr>
      <w:tr w:rsidTr="005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t>Driving must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2C30B5" w:rsidP="002C30B5">
            <w:pPr>
              <w:pStyle w:val="ListBullet"/>
            </w:pPr>
            <w:r w:rsidRPr="002C30B5">
              <w:t>negotiating hills</w:t>
            </w:r>
          </w:p>
          <w:p w:rsidR="00000000" w:rsidP="002C30B5">
            <w:pPr>
              <w:pStyle w:val="ListBullet"/>
              <w:rPr>
                <w:lang w:val="en-NZ"/>
              </w:rPr>
            </w:pPr>
            <w:r w:rsidRPr="002C30B5">
              <w:t>negotiating a range of more complex traffic infrastructure (for example; roundabouts, traffic lights, stalemate inte</w:t>
            </w:r>
            <w:r w:rsidRPr="002C30B5">
              <w:t>rsections, level crossings of railways)</w:t>
            </w:r>
          </w:p>
        </w:tc>
      </w:tr>
      <w:tr w:rsidTr="005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2C30B5" w:rsidP="002C30B5">
            <w:pPr>
              <w:pStyle w:val="ListBullet"/>
            </w:pPr>
            <w:r w:rsidRPr="002C30B5">
              <w:t>starting a vehicle</w:t>
            </w:r>
          </w:p>
          <w:p w:rsidR="00000000" w:rsidRPr="002C30B5" w:rsidP="002C30B5">
            <w:pPr>
              <w:pStyle w:val="ListBullet"/>
            </w:pPr>
            <w:r w:rsidRPr="002C30B5">
              <w:t>steering and manoeuvring a vehicle</w:t>
            </w:r>
          </w:p>
          <w:p w:rsidR="00000000" w:rsidRPr="002C30B5" w:rsidP="002C30B5">
            <w:pPr>
              <w:pStyle w:val="ListBullet"/>
            </w:pPr>
            <w:r w:rsidRPr="002C30B5">
              <w:t>accelerating and braking</w:t>
            </w:r>
          </w:p>
          <w:p w:rsidR="00000000" w:rsidRPr="002C30B5" w:rsidP="002C30B5">
            <w:pPr>
              <w:pStyle w:val="ListBullet"/>
            </w:pPr>
            <w:r w:rsidRPr="002C30B5">
              <w:t>positioning and stopping a vehicle</w:t>
            </w:r>
          </w:p>
          <w:p w:rsidR="00000000" w:rsidRPr="002C30B5" w:rsidP="002C30B5">
            <w:pPr>
              <w:pStyle w:val="ListBullet"/>
            </w:pPr>
            <w:r w:rsidRPr="002C30B5">
              <w:t>reversing a vehicle</w:t>
            </w:r>
          </w:p>
          <w:p w:rsidR="00000000" w:rsidRPr="002C30B5" w:rsidP="002C30B5">
            <w:pPr>
              <w:pStyle w:val="ListBullet"/>
            </w:pPr>
            <w:r w:rsidRPr="002C30B5">
              <w:t>operating vehicle controls, i</w:t>
            </w:r>
            <w:r w:rsidRPr="002C30B5">
              <w:t>nstruments and indicators</w:t>
            </w:r>
          </w:p>
          <w:p w:rsidR="00000000" w:rsidRPr="002C30B5" w:rsidP="002C30B5">
            <w:pPr>
              <w:pStyle w:val="ListBullet"/>
            </w:pPr>
            <w:r w:rsidRPr="002C30B5">
              <w:t>using air brakes</w:t>
            </w:r>
          </w:p>
          <w:p w:rsidR="00000000" w:rsidRPr="002C30B5" w:rsidP="002C30B5">
            <w:pPr>
              <w:pStyle w:val="ListBullet"/>
            </w:pPr>
            <w:r w:rsidRPr="002C30B5">
              <w:t>using defensive driving techniques</w:t>
            </w:r>
          </w:p>
          <w:p w:rsidR="00000000" w:rsidP="002C30B5">
            <w:pPr>
              <w:pStyle w:val="ListBullet"/>
              <w:rPr>
                <w:lang w:val="en-NZ"/>
              </w:rPr>
            </w:pPr>
            <w:r w:rsidRPr="002C30B5">
              <w:t>managing engine performance</w:t>
            </w:r>
          </w:p>
        </w:tc>
      </w:tr>
      <w:tr w:rsidTr="005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2C30B5" w:rsidP="002C30B5">
            <w:pPr>
              <w:pStyle w:val="ListBullet"/>
            </w:pPr>
            <w:r w:rsidRPr="002C30B5">
              <w:t>visual check of vehicle</w:t>
            </w:r>
          </w:p>
          <w:p w:rsidR="00000000" w:rsidRPr="002C30B5" w:rsidP="002C30B5">
            <w:pPr>
              <w:pStyle w:val="ListBullet"/>
            </w:pPr>
            <w:r w:rsidRPr="002C30B5">
              <w:t>checking and topping up of fluid levels</w:t>
            </w:r>
          </w:p>
          <w:p w:rsidR="00000000" w:rsidRPr="002C30B5" w:rsidP="002C30B5">
            <w:pPr>
              <w:pStyle w:val="ListBullet"/>
            </w:pPr>
            <w:r w:rsidRPr="002C30B5">
              <w:t>checks of tyre pressures</w:t>
            </w:r>
          </w:p>
          <w:p w:rsidR="00000000" w:rsidRPr="002C30B5" w:rsidP="002C30B5">
            <w:pPr>
              <w:pStyle w:val="ListBullet"/>
            </w:pPr>
            <w:r w:rsidRPr="002C30B5">
              <w:t xml:space="preserve">checks of operation of </w:t>
            </w:r>
            <w:r w:rsidRPr="002C30B5">
              <w:t>vehicle lights and indicators</w:t>
            </w:r>
          </w:p>
          <w:p w:rsidR="00000000" w:rsidRPr="002C30B5" w:rsidP="002C30B5">
            <w:pPr>
              <w:pStyle w:val="ListBullet"/>
            </w:pPr>
            <w:r w:rsidRPr="002C30B5">
              <w:t>checks of brakes</w:t>
            </w:r>
          </w:p>
          <w:p w:rsidR="00000000" w:rsidP="002C30B5">
            <w:pPr>
              <w:pStyle w:val="ListBullet"/>
              <w:rPr>
                <w:lang w:val="en-NZ"/>
              </w:rPr>
            </w:pPr>
            <w:r w:rsidRPr="002C30B5">
              <w:t>checks of coupling equipment</w:t>
            </w:r>
          </w:p>
        </w:tc>
      </w:tr>
      <w:tr w:rsidTr="005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2C30B5" w:rsidP="002C30B5">
            <w:pPr>
              <w:pStyle w:val="ListBullet"/>
            </w:pPr>
            <w:r w:rsidRPr="002C30B5">
              <w:t>wet and iced roads</w:t>
            </w:r>
          </w:p>
          <w:p w:rsidR="00000000" w:rsidRPr="002C30B5" w:rsidP="002C30B5">
            <w:pPr>
              <w:pStyle w:val="ListBullet"/>
            </w:pPr>
            <w:r w:rsidRPr="002C30B5">
              <w:t>oil on road</w:t>
            </w:r>
          </w:p>
          <w:p w:rsidR="00000000" w:rsidRPr="002C30B5" w:rsidP="002C30B5">
            <w:pPr>
              <w:pStyle w:val="ListBullet"/>
            </w:pPr>
            <w:r w:rsidRPr="002C30B5">
              <w:t>animals and objects on road</w:t>
            </w:r>
          </w:p>
          <w:p w:rsidR="00000000" w:rsidRPr="002C30B5" w:rsidP="002C30B5">
            <w:pPr>
              <w:pStyle w:val="ListBullet"/>
            </w:pPr>
            <w:r w:rsidRPr="002C30B5">
              <w:t>fire in vehicle</w:t>
            </w:r>
          </w:p>
          <w:p w:rsidR="00000000" w:rsidRPr="002C30B5" w:rsidP="002C30B5">
            <w:pPr>
              <w:pStyle w:val="ListBullet"/>
            </w:pPr>
            <w:r w:rsidRPr="002C30B5">
              <w:t>leaking fuel</w:t>
            </w:r>
          </w:p>
          <w:p w:rsidR="00000000" w:rsidRPr="002C30B5" w:rsidP="002C30B5">
            <w:pPr>
              <w:pStyle w:val="ListBullet"/>
            </w:pPr>
            <w:r w:rsidRPr="002C30B5">
              <w:t>faulty brakes</w:t>
            </w:r>
          </w:p>
          <w:p w:rsidR="00000000" w:rsidRPr="002C30B5" w:rsidP="002C30B5">
            <w:pPr>
              <w:pStyle w:val="ListBullet"/>
            </w:pPr>
            <w:r w:rsidRPr="002C30B5">
              <w:t>parked vehicles on the road</w:t>
            </w:r>
          </w:p>
          <w:p w:rsidR="00000000" w:rsidRPr="002C30B5" w:rsidP="002C30B5">
            <w:pPr>
              <w:pStyle w:val="ListBullet"/>
            </w:pPr>
            <w:r w:rsidRPr="002C30B5">
              <w:t>faulty steering mechanism on vehicle</w:t>
            </w:r>
          </w:p>
          <w:p w:rsidR="00000000" w:rsidRPr="002C30B5" w:rsidP="002C30B5">
            <w:pPr>
              <w:pStyle w:val="ListBullet"/>
            </w:pPr>
            <w:r w:rsidRPr="002C30B5">
              <w:t>pedestrians crossing the road</w:t>
            </w:r>
          </w:p>
          <w:p w:rsidR="00000000" w:rsidRPr="002C30B5" w:rsidP="002C30B5">
            <w:pPr>
              <w:pStyle w:val="ListBullet"/>
            </w:pPr>
            <w:r w:rsidRPr="002C30B5">
              <w:t>flooded sections of road</w:t>
            </w:r>
          </w:p>
          <w:p w:rsidR="00000000" w:rsidRPr="002C30B5" w:rsidP="002C30B5">
            <w:pPr>
              <w:pStyle w:val="ListBullet"/>
            </w:pPr>
            <w:r w:rsidRPr="002C30B5">
              <w:t>windy sections of road</w:t>
            </w:r>
          </w:p>
          <w:p w:rsidR="00000000" w:rsidP="002C30B5">
            <w:pPr>
              <w:pStyle w:val="ListBullet"/>
              <w:rPr>
                <w:lang w:val="en-NZ"/>
              </w:rPr>
            </w:pPr>
            <w:r w:rsidRPr="002C30B5">
              <w:t>foggy conditions</w:t>
            </w:r>
          </w:p>
        </w:tc>
      </w:tr>
      <w:tr w:rsidTr="005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t>Factors that can cause traffic delays and diversions may include (examples only):</w:t>
            </w:r>
          </w:p>
        </w:tc>
        <w:tc>
          <w:tcPr>
            <w:tcW w:w="6154" w:type="dxa"/>
            <w:tcBorders>
              <w:top w:val="nil"/>
              <w:left w:val="nil"/>
              <w:bottom w:val="nil"/>
              <w:right w:val="nil"/>
            </w:tcBorders>
            <w:tcMar>
              <w:top w:w="0" w:type="dxa"/>
              <w:left w:w="62" w:type="dxa"/>
              <w:bottom w:w="0" w:type="dxa"/>
              <w:right w:w="62" w:type="dxa"/>
            </w:tcMar>
          </w:tcPr>
          <w:p w:rsidR="00000000" w:rsidRPr="002C30B5" w:rsidP="002C30B5">
            <w:pPr>
              <w:pStyle w:val="ListBullet"/>
            </w:pPr>
            <w:r w:rsidRPr="002C30B5">
              <w:t>traffic accidents</w:t>
            </w:r>
          </w:p>
          <w:p w:rsidR="00000000" w:rsidRPr="002C30B5" w:rsidP="002C30B5">
            <w:pPr>
              <w:pStyle w:val="ListBullet"/>
            </w:pPr>
            <w:r w:rsidRPr="002C30B5">
              <w:t>flooded sections of road</w:t>
            </w:r>
          </w:p>
          <w:p w:rsidR="00000000" w:rsidRPr="002C30B5" w:rsidP="002C30B5">
            <w:pPr>
              <w:pStyle w:val="ListBullet"/>
            </w:pPr>
            <w:r w:rsidRPr="002C30B5">
              <w:t>road damage</w:t>
            </w:r>
          </w:p>
          <w:p w:rsidR="00000000" w:rsidRPr="002C30B5" w:rsidP="002C30B5">
            <w:pPr>
              <w:pStyle w:val="ListBullet"/>
            </w:pPr>
            <w:r w:rsidRPr="002C30B5">
              <w:t>bridge/tunnel damage</w:t>
            </w:r>
          </w:p>
          <w:p w:rsidR="00000000" w:rsidRPr="002C30B5" w:rsidP="002C30B5">
            <w:pPr>
              <w:pStyle w:val="ListBullet"/>
            </w:pPr>
            <w:r w:rsidRPr="002C30B5">
              <w:t>road works</w:t>
            </w:r>
          </w:p>
          <w:p w:rsidR="00000000" w:rsidRPr="002C30B5" w:rsidP="002C30B5">
            <w:pPr>
              <w:pStyle w:val="ListBullet"/>
            </w:pPr>
            <w:r w:rsidRPr="002C30B5">
              <w:t>building construction</w:t>
            </w:r>
          </w:p>
          <w:p w:rsidR="00000000" w:rsidRPr="002C30B5" w:rsidP="002C30B5">
            <w:pPr>
              <w:pStyle w:val="ListBullet"/>
            </w:pPr>
            <w:r w:rsidRPr="002C30B5">
              <w:t>emergency situations such as bushfires, building fires, etc.</w:t>
            </w:r>
          </w:p>
          <w:p w:rsidR="00000000" w:rsidRPr="002C30B5" w:rsidP="002C30B5">
            <w:pPr>
              <w:pStyle w:val="ListBullet"/>
            </w:pPr>
            <w:r w:rsidRPr="002C30B5">
              <w:t>road closures for special events such as marches, parades, sporting events, etc.</w:t>
            </w:r>
          </w:p>
          <w:p w:rsidR="00000000" w:rsidRPr="002C30B5" w:rsidP="002C30B5">
            <w:pPr>
              <w:pStyle w:val="ListBullet"/>
            </w:pPr>
            <w:r w:rsidRPr="002C30B5">
              <w:t>holiday traffic</w:t>
            </w:r>
          </w:p>
          <w:p w:rsidR="00000000" w:rsidP="002C30B5">
            <w:pPr>
              <w:pStyle w:val="ListBullet"/>
              <w:rPr>
                <w:lang w:val="en-NZ"/>
              </w:rPr>
            </w:pPr>
            <w:r w:rsidRPr="002C30B5">
              <w:t>road cl</w:t>
            </w:r>
            <w:r w:rsidRPr="002C30B5">
              <w:t>osures for utility works such as electricity, water, sewerage, telecommunications, gas, etc.</w:t>
            </w:r>
          </w:p>
        </w:tc>
      </w:tr>
      <w:tr w:rsidTr="005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2C30B5" w:rsidP="002C30B5">
            <w:pPr>
              <w:pStyle w:val="ListBullet"/>
            </w:pPr>
            <w:r w:rsidRPr="002C30B5">
              <w:t>state/territory heavy combination vehicle driving licence/permit requirements</w:t>
            </w:r>
          </w:p>
          <w:p w:rsidR="00000000" w:rsidP="002C30B5">
            <w:pPr>
              <w:pStyle w:val="ListBullet"/>
              <w:rPr>
                <w:lang w:val="en-NZ"/>
              </w:rPr>
            </w:pPr>
            <w:r w:rsidRPr="002C30B5">
              <w:t>vehicle log book or record book (where required)</w:t>
            </w:r>
          </w:p>
        </w:tc>
      </w:tr>
      <w:tr w:rsidTr="0058128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2C30B5" w:rsidP="002C30B5">
            <w:pPr>
              <w:pStyle w:val="ListBullet"/>
            </w:pPr>
            <w:r w:rsidRPr="002C30B5">
              <w:t>relevant state/territory roads and traffic authority driving regulations and licence requirements pertaining to heavy combination vehicles</w:t>
            </w:r>
          </w:p>
          <w:p w:rsidR="00000000" w:rsidRPr="002C30B5" w:rsidP="002C30B5">
            <w:pPr>
              <w:pStyle w:val="ListBullet"/>
            </w:pPr>
            <w:r w:rsidRPr="002C30B5">
              <w:t>relevant state/territory road rules</w:t>
            </w:r>
          </w:p>
          <w:p w:rsidR="00000000" w:rsidRPr="002C30B5" w:rsidP="002C30B5">
            <w:pPr>
              <w:pStyle w:val="ListBullet"/>
            </w:pPr>
            <w:r w:rsidRPr="002C30B5">
              <w:t>relevant state/territory permit r</w:t>
            </w:r>
            <w:r w:rsidRPr="002C30B5">
              <w:t>egulations and requirements</w:t>
            </w:r>
          </w:p>
          <w:p w:rsidR="00000000" w:rsidRPr="002C30B5" w:rsidP="002C30B5">
            <w:pPr>
              <w:pStyle w:val="ListBullet"/>
            </w:pPr>
            <w:r w:rsidRPr="002C30B5">
              <w:t>relevant state/territory OH&amp;S legislation</w:t>
            </w:r>
          </w:p>
          <w:p w:rsidR="00000000" w:rsidRPr="002C30B5" w:rsidP="002C30B5">
            <w:pPr>
              <w:pStyle w:val="ListBullet"/>
            </w:pPr>
            <w:r w:rsidRPr="002C30B5">
              <w:t>relevant state/territory fatigue management regulations</w:t>
            </w:r>
          </w:p>
          <w:p w:rsidR="00000000" w:rsidRPr="002C30B5" w:rsidP="002C30B5">
            <w:pPr>
              <w:pStyle w:val="ListBullet"/>
            </w:pPr>
            <w:r w:rsidRPr="002C30B5">
              <w:t>relevant state/territory environmental protection legislation</w:t>
            </w:r>
          </w:p>
        </w:tc>
      </w:tr>
    </w:tbl>
    <w:p w:rsidR="00581285" w:rsidP="002C30B5">
      <w:pPr>
        <w:pStyle w:val="BodyText"/>
      </w:pPr>
    </w:p>
    <w:p w:rsidR="00581285" w:rsidP="002C30B5">
      <w:pPr>
        <w:pStyle w:val="BodyText"/>
      </w:pPr>
    </w:p>
    <w:p w:rsidR="00000000" w:rsidRPr="002C30B5" w:rsidP="002C30B5">
      <w:pPr>
        <w:pStyle w:val="Heading1"/>
      </w:pPr>
      <w:bookmarkStart w:id="12" w:name="O_295935"/>
      <w:bookmarkEnd w:id="12"/>
      <w:r w:rsidRPr="002C30B5">
        <w:t>Unit Sector(s)</w:t>
      </w:r>
    </w:p>
    <w:p w:rsidR="00000000" w:rsidRPr="002C30B5" w:rsidP="002C30B5">
      <w:pPr>
        <w:pStyle w:val="BodyText"/>
      </w:pPr>
      <w:r w:rsidRPr="002C30B5">
        <w:t>Not Applicable</w:t>
      </w:r>
    </w:p>
    <w:p w:rsidR="00000000" w:rsidRPr="002C30B5" w:rsidP="002C30B5">
      <w:pPr>
        <w:pStyle w:val="AllowPageBreak"/>
      </w:pPr>
    </w:p>
    <w:p w:rsidR="00000000" w:rsidRPr="002C30B5" w:rsidP="002C30B5">
      <w:pPr>
        <w:pStyle w:val="Heading1"/>
      </w:pPr>
      <w:bookmarkStart w:id="13" w:name="O_224032"/>
      <w:bookmarkEnd w:id="13"/>
      <w:r w:rsidRPr="002C30B5">
        <w:t>Competency Field</w:t>
      </w:r>
    </w:p>
    <w:tbl>
      <w:tblPr>
        <w:tblW w:w="9640" w:type="dxa"/>
        <w:tblLayout w:type="fixed"/>
        <w:tblCellMar>
          <w:left w:w="62" w:type="dxa"/>
          <w:right w:w="62" w:type="dxa"/>
        </w:tblCellMar>
        <w:tblLook w:val="0000"/>
      </w:tblPr>
      <w:tblGrid>
        <w:gridCol w:w="2978"/>
        <w:gridCol w:w="6662"/>
      </w:tblGrid>
      <w:tr w:rsidTr="0058128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C30B5">
            <w:pPr>
              <w:pStyle w:val="BodyText"/>
              <w:rPr>
                <w:lang w:val="en-NZ"/>
              </w:rPr>
            </w:pPr>
            <w:r w:rsidRPr="002C30B5">
              <w:rPr>
                <w:rStyle w:val="SpecialBold"/>
              </w:rPr>
              <w:t>Competency Field</w:t>
            </w:r>
            <w:r w:rsidRPr="002C30B5">
              <w:t xml:space="preserve"> </w:t>
            </w:r>
          </w:p>
        </w:tc>
        <w:tc>
          <w:tcPr>
            <w:tcW w:w="6662" w:type="dxa"/>
            <w:tcBorders>
              <w:top w:val="nil"/>
              <w:left w:val="nil"/>
              <w:bottom w:val="nil"/>
              <w:right w:val="nil"/>
            </w:tcBorders>
            <w:tcMar>
              <w:top w:w="0" w:type="dxa"/>
              <w:left w:w="62" w:type="dxa"/>
              <w:bottom w:w="0" w:type="dxa"/>
              <w:right w:w="62" w:type="dxa"/>
            </w:tcMar>
          </w:tcPr>
          <w:p w:rsidR="00000000" w:rsidRPr="002C30B5" w:rsidP="002C30B5">
            <w:pPr>
              <w:pStyle w:val="BodyText"/>
            </w:pPr>
            <w:r w:rsidRPr="002C30B5">
              <w:t>LIC - Licensing Units</w:t>
            </w:r>
          </w:p>
        </w:tc>
      </w:tr>
    </w:tbl>
    <w:p w:rsidR="00581285" w:rsidP="002C30B5">
      <w:pPr>
        <w:pStyle w:val="BodyText"/>
      </w:pPr>
    </w:p>
    <w:p w:rsidR="00581285" w:rsidP="002C30B5">
      <w:pPr>
        <w:pStyle w:val="BodyText"/>
      </w:pPr>
    </w:p>
    <w:p w:rsidR="00000000" w:rsidRPr="002C30B5" w:rsidP="002C30B5"/>
    <w:sectPr w:rsidSect="002C30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1285" w:rsidP="00581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285" w:rsidP="002C3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81285" w:rsidP="002C30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81285" w:rsidP="002C30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1285" w:rsidP="005812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285" w:rsidP="002C30B5">
    <w:pPr>
      <w:pStyle w:val="Header"/>
      <w:framePr w:wrap="around"/>
    </w:pPr>
    <w:r>
      <w:fldChar w:fldCharType="begin"/>
    </w:r>
    <w:r>
      <w:instrText xml:space="preserve"> TITLE   \* MERGEFORMAT </w:instrText>
    </w:r>
    <w:r>
      <w:fldChar w:fldCharType="separate"/>
    </w:r>
    <w:r>
      <w:t>TLILIC3017A Licence to drive heavy 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1285" w:rsidP="002C30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D4BB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3EE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542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0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30B5"/>
    <w:pPr>
      <w:spacing w:before="360" w:after="60"/>
      <w:outlineLvl w:val="0"/>
    </w:pPr>
    <w:rPr>
      <w:sz w:val="32"/>
    </w:rPr>
  </w:style>
  <w:style w:type="paragraph" w:styleId="Heading2">
    <w:name w:val="heading 2"/>
    <w:basedOn w:val="HeadingBase"/>
    <w:next w:val="BodyText"/>
    <w:link w:val="Heading2Char"/>
    <w:qFormat/>
    <w:rsid w:val="002C30B5"/>
    <w:pPr>
      <w:keepLines/>
      <w:spacing w:before="240" w:after="120"/>
      <w:outlineLvl w:val="1"/>
    </w:pPr>
    <w:rPr>
      <w:sz w:val="28"/>
      <w:szCs w:val="40"/>
    </w:rPr>
  </w:style>
  <w:style w:type="paragraph" w:styleId="Heading3">
    <w:name w:val="heading 3"/>
    <w:basedOn w:val="HeadingBase"/>
    <w:next w:val="BodyText"/>
    <w:link w:val="Heading3Char"/>
    <w:qFormat/>
    <w:rsid w:val="002C30B5"/>
    <w:pPr>
      <w:spacing w:before="180" w:after="120"/>
      <w:outlineLvl w:val="2"/>
    </w:pPr>
    <w:rPr>
      <w:spacing w:val="-10"/>
      <w:kern w:val="32"/>
    </w:rPr>
  </w:style>
  <w:style w:type="paragraph" w:styleId="Heading4">
    <w:name w:val="heading 4"/>
    <w:basedOn w:val="HeadingBase"/>
    <w:next w:val="BodyText"/>
    <w:link w:val="Heading4Char"/>
    <w:qFormat/>
    <w:rsid w:val="002C30B5"/>
    <w:pPr>
      <w:spacing w:before="160" w:after="120"/>
      <w:outlineLvl w:val="3"/>
    </w:pPr>
    <w:rPr>
      <w:sz w:val="22"/>
    </w:rPr>
  </w:style>
  <w:style w:type="paragraph" w:styleId="Heading5">
    <w:name w:val="heading 5"/>
    <w:basedOn w:val="HeadingBase"/>
    <w:next w:val="Normal"/>
    <w:link w:val="Heading5Char"/>
    <w:qFormat/>
    <w:rsid w:val="002C30B5"/>
    <w:pPr>
      <w:spacing w:before="80"/>
      <w:outlineLvl w:val="4"/>
    </w:pPr>
    <w:rPr>
      <w:color w:val="918585"/>
      <w:sz w:val="20"/>
    </w:rPr>
  </w:style>
  <w:style w:type="paragraph" w:styleId="Heading6">
    <w:name w:val="heading 6"/>
    <w:basedOn w:val="HeadingBase"/>
    <w:next w:val="Normal"/>
    <w:link w:val="Heading6Char"/>
    <w:qFormat/>
    <w:rsid w:val="002C30B5"/>
    <w:pPr>
      <w:spacing w:before="60"/>
      <w:outlineLvl w:val="5"/>
    </w:pPr>
    <w:rPr>
      <w:color w:val="918585"/>
      <w:sz w:val="20"/>
    </w:rPr>
  </w:style>
  <w:style w:type="paragraph" w:styleId="Heading7">
    <w:name w:val="heading 7"/>
    <w:basedOn w:val="Normal"/>
    <w:next w:val="Normal"/>
    <w:link w:val="Heading7Char"/>
    <w:qFormat/>
    <w:rsid w:val="002C30B5"/>
    <w:pPr>
      <w:ind w:left="720"/>
      <w:outlineLvl w:val="6"/>
    </w:pPr>
    <w:rPr>
      <w:i/>
    </w:rPr>
  </w:style>
  <w:style w:type="paragraph" w:styleId="Heading8">
    <w:name w:val="heading 8"/>
    <w:basedOn w:val="Normal"/>
    <w:next w:val="Normal"/>
    <w:link w:val="Heading8Char"/>
    <w:qFormat/>
    <w:rsid w:val="002C30B5"/>
    <w:pPr>
      <w:ind w:left="720"/>
      <w:outlineLvl w:val="7"/>
    </w:pPr>
    <w:rPr>
      <w:i/>
    </w:rPr>
  </w:style>
  <w:style w:type="paragraph" w:styleId="Heading9">
    <w:name w:val="heading 9"/>
    <w:basedOn w:val="Normal"/>
    <w:next w:val="Normal"/>
    <w:link w:val="Heading9Char"/>
    <w:qFormat/>
    <w:rsid w:val="002C30B5"/>
    <w:pPr>
      <w:ind w:left="720"/>
      <w:outlineLvl w:val="8"/>
    </w:pPr>
    <w:rPr>
      <w:i/>
    </w:rPr>
  </w:style>
  <w:style w:type="character" w:default="1" w:styleId="DefaultParagraphFont">
    <w:name w:val="Default Paragraph Font"/>
    <w:uiPriority w:val="1"/>
    <w:unhideWhenUsed/>
    <w:rsid w:val="002C3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0B5"/>
  </w:style>
  <w:style w:type="character" w:customStyle="1" w:styleId="Heading1Char">
    <w:name w:val="Heading 1 Char"/>
    <w:basedOn w:val="DefaultParagraphFont"/>
    <w:link w:val="Heading1"/>
    <w:rsid w:val="002C30B5"/>
    <w:rPr>
      <w:rFonts w:ascii="Times New Roman" w:eastAsia="Times New Roman" w:hAnsi="Times New Roman" w:cs="Times New Roman"/>
      <w:b/>
      <w:sz w:val="32"/>
      <w:szCs w:val="20"/>
      <w:lang w:eastAsia="en-US"/>
    </w:rPr>
  </w:style>
  <w:style w:type="paragraph" w:styleId="BodyText">
    <w:name w:val="Body Text"/>
    <w:basedOn w:val="Normal"/>
    <w:link w:val="BodyTextChar"/>
    <w:rsid w:val="002C30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30B5"/>
    <w:rPr>
      <w:rFonts w:ascii="Times New Roman" w:eastAsia="Times New Roman" w:hAnsi="Times New Roman" w:cs="Times New Roman"/>
      <w:sz w:val="24"/>
      <w:lang w:val="en-US" w:eastAsia="en-US"/>
    </w:rPr>
  </w:style>
  <w:style w:type="paragraph" w:styleId="Footer">
    <w:name w:val="footer"/>
    <w:basedOn w:val="Normal"/>
    <w:link w:val="FooterChar"/>
    <w:rsid w:val="002C3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0B5"/>
    <w:rPr>
      <w:rFonts w:ascii="Times New Roman" w:eastAsia="Times New Roman" w:hAnsi="Times New Roman" w:cs="Times New Roman"/>
      <w:sz w:val="16"/>
      <w:lang w:val="en-US" w:eastAsia="en-US"/>
    </w:rPr>
  </w:style>
  <w:style w:type="paragraph" w:styleId="List">
    <w:name w:val="List"/>
    <w:basedOn w:val="BodyText"/>
    <w:next w:val="BodyText"/>
    <w:rsid w:val="002C30B5"/>
    <w:pPr>
      <w:tabs>
        <w:tab w:val="left" w:pos="340"/>
      </w:tabs>
      <w:spacing w:before="60" w:after="60"/>
      <w:ind w:left="340" w:hanging="340"/>
    </w:pPr>
  </w:style>
  <w:style w:type="paragraph" w:styleId="ListBullet">
    <w:name w:val="List Bullet"/>
    <w:basedOn w:val="List"/>
    <w:rsid w:val="002C30B5"/>
    <w:pPr>
      <w:numPr>
        <w:numId w:val="13"/>
      </w:numPr>
      <w:tabs>
        <w:tab w:val="clear" w:pos="340"/>
      </w:tabs>
      <w:spacing w:before="40" w:after="40"/>
    </w:pPr>
  </w:style>
  <w:style w:type="character" w:customStyle="1" w:styleId="SpecialBold">
    <w:name w:val="Special Bold"/>
    <w:basedOn w:val="DefaultParagraphFont"/>
    <w:rsid w:val="002C30B5"/>
    <w:rPr>
      <w:b/>
      <w:spacing w:val="0"/>
    </w:rPr>
  </w:style>
  <w:style w:type="paragraph" w:styleId="ListBullet2">
    <w:name w:val="List Bullet 2"/>
    <w:basedOn w:val="List2"/>
    <w:rsid w:val="002C30B5"/>
    <w:pPr>
      <w:numPr>
        <w:numId w:val="14"/>
      </w:numPr>
      <w:tabs>
        <w:tab w:val="clear" w:pos="680"/>
      </w:tabs>
    </w:pPr>
  </w:style>
  <w:style w:type="paragraph" w:styleId="Header">
    <w:name w:val="header"/>
    <w:basedOn w:val="Normal"/>
    <w:link w:val="HeaderChar"/>
    <w:rsid w:val="002C3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0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30B5"/>
    <w:pPr>
      <w:spacing w:before="240" w:after="120"/>
      <w:outlineLvl w:val="0"/>
    </w:pPr>
    <w:rPr>
      <w:rFonts w:ascii="Times New Roman" w:hAnsi="Times New Roman"/>
      <w:b/>
      <w:sz w:val="28"/>
    </w:rPr>
  </w:style>
  <w:style w:type="paragraph" w:customStyle="1" w:styleId="AllowPageBreak">
    <w:name w:val="AllowPageBreak"/>
    <w:rsid w:val="002C30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30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0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0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0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0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30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30B5"/>
    <w:rPr>
      <w:rFonts w:ascii="Courier New" w:eastAsia="Times New Roman" w:hAnsi="Courier New" w:cs="Times New Roman"/>
      <w:i/>
      <w:szCs w:val="20"/>
      <w:lang w:val="en-US" w:eastAsia="en-US"/>
    </w:rPr>
  </w:style>
  <w:style w:type="paragraph" w:customStyle="1" w:styleId="HeadingBase">
    <w:name w:val="Heading Base"/>
    <w:rsid w:val="002C3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0B5"/>
    <w:pPr>
      <w:tabs>
        <w:tab w:val="right" w:leader="dot" w:pos="9072"/>
      </w:tabs>
      <w:ind w:left="567"/>
    </w:pPr>
    <w:rPr>
      <w:szCs w:val="22"/>
    </w:rPr>
  </w:style>
  <w:style w:type="paragraph" w:customStyle="1" w:styleId="TOCBase">
    <w:name w:val="TOC Base"/>
    <w:rsid w:val="002C3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0B5"/>
    <w:pPr>
      <w:tabs>
        <w:tab w:val="right" w:leader="dot" w:pos="9072"/>
      </w:tabs>
      <w:spacing w:before="40" w:after="40"/>
      <w:ind w:left="284"/>
    </w:pPr>
    <w:rPr>
      <w:rFonts w:ascii="Times New Roman" w:hAnsi="Times New Roman"/>
    </w:rPr>
  </w:style>
  <w:style w:type="paragraph" w:styleId="TOC1">
    <w:name w:val="toc 1"/>
    <w:basedOn w:val="TOCBase"/>
    <w:next w:val="Normal"/>
    <w:rsid w:val="002C30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30B5"/>
    <w:pPr>
      <w:spacing w:before="5040"/>
      <w:jc w:val="center"/>
    </w:pPr>
    <w:rPr>
      <w:sz w:val="48"/>
      <w:szCs w:val="72"/>
      <w:lang w:val="en-US"/>
    </w:rPr>
  </w:style>
  <w:style w:type="character" w:customStyle="1" w:styleId="TitleChar">
    <w:name w:val="Title Char"/>
    <w:basedOn w:val="DefaultParagraphFont"/>
    <w:link w:val="Title"/>
    <w:rsid w:val="002C3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0B5"/>
    <w:pPr>
      <w:tabs>
        <w:tab w:val="left" w:pos="3600"/>
        <w:tab w:val="left" w:pos="3958"/>
      </w:tabs>
    </w:pPr>
  </w:style>
  <w:style w:type="paragraph" w:customStyle="1" w:styleId="Note">
    <w:name w:val="Note"/>
    <w:basedOn w:val="BodyText"/>
    <w:rsid w:val="002C30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0B5"/>
    <w:pPr>
      <w:framePr w:wrap="auto" w:hAnchor="text" w:y="6049"/>
    </w:pPr>
    <w:rPr>
      <w:color w:val="000000"/>
      <w:sz w:val="40"/>
    </w:rPr>
  </w:style>
  <w:style w:type="paragraph" w:customStyle="1" w:styleId="TOCTitle">
    <w:name w:val="TOCTitle"/>
    <w:basedOn w:val="Heading1"/>
    <w:rsid w:val="002C30B5"/>
    <w:pPr>
      <w:spacing w:after="240"/>
      <w:jc w:val="center"/>
      <w:outlineLvl w:val="9"/>
    </w:pPr>
    <w:rPr>
      <w:caps/>
    </w:rPr>
  </w:style>
  <w:style w:type="paragraph" w:customStyle="1" w:styleId="Version">
    <w:name w:val="Version"/>
    <w:rsid w:val="002C30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30B5"/>
    <w:pPr>
      <w:keepNext w:val="0"/>
      <w:tabs>
        <w:tab w:val="right" w:pos="4176"/>
      </w:tabs>
      <w:ind w:left="198" w:hanging="198"/>
    </w:pPr>
    <w:rPr>
      <w:rFonts w:ascii="Garamond" w:hAnsi="Garamond"/>
    </w:rPr>
  </w:style>
  <w:style w:type="paragraph" w:styleId="IndexHeading">
    <w:name w:val="index heading"/>
    <w:basedOn w:val="Normal"/>
    <w:next w:val="Index1"/>
    <w:semiHidden/>
    <w:rsid w:val="002C30B5"/>
    <w:pPr>
      <w:spacing w:before="120" w:after="120"/>
    </w:pPr>
    <w:rPr>
      <w:rFonts w:ascii="Arial" w:hAnsi="Arial"/>
      <w:b/>
      <w:color w:val="918585"/>
      <w:sz w:val="24"/>
    </w:rPr>
  </w:style>
  <w:style w:type="paragraph" w:customStyle="1" w:styleId="Chapter">
    <w:name w:val="Chapter"/>
    <w:basedOn w:val="Normal"/>
    <w:rsid w:val="002C30B5"/>
    <w:pPr>
      <w:spacing w:before="240"/>
    </w:pPr>
    <w:rPr>
      <w:rFonts w:ascii="Times New Roman" w:hAnsi="Times New Roman"/>
      <w:smallCaps/>
      <w:spacing w:val="80"/>
      <w:sz w:val="28"/>
    </w:rPr>
  </w:style>
  <w:style w:type="paragraph" w:customStyle="1" w:styleId="InChapter">
    <w:name w:val="InChapter"/>
    <w:basedOn w:val="Heading3"/>
    <w:rsid w:val="002C30B5"/>
    <w:pPr>
      <w:spacing w:after="240"/>
      <w:outlineLvl w:val="9"/>
    </w:pPr>
    <w:rPr>
      <w:noProof/>
    </w:rPr>
  </w:style>
  <w:style w:type="paragraph" w:styleId="Index2">
    <w:name w:val="index 2"/>
    <w:basedOn w:val="Normal"/>
    <w:next w:val="Normal"/>
    <w:semiHidden/>
    <w:rsid w:val="002C30B5"/>
    <w:pPr>
      <w:tabs>
        <w:tab w:val="right" w:pos="4176"/>
      </w:tabs>
      <w:ind w:left="568" w:hanging="284"/>
    </w:pPr>
    <w:rPr>
      <w:rFonts w:ascii="Garamond" w:hAnsi="Garamond"/>
    </w:rPr>
  </w:style>
  <w:style w:type="paragraph" w:customStyle="1" w:styleId="Byline">
    <w:name w:val="Byline"/>
    <w:rsid w:val="002C3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0B5"/>
    <w:pPr>
      <w:tabs>
        <w:tab w:val="clear" w:pos="3600"/>
        <w:tab w:val="clear" w:pos="3958"/>
      </w:tabs>
      <w:jc w:val="right"/>
    </w:pPr>
  </w:style>
  <w:style w:type="character" w:styleId="Emphasis">
    <w:name w:val="Emphasis"/>
    <w:basedOn w:val="DefaultParagraphFont"/>
    <w:qFormat/>
    <w:rsid w:val="002C30B5"/>
    <w:rPr>
      <w:i/>
    </w:rPr>
  </w:style>
  <w:style w:type="paragraph" w:styleId="Caption">
    <w:name w:val="caption"/>
    <w:basedOn w:val="BodyText"/>
    <w:next w:val="Normal"/>
    <w:qFormat/>
    <w:rsid w:val="002C30B5"/>
    <w:pPr>
      <w:framePr w:w="2268" w:hSpace="181" w:vSpace="181" w:wrap="around" w:vAnchor="text" w:hAnchor="page" w:x="1135" w:y="285" w:anchorLock="1"/>
    </w:pPr>
    <w:rPr>
      <w:i/>
    </w:rPr>
  </w:style>
  <w:style w:type="paragraph" w:customStyle="1" w:styleId="MiniTOCTitle">
    <w:name w:val="MiniTOCTitle"/>
    <w:basedOn w:val="Heading4"/>
    <w:rsid w:val="002C30B5"/>
    <w:pPr>
      <w:spacing w:before="240"/>
      <w:outlineLvl w:val="9"/>
    </w:pPr>
    <w:rPr>
      <w:noProof/>
      <w:sz w:val="24"/>
    </w:rPr>
  </w:style>
  <w:style w:type="paragraph" w:customStyle="1" w:styleId="MiniTOCItem">
    <w:name w:val="MiniTOCItem"/>
    <w:basedOn w:val="ListBullet"/>
    <w:rsid w:val="002C30B5"/>
    <w:pPr>
      <w:numPr>
        <w:numId w:val="0"/>
      </w:numPr>
      <w:tabs>
        <w:tab w:val="right" w:leader="dot" w:pos="6521"/>
      </w:tabs>
      <w:spacing w:before="0" w:after="0"/>
    </w:pPr>
  </w:style>
  <w:style w:type="paragraph" w:customStyle="1" w:styleId="TOFTitle">
    <w:name w:val="TOFTitle"/>
    <w:basedOn w:val="TOCTitle"/>
    <w:rsid w:val="002C30B5"/>
  </w:style>
  <w:style w:type="paragraph" w:styleId="TableofFigures">
    <w:name w:val="table of figures"/>
    <w:basedOn w:val="Normal"/>
    <w:next w:val="Normal"/>
    <w:semiHidden/>
    <w:rsid w:val="002C30B5"/>
    <w:pPr>
      <w:tabs>
        <w:tab w:val="right" w:leader="dot" w:pos="9072"/>
      </w:tabs>
      <w:ind w:left="970" w:hanging="403"/>
    </w:pPr>
    <w:rPr>
      <w:rFonts w:ascii="Times New Roman" w:hAnsi="Times New Roman"/>
      <w:b/>
    </w:rPr>
  </w:style>
  <w:style w:type="paragraph" w:styleId="ListNumber">
    <w:name w:val="List Number"/>
    <w:basedOn w:val="List"/>
    <w:rsid w:val="002C30B5"/>
    <w:pPr>
      <w:numPr>
        <w:numId w:val="11"/>
      </w:numPr>
    </w:pPr>
  </w:style>
  <w:style w:type="character" w:customStyle="1" w:styleId="WingdingSymbols">
    <w:name w:val="Wingding Symbols"/>
    <w:rsid w:val="002C30B5"/>
    <w:rPr>
      <w:rFonts w:ascii="Wingdings" w:hAnsi="Wingdings"/>
    </w:rPr>
  </w:style>
  <w:style w:type="paragraph" w:customStyle="1" w:styleId="TableHeading">
    <w:name w:val="Table Heading"/>
    <w:basedOn w:val="HeadingBase"/>
    <w:rsid w:val="002C30B5"/>
    <w:pPr>
      <w:keepLines/>
      <w:pBdr>
        <w:bottom w:val="single" w:sz="6" w:space="1" w:color="918585"/>
      </w:pBdr>
      <w:spacing w:before="240"/>
    </w:pPr>
  </w:style>
  <w:style w:type="character" w:customStyle="1" w:styleId="HotSpot">
    <w:name w:val="HotSpot"/>
    <w:rsid w:val="002C30B5"/>
    <w:rPr>
      <w:color w:val="0033CC"/>
      <w:u w:val="none"/>
    </w:rPr>
  </w:style>
  <w:style w:type="paragraph" w:customStyle="1" w:styleId="BodyTextRight">
    <w:name w:val="Body Text Right"/>
    <w:basedOn w:val="BodyText"/>
    <w:rsid w:val="002C30B5"/>
    <w:pPr>
      <w:spacing w:before="0" w:after="0"/>
      <w:jc w:val="right"/>
    </w:pPr>
  </w:style>
  <w:style w:type="paragraph" w:styleId="Index3">
    <w:name w:val="index 3"/>
    <w:basedOn w:val="ListNumber2"/>
    <w:next w:val="Normal"/>
    <w:semiHidden/>
    <w:rsid w:val="002C30B5"/>
    <w:pPr>
      <w:numPr>
        <w:numId w:val="0"/>
      </w:numPr>
      <w:tabs>
        <w:tab w:val="right" w:leader="dot" w:pos="4176"/>
      </w:tabs>
    </w:pPr>
  </w:style>
  <w:style w:type="paragraph" w:styleId="ListNumber2">
    <w:name w:val="List Number 2"/>
    <w:basedOn w:val="List2"/>
    <w:rsid w:val="002C30B5"/>
    <w:pPr>
      <w:numPr>
        <w:numId w:val="10"/>
      </w:numPr>
      <w:tabs>
        <w:tab w:val="clear" w:pos="1060"/>
      </w:tabs>
    </w:pPr>
  </w:style>
  <w:style w:type="paragraph" w:customStyle="1" w:styleId="MarginNote">
    <w:name w:val="Margin Note"/>
    <w:basedOn w:val="BodyText"/>
    <w:rsid w:val="002C3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0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30B5"/>
    <w:rPr>
      <w:sz w:val="32"/>
    </w:rPr>
  </w:style>
  <w:style w:type="paragraph" w:customStyle="1" w:styleId="HeadingProcedure">
    <w:name w:val="Heading Procedure"/>
    <w:basedOn w:val="HeadingBase"/>
    <w:next w:val="Normal"/>
    <w:rsid w:val="002C30B5"/>
    <w:pPr>
      <w:tabs>
        <w:tab w:val="left" w:pos="0"/>
      </w:tabs>
      <w:spacing w:before="120" w:after="60"/>
    </w:pPr>
    <w:rPr>
      <w:i/>
      <w:color w:val="918585"/>
      <w:sz w:val="22"/>
    </w:rPr>
  </w:style>
  <w:style w:type="paragraph" w:customStyle="1" w:styleId="TableBodyText">
    <w:name w:val="Table Body Text"/>
    <w:basedOn w:val="BodyText"/>
    <w:rsid w:val="002C30B5"/>
    <w:pPr>
      <w:spacing w:before="60" w:after="60"/>
    </w:pPr>
  </w:style>
  <w:style w:type="paragraph" w:styleId="ListContinue">
    <w:name w:val="List Continue"/>
    <w:basedOn w:val="List"/>
    <w:rsid w:val="002C30B5"/>
    <w:pPr>
      <w:ind w:firstLine="0"/>
    </w:pPr>
  </w:style>
  <w:style w:type="paragraph" w:customStyle="1" w:styleId="ListNote">
    <w:name w:val="List Note"/>
    <w:basedOn w:val="List"/>
    <w:rsid w:val="002C30B5"/>
    <w:pPr>
      <w:pBdr>
        <w:top w:val="single" w:sz="6" w:space="2" w:color="918585"/>
        <w:bottom w:val="single" w:sz="6" w:space="2" w:color="918585"/>
      </w:pBdr>
      <w:tabs>
        <w:tab w:val="left" w:pos="1021"/>
      </w:tabs>
      <w:ind w:firstLine="0"/>
    </w:pPr>
  </w:style>
  <w:style w:type="paragraph" w:customStyle="1" w:styleId="Warning">
    <w:name w:val="Warning"/>
    <w:basedOn w:val="BodyText"/>
    <w:rsid w:val="002C30B5"/>
    <w:pPr>
      <w:shd w:val="clear" w:color="auto" w:fill="D9D9D9"/>
      <w:tabs>
        <w:tab w:val="left" w:pos="992"/>
      </w:tabs>
      <w:ind w:left="119" w:right="119"/>
    </w:pPr>
    <w:rPr>
      <w:sz w:val="20"/>
    </w:rPr>
  </w:style>
  <w:style w:type="paragraph" w:customStyle="1" w:styleId="MarginIcons">
    <w:name w:val="Margin Icons"/>
    <w:basedOn w:val="BodyText"/>
    <w:rsid w:val="002C30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0B5"/>
    <w:rPr>
      <w:rFonts w:ascii="Courier New" w:hAnsi="Courier New"/>
    </w:rPr>
  </w:style>
  <w:style w:type="paragraph" w:customStyle="1" w:styleId="NoteBullet">
    <w:name w:val="Note Bullet"/>
    <w:basedOn w:val="Note"/>
    <w:rsid w:val="002C30B5"/>
    <w:pPr>
      <w:tabs>
        <w:tab w:val="clear" w:pos="680"/>
      </w:tabs>
      <w:spacing w:before="60" w:after="60"/>
    </w:pPr>
  </w:style>
  <w:style w:type="paragraph" w:customStyle="1" w:styleId="SubHeading2">
    <w:name w:val="SubHeading2"/>
    <w:basedOn w:val="HeadingBase"/>
    <w:rsid w:val="002C30B5"/>
    <w:pPr>
      <w:spacing w:before="240" w:after="60"/>
    </w:pPr>
    <w:rPr>
      <w:sz w:val="20"/>
    </w:rPr>
  </w:style>
  <w:style w:type="paragraph" w:customStyle="1" w:styleId="SubHeading1">
    <w:name w:val="SubHeading1"/>
    <w:basedOn w:val="HeadingBase"/>
    <w:rsid w:val="002C30B5"/>
    <w:pPr>
      <w:spacing w:before="240" w:after="60"/>
    </w:pPr>
    <w:rPr>
      <w:color w:val="918585"/>
      <w:sz w:val="22"/>
    </w:rPr>
  </w:style>
  <w:style w:type="paragraph" w:customStyle="1" w:styleId="SideHeading">
    <w:name w:val="Side Heading"/>
    <w:basedOn w:val="HeadingBase"/>
    <w:rsid w:val="002C3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0B5"/>
    <w:pPr>
      <w:numPr>
        <w:numId w:val="12"/>
      </w:numPr>
    </w:pPr>
  </w:style>
  <w:style w:type="paragraph" w:styleId="PlainText">
    <w:name w:val="Plain Text"/>
    <w:basedOn w:val="Normal"/>
    <w:link w:val="PlainTextChar"/>
    <w:rsid w:val="002C30B5"/>
    <w:rPr>
      <w:sz w:val="20"/>
    </w:rPr>
  </w:style>
  <w:style w:type="character" w:customStyle="1" w:styleId="PlainTextChar">
    <w:name w:val="Plain Text Char"/>
    <w:basedOn w:val="DefaultParagraphFont"/>
    <w:link w:val="PlainText"/>
    <w:rsid w:val="002C30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30B5"/>
    <w:rPr>
      <w:b/>
      <w:smallCaps/>
    </w:rPr>
  </w:style>
  <w:style w:type="paragraph" w:customStyle="1" w:styleId="TableListNumber">
    <w:name w:val="Table List Number"/>
    <w:basedOn w:val="ListNumber"/>
    <w:rsid w:val="002C30B5"/>
    <w:pPr>
      <w:numPr>
        <w:numId w:val="0"/>
      </w:numPr>
    </w:pPr>
  </w:style>
  <w:style w:type="paragraph" w:styleId="TOC4">
    <w:name w:val="toc 4"/>
    <w:basedOn w:val="TOCBase"/>
    <w:next w:val="Normal"/>
    <w:semiHidden/>
    <w:rsid w:val="002C30B5"/>
    <w:pPr>
      <w:tabs>
        <w:tab w:val="right" w:leader="dot" w:pos="9071"/>
      </w:tabs>
      <w:ind w:left="1701"/>
    </w:pPr>
  </w:style>
  <w:style w:type="paragraph" w:customStyle="1" w:styleId="ListAlpha">
    <w:name w:val="List Alpha"/>
    <w:basedOn w:val="List"/>
    <w:rsid w:val="002C30B5"/>
    <w:pPr>
      <w:numPr>
        <w:numId w:val="9"/>
      </w:numPr>
    </w:pPr>
  </w:style>
  <w:style w:type="paragraph" w:customStyle="1" w:styleId="ListAlpha2">
    <w:name w:val="List Alpha 2"/>
    <w:basedOn w:val="List2"/>
    <w:rsid w:val="002C30B5"/>
    <w:pPr>
      <w:numPr>
        <w:numId w:val="8"/>
      </w:numPr>
    </w:pPr>
  </w:style>
  <w:style w:type="paragraph" w:styleId="List2">
    <w:name w:val="List 2"/>
    <w:basedOn w:val="BodyText"/>
    <w:rsid w:val="002C30B5"/>
    <w:pPr>
      <w:tabs>
        <w:tab w:val="left" w:pos="680"/>
      </w:tabs>
      <w:spacing w:before="60" w:after="60"/>
      <w:ind w:left="680" w:hanging="340"/>
    </w:pPr>
  </w:style>
  <w:style w:type="paragraph" w:styleId="List3">
    <w:name w:val="List 3"/>
    <w:basedOn w:val="BodyText"/>
    <w:rsid w:val="002C30B5"/>
    <w:pPr>
      <w:tabs>
        <w:tab w:val="left" w:pos="1021"/>
      </w:tabs>
      <w:spacing w:before="60" w:after="60"/>
      <w:ind w:left="1020" w:hanging="340"/>
    </w:pPr>
  </w:style>
  <w:style w:type="paragraph" w:styleId="List4">
    <w:name w:val="List 4"/>
    <w:basedOn w:val="BodyText"/>
    <w:rsid w:val="002C30B5"/>
    <w:pPr>
      <w:tabs>
        <w:tab w:val="left" w:pos="1361"/>
      </w:tabs>
      <w:spacing w:before="60" w:after="60"/>
      <w:ind w:left="1361" w:hanging="340"/>
    </w:pPr>
  </w:style>
  <w:style w:type="paragraph" w:styleId="List5">
    <w:name w:val="List 5"/>
    <w:basedOn w:val="BodyText"/>
    <w:rsid w:val="002C30B5"/>
    <w:pPr>
      <w:tabs>
        <w:tab w:val="left" w:pos="1701"/>
      </w:tabs>
      <w:spacing w:before="60" w:after="60"/>
      <w:ind w:left="1701" w:hanging="340"/>
    </w:pPr>
  </w:style>
  <w:style w:type="paragraph" w:styleId="ListBullet3">
    <w:name w:val="List Bullet 3"/>
    <w:basedOn w:val="List3"/>
    <w:rsid w:val="002C30B5"/>
    <w:pPr>
      <w:numPr>
        <w:numId w:val="15"/>
      </w:numPr>
      <w:tabs>
        <w:tab w:val="clear" w:pos="1021"/>
      </w:tabs>
      <w:ind w:left="1037" w:hanging="357"/>
    </w:pPr>
  </w:style>
  <w:style w:type="paragraph" w:styleId="ListBullet4">
    <w:name w:val="List Bullet 4"/>
    <w:basedOn w:val="List4"/>
    <w:rsid w:val="002C30B5"/>
    <w:pPr>
      <w:numPr>
        <w:numId w:val="3"/>
      </w:numPr>
    </w:pPr>
  </w:style>
  <w:style w:type="paragraph" w:styleId="ListBullet5">
    <w:name w:val="List Bullet 5"/>
    <w:basedOn w:val="List5"/>
    <w:rsid w:val="002C30B5"/>
    <w:pPr>
      <w:numPr>
        <w:numId w:val="4"/>
      </w:numPr>
    </w:pPr>
  </w:style>
  <w:style w:type="paragraph" w:styleId="ListContinue2">
    <w:name w:val="List Continue 2"/>
    <w:basedOn w:val="List2"/>
    <w:rsid w:val="002C30B5"/>
    <w:pPr>
      <w:ind w:firstLine="0"/>
    </w:pPr>
  </w:style>
  <w:style w:type="paragraph" w:styleId="ListContinue3">
    <w:name w:val="List Continue 3"/>
    <w:basedOn w:val="List3"/>
    <w:rsid w:val="002C30B5"/>
    <w:pPr>
      <w:ind w:left="1021" w:firstLine="0"/>
    </w:pPr>
  </w:style>
  <w:style w:type="paragraph" w:styleId="ListContinue4">
    <w:name w:val="List Continue 4"/>
    <w:basedOn w:val="List4"/>
    <w:rsid w:val="002C30B5"/>
    <w:pPr>
      <w:ind w:firstLine="0"/>
    </w:pPr>
  </w:style>
  <w:style w:type="paragraph" w:styleId="ListContinue5">
    <w:name w:val="List Continue 5"/>
    <w:basedOn w:val="List5"/>
    <w:rsid w:val="002C30B5"/>
    <w:pPr>
      <w:ind w:firstLine="0"/>
    </w:pPr>
  </w:style>
  <w:style w:type="paragraph" w:styleId="ListNumber3">
    <w:name w:val="List Number 3"/>
    <w:basedOn w:val="List3"/>
    <w:rsid w:val="002C30B5"/>
    <w:pPr>
      <w:numPr>
        <w:numId w:val="5"/>
      </w:numPr>
    </w:pPr>
  </w:style>
  <w:style w:type="paragraph" w:styleId="ListNumber4">
    <w:name w:val="List Number 4"/>
    <w:basedOn w:val="List4"/>
    <w:rsid w:val="002C30B5"/>
    <w:pPr>
      <w:numPr>
        <w:numId w:val="6"/>
      </w:numPr>
    </w:pPr>
  </w:style>
  <w:style w:type="paragraph" w:styleId="ListNumber5">
    <w:name w:val="List Number 5"/>
    <w:basedOn w:val="List5"/>
    <w:rsid w:val="002C30B5"/>
    <w:pPr>
      <w:numPr>
        <w:numId w:val="7"/>
      </w:numPr>
    </w:pPr>
  </w:style>
  <w:style w:type="paragraph" w:styleId="BlockText">
    <w:name w:val="Block Text"/>
    <w:basedOn w:val="Normal"/>
    <w:rsid w:val="002C30B5"/>
    <w:pPr>
      <w:spacing w:after="120"/>
      <w:ind w:left="1440" w:right="1440"/>
    </w:pPr>
  </w:style>
  <w:style w:type="character" w:customStyle="1" w:styleId="Subscript">
    <w:name w:val="Subscript"/>
    <w:basedOn w:val="DefaultParagraphFont"/>
    <w:rsid w:val="002C30B5"/>
    <w:rPr>
      <w:sz w:val="16"/>
      <w:vertAlign w:val="subscript"/>
    </w:rPr>
  </w:style>
  <w:style w:type="character" w:customStyle="1" w:styleId="Superscript">
    <w:name w:val="Superscript"/>
    <w:basedOn w:val="DefaultParagraphFont"/>
    <w:rsid w:val="002C30B5"/>
    <w:rPr>
      <w:sz w:val="16"/>
      <w:vertAlign w:val="superscript"/>
    </w:rPr>
  </w:style>
  <w:style w:type="character" w:customStyle="1" w:styleId="Symbols">
    <w:name w:val="Symbols"/>
    <w:basedOn w:val="DefaultParagraphFont"/>
    <w:rsid w:val="002C30B5"/>
    <w:rPr>
      <w:rFonts w:ascii="Symbol" w:hAnsi="Symbol"/>
    </w:rPr>
  </w:style>
  <w:style w:type="character" w:customStyle="1" w:styleId="MenuOptions">
    <w:name w:val="Menu Options"/>
    <w:basedOn w:val="DefaultParagraphFont"/>
    <w:rsid w:val="002C30B5"/>
    <w:rPr>
      <w:rFonts w:ascii="Arial Narrow" w:hAnsi="Arial Narrow"/>
      <w:smallCaps/>
    </w:rPr>
  </w:style>
  <w:style w:type="character" w:customStyle="1" w:styleId="Buttons">
    <w:name w:val="Buttons"/>
    <w:basedOn w:val="DefaultParagraphFont"/>
    <w:rsid w:val="002C30B5"/>
    <w:rPr>
      <w:b/>
    </w:rPr>
  </w:style>
  <w:style w:type="character" w:customStyle="1" w:styleId="Underlined">
    <w:name w:val="Underlined"/>
    <w:basedOn w:val="DefaultParagraphFont"/>
    <w:rsid w:val="002C30B5"/>
    <w:rPr>
      <w:u w:val="single"/>
    </w:rPr>
  </w:style>
  <w:style w:type="paragraph" w:customStyle="1" w:styleId="TableBodyTextRight">
    <w:name w:val="Table Body Text Right"/>
    <w:basedOn w:val="TableBodyText"/>
    <w:rsid w:val="002C30B5"/>
    <w:pPr>
      <w:widowControl w:val="0"/>
      <w:autoSpaceDE w:val="0"/>
      <w:autoSpaceDN w:val="0"/>
      <w:adjustRightInd w:val="0"/>
      <w:jc w:val="right"/>
    </w:pPr>
    <w:rPr>
      <w:rFonts w:cs="Arial"/>
      <w:szCs w:val="18"/>
    </w:rPr>
  </w:style>
  <w:style w:type="paragraph" w:customStyle="1" w:styleId="CopyrightText">
    <w:name w:val="Copyright Text"/>
    <w:basedOn w:val="BodyText"/>
    <w:rsid w:val="002C30B5"/>
    <w:rPr>
      <w:sz w:val="18"/>
    </w:rPr>
  </w:style>
  <w:style w:type="paragraph" w:customStyle="1" w:styleId="BodySmallRight">
    <w:name w:val="Body Small Right"/>
    <w:basedOn w:val="BodyTextRight"/>
    <w:rsid w:val="002C30B5"/>
    <w:rPr>
      <w:sz w:val="18"/>
      <w:szCs w:val="18"/>
    </w:rPr>
  </w:style>
  <w:style w:type="paragraph" w:customStyle="1" w:styleId="MarginEdition">
    <w:name w:val="Margin Edition"/>
    <w:basedOn w:val="MarginNote"/>
    <w:rsid w:val="002C30B5"/>
    <w:pPr>
      <w:spacing w:before="0" w:after="0"/>
    </w:pPr>
    <w:rPr>
      <w:rFonts w:ascii="Times New Roman" w:hAnsi="Times New Roman"/>
      <w:color w:val="999999"/>
    </w:rPr>
  </w:style>
  <w:style w:type="paragraph" w:customStyle="1" w:styleId="Spacer">
    <w:name w:val="Spacer"/>
    <w:basedOn w:val="Normal"/>
    <w:rsid w:val="002C30B5"/>
    <w:rPr>
      <w:sz w:val="2"/>
      <w:szCs w:val="2"/>
    </w:rPr>
  </w:style>
  <w:style w:type="character" w:customStyle="1" w:styleId="Small">
    <w:name w:val="Small"/>
    <w:basedOn w:val="DefaultParagraphFont"/>
    <w:rsid w:val="002C30B5"/>
    <w:rPr>
      <w:sz w:val="16"/>
    </w:rPr>
  </w:style>
  <w:style w:type="paragraph" w:customStyle="1" w:styleId="WideTable">
    <w:name w:val="Wide Table"/>
    <w:basedOn w:val="Normal"/>
    <w:rsid w:val="002C30B5"/>
    <w:pPr>
      <w:ind w:left="-1418"/>
    </w:pPr>
    <w:rPr>
      <w:sz w:val="2"/>
      <w:szCs w:val="2"/>
    </w:rPr>
  </w:style>
  <w:style w:type="character" w:styleId="PageNumber">
    <w:name w:val="page number"/>
    <w:basedOn w:val="DefaultParagraphFont"/>
    <w:rsid w:val="002C30B5"/>
  </w:style>
  <w:style w:type="paragraph" w:styleId="Quote">
    <w:name w:val="Quote"/>
    <w:basedOn w:val="Heading1"/>
    <w:link w:val="QuoteChar"/>
    <w:qFormat/>
    <w:rsid w:val="002C30B5"/>
    <w:rPr>
      <w:b w:val="0"/>
      <w:sz w:val="72"/>
      <w:szCs w:val="72"/>
      <w:lang w:val="en-NZ"/>
    </w:rPr>
  </w:style>
  <w:style w:type="character" w:customStyle="1" w:styleId="QuoteChar">
    <w:name w:val="Quote Char"/>
    <w:basedOn w:val="DefaultParagraphFont"/>
    <w:link w:val="Quote"/>
    <w:rsid w:val="002C3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0B5"/>
    <w:pPr>
      <w:pageBreakBefore/>
    </w:pPr>
  </w:style>
  <w:style w:type="paragraph" w:customStyle="1" w:styleId="Border">
    <w:name w:val="Border"/>
    <w:basedOn w:val="Normal"/>
    <w:qFormat/>
    <w:rsid w:val="002C30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0B5"/>
    <w:rPr>
      <w:b/>
      <w:bCs/>
      <w:i/>
      <w:iCs/>
      <w:color w:val="auto"/>
    </w:rPr>
  </w:style>
  <w:style w:type="paragraph" w:styleId="IntenseQuote">
    <w:name w:val="Intense Quote"/>
    <w:basedOn w:val="Normal"/>
    <w:next w:val="Normal"/>
    <w:link w:val="IntenseQuoteChar"/>
    <w:uiPriority w:val="30"/>
    <w:qFormat/>
    <w:rsid w:val="002C30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0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30B5"/>
    <w:rPr>
      <w:smallCaps/>
      <w:color w:val="auto"/>
      <w:u w:val="single"/>
    </w:rPr>
  </w:style>
  <w:style w:type="character" w:styleId="IntenseReference">
    <w:name w:val="Intense Reference"/>
    <w:basedOn w:val="DefaultParagraphFont"/>
    <w:uiPriority w:val="32"/>
    <w:qFormat/>
    <w:rsid w:val="002C30B5"/>
    <w:rPr>
      <w:b/>
      <w:bCs/>
      <w:smallCaps/>
      <w:color w:val="auto"/>
      <w:spacing w:val="5"/>
      <w:u w:val="single"/>
    </w:rPr>
  </w:style>
  <w:style w:type="paragraph" w:customStyle="1" w:styleId="2ColumnHeading">
    <w:name w:val="2Column Heading"/>
    <w:basedOn w:val="BodyText"/>
    <w:qFormat/>
    <w:rsid w:val="002C30B5"/>
    <w:pPr>
      <w:spacing w:after="60"/>
      <w:ind w:left="-2268"/>
    </w:pPr>
    <w:rPr>
      <w:b/>
    </w:rPr>
  </w:style>
  <w:style w:type="paragraph" w:customStyle="1" w:styleId="Heading1TOC">
    <w:name w:val="Heading1 TOC"/>
    <w:basedOn w:val="Normal"/>
    <w:qFormat/>
    <w:rsid w:val="002C30B5"/>
    <w:pPr>
      <w:spacing w:before="240" w:after="120"/>
    </w:pPr>
    <w:rPr>
      <w:rFonts w:ascii="Times New Roman" w:hAnsi="Times New Roman"/>
      <w:b/>
      <w:sz w:val="32"/>
    </w:rPr>
  </w:style>
  <w:style w:type="paragraph" w:customStyle="1" w:styleId="Heading2TOC">
    <w:name w:val="Heading2 TOC"/>
    <w:basedOn w:val="Normal"/>
    <w:qFormat/>
    <w:rsid w:val="002C30B5"/>
    <w:pPr>
      <w:spacing w:before="240" w:after="60"/>
    </w:pPr>
    <w:rPr>
      <w:rFonts w:ascii="Times New Roman" w:hAnsi="Times New Roman"/>
      <w:b/>
      <w:sz w:val="28"/>
    </w:rPr>
  </w:style>
  <w:style w:type="character" w:customStyle="1" w:styleId="Underline">
    <w:name w:val="Underline"/>
    <w:basedOn w:val="DefaultParagraphFont"/>
    <w:qFormat/>
    <w:rsid w:val="002C30B5"/>
    <w:rPr>
      <w:u w:val="single"/>
    </w:rPr>
  </w:style>
  <w:style w:type="character" w:customStyle="1" w:styleId="BoldandItalics">
    <w:name w:val="Bold and Italics"/>
    <w:qFormat/>
    <w:rsid w:val="002C30B5"/>
    <w:rPr>
      <w:b/>
      <w:i/>
      <w:u w:val="none"/>
    </w:rPr>
  </w:style>
  <w:style w:type="paragraph" w:styleId="BalloonText">
    <w:name w:val="Balloon Text"/>
    <w:basedOn w:val="Normal"/>
    <w:link w:val="BalloonTextChar"/>
    <w:rsid w:val="002C30B5"/>
    <w:rPr>
      <w:rFonts w:ascii="Tahoma" w:hAnsi="Tahoma" w:cs="Tahoma"/>
      <w:sz w:val="16"/>
      <w:szCs w:val="16"/>
    </w:rPr>
  </w:style>
  <w:style w:type="character" w:customStyle="1" w:styleId="BalloonTextChar">
    <w:name w:val="Balloon Text Char"/>
    <w:basedOn w:val="DefaultParagraphFont"/>
    <w:link w:val="BalloonText"/>
    <w:rsid w:val="002C30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30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30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1739</Words>
  <Characters>10707</Characters>
  <Application>Microsoft Office Word</Application>
  <DocSecurity>0</DocSecurity>
  <Lines>327</Lines>
  <Paragraphs>179</Paragraphs>
  <ScaleCrop>false</ScaleCrop>
  <Company>Author-it Software Corporation Ltd.</Company>
  <LinksUpToDate>false</LinksUpToDate>
  <CharactersWithSpaces>12368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TLILIC3017A Licence to drive heavy combination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2012-05-26T10:37:00Z</dcterms:created>
  <dcterms:modified xsi:type="dcterms:W3CDTF">2012-05-26T10:37:00Z</dcterms:modified>
</cp:coreProperties>
</file>