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3FC" w:rsidP="009E63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TLILIC2005A Licence to operate a boom-type elevating work platform (boom length 11 metres or more)</w:t>
      </w:r>
      <w:r>
        <w:fldChar w:fldCharType="end"/>
      </w:r>
    </w:p>
    <w:p w:rsidR="009E63FC" w:rsidP="009E63FC">
      <w:pPr>
        <w:pStyle w:val="Version"/>
        <w:sectPr w:rsidSect="009B4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B4D8E" w:rsidP="009B4D8E">
      <w:pPr>
        <w:pStyle w:val="SuperHeading"/>
      </w:pPr>
      <w:r w:rsidRPr="009B4D8E">
        <w:t>TLILIC2005A Licence to operate a boom-type elevating work platform (boom length 11 metres or more)</w:t>
      </w:r>
    </w:p>
    <w:p w:rsidR="00000000" w:rsidRPr="009B4D8E" w:rsidP="009B4D8E">
      <w:pPr>
        <w:pStyle w:val="Heading1"/>
      </w:pPr>
      <w:bookmarkStart w:id="1" w:name="O_629662"/>
      <w:bookmarkEnd w:id="1"/>
      <w:r w:rsidRPr="009B4D8E">
        <w:t>Modification History</w:t>
      </w:r>
    </w:p>
    <w:p w:rsidR="00000000" w:rsidRPr="009B4D8E" w:rsidP="009B4D8E">
      <w:pPr>
        <w:pStyle w:val="BodyText"/>
      </w:pPr>
      <w:r w:rsidRPr="009B4D8E">
        <w:t>Release 2. This is the second release of this unit in the TLI10 Transport and Logistics Training Package Version 4.0.</w:t>
      </w:r>
    </w:p>
    <w:p w:rsidR="00000000" w:rsidRPr="009B4D8E" w:rsidP="009B4D8E">
      <w:pPr>
        <w:pStyle w:val="BodyText"/>
      </w:pPr>
      <w:r w:rsidRPr="009B4D8E">
        <w:t>In Release 2 the spelling of ‘meters’ has been changed to ‘metres’ throughout the unit (typo).</w:t>
      </w:r>
    </w:p>
    <w:p w:rsidR="00000000" w:rsidRPr="009B4D8E" w:rsidP="009B4D8E">
      <w:pPr>
        <w:pStyle w:val="BodyText"/>
      </w:pPr>
      <w:r w:rsidRPr="009B4D8E">
        <w:t>Release 2 is equivalent to the previous release.</w:t>
      </w: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2" w:name="O_629661"/>
      <w:bookmarkEnd w:id="2"/>
      <w:r w:rsidRPr="009B4D8E">
        <w:t>Unit Descriptor</w:t>
      </w:r>
    </w:p>
    <w:p w:rsidR="00000000" w:rsidRPr="009B4D8E" w:rsidP="009B4D8E">
      <w:pPr>
        <w:pStyle w:val="BodyText"/>
      </w:pPr>
      <w:r w:rsidRPr="009B4D8E">
        <w:t>This unit specifies the outcomes required to operate a boom-type elevating work</w:t>
      </w:r>
      <w:r w:rsidRPr="009B4D8E">
        <w:t xml:space="preserve"> platform (boom length 11 metres or more) for licensing purposes, and involves the operation of a telescoping device, hinged device, or articulated device or any combination of these used to support a platform on which personnel, equipment and materials ma</w:t>
      </w:r>
      <w:r w:rsidRPr="009B4D8E">
        <w:t>y be elevated to perform work. The 11 metre boom length shall be taken to mean the greater of the following:</w:t>
      </w:r>
    </w:p>
    <w:p w:rsidR="00000000" w:rsidRPr="009B4D8E" w:rsidP="009B4D8E">
      <w:pPr>
        <w:pStyle w:val="BodyText"/>
      </w:pPr>
      <w:r w:rsidRPr="009B4D8E">
        <w:t>(a) The vertical distance from the floor of the platform to the surface supporting the elevating work platform with the platform at its maximum hei</w:t>
      </w:r>
      <w:r w:rsidRPr="009B4D8E">
        <w:t xml:space="preserve">ght; or </w:t>
      </w:r>
    </w:p>
    <w:p w:rsidR="00000000" w:rsidRPr="009B4D8E" w:rsidP="009B4D8E">
      <w:pPr>
        <w:pStyle w:val="BodyText"/>
      </w:pPr>
      <w:r w:rsidRPr="009B4D8E">
        <w:t>(b) The nominal reach, measured horizontally from the centre point of rotation to the outer edge of the platform in its most extended position.</w:t>
      </w: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3" w:name="O_629660"/>
      <w:bookmarkEnd w:id="3"/>
      <w:r w:rsidRPr="009B4D8E">
        <w:t>Application of the Unit</w:t>
      </w:r>
    </w:p>
    <w:p w:rsidR="00000000" w:rsidRPr="009B4D8E" w:rsidP="009B4D8E">
      <w:pPr>
        <w:pStyle w:val="BodyText"/>
      </w:pPr>
      <w:r w:rsidRPr="009B4D8E">
        <w:t>This unit requires the operator to plan the work, conduct rout</w:t>
      </w:r>
      <w:r w:rsidRPr="009B4D8E">
        <w:t>ine checks, set up elevating work platform, operate elevating work platform and shut down and secure elevating work platform.</w:t>
      </w:r>
    </w:p>
    <w:p w:rsidR="00000000" w:rsidRPr="009B4D8E" w:rsidP="009B4D8E">
      <w:pPr>
        <w:pStyle w:val="BodyText"/>
      </w:pPr>
      <w:r w:rsidRPr="009B4D8E">
        <w:t>This unit is based on the requirements of the National Standard for Licensing Persons Performing High Risk Work.</w:t>
      </w:r>
    </w:p>
    <w:p w:rsidR="00000000" w:rsidRPr="009B4D8E" w:rsidP="009B4D8E">
      <w:pPr>
        <w:pStyle w:val="BodyText"/>
      </w:pPr>
      <w:r w:rsidRPr="009B4D8E">
        <w:t xml:space="preserve">This unit in its </w:t>
      </w:r>
      <w:r w:rsidRPr="009B4D8E">
        <w:t>current form meets state and territory licensing requirements. Any alteration will result in a unit which is not acceptable to regulators for the purpose of licensing.</w:t>
      </w: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4" w:name="O_629659"/>
      <w:bookmarkEnd w:id="4"/>
      <w:r w:rsidRPr="009B4D8E">
        <w:t>Licensing/Regulatory Information</w:t>
      </w:r>
    </w:p>
    <w:p w:rsidR="00000000" w:rsidRPr="009B4D8E" w:rsidP="009B4D8E">
      <w:pPr>
        <w:pStyle w:val="BodyText"/>
      </w:pPr>
      <w:r w:rsidRPr="009B4D8E">
        <w:t>Refer to Unit Descriptor.</w:t>
      </w: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5" w:name="O_629658"/>
      <w:bookmarkEnd w:id="5"/>
      <w:r w:rsidRPr="009B4D8E">
        <w:t>Pre-Requisites</w:t>
      </w:r>
    </w:p>
    <w:p w:rsidR="00000000" w:rsidRPr="009B4D8E" w:rsidP="009B4D8E">
      <w:pPr>
        <w:pStyle w:val="BodyText"/>
      </w:pPr>
      <w:r w:rsidRPr="009B4D8E">
        <w:t>Nil.</w:t>
      </w: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6" w:name="O_629657"/>
      <w:bookmarkEnd w:id="6"/>
      <w:r w:rsidRPr="009B4D8E">
        <w:t>Employability Skills Information</w:t>
      </w:r>
    </w:p>
    <w:p w:rsidR="00000000" w:rsidRPr="009B4D8E" w:rsidP="009B4D8E">
      <w:pPr>
        <w:pStyle w:val="BodyText"/>
      </w:pPr>
      <w:r w:rsidRPr="009B4D8E">
        <w:t>This unit contains employability skills.</w:t>
      </w: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7" w:name="O_629656"/>
      <w:bookmarkEnd w:id="7"/>
      <w:r w:rsidRPr="009B4D8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1"/>
        <w:gridCol w:w="6719"/>
      </w:tblGrid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Elements describe the essential outcomes of a unit of competency.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BodyText"/>
            </w:pPr>
            <w:r w:rsidRPr="009B4D8E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B4D8E" w:rsidP="009B4D8E">
      <w:pPr>
        <w:pStyle w:val="BodyText"/>
      </w:pP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8" w:name="O_629655"/>
      <w:bookmarkEnd w:id="8"/>
      <w:r w:rsidRPr="009B4D8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729"/>
        <w:gridCol w:w="6719"/>
      </w:tblGrid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BodyText"/>
            </w:pPr>
            <w:r w:rsidRPr="009B4D8E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Plan work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1.1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Potential w</w:t>
            </w:r>
            <w:r w:rsidRPr="009B4D8E">
              <w:t>orkplace hazards are identified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1.2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Hazard control measures are identified consistent with appropriate standards to ensure the safety of personnel and equipment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1.3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is appropriate for the task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1.4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Appropriate communication methods are identified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BodyText"/>
            </w:pPr>
            <w:r w:rsidRPr="009B4D8E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Conduct routine checks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Service logbook for elevating work platform is checked for compliance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is visually checked for any defects or damage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Routine pre-operational checks are carried out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Safety equipment is inspected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is accessed in a safe manner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Fit safety equipment and secure to platform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All controls are located and identified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is started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All safety devices are identified and tested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2.10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Post-start operational checks are carried out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2.11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All communication equipment is checked (where applicable)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2.12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 xml:space="preserve">All defects and damage are reported and recorded in according to procedures, and appropriate action is </w:t>
            </w:r>
            <w:r w:rsidRPr="009B4D8E">
              <w:t>taken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BodyText"/>
            </w:pPr>
            <w:r w:rsidRPr="009B4D8E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Set up elevating work platform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3.1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Ground suitability is inspected and checked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3.2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is driven to or located at work area according to procedures (where applicable)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3.3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is p</w:t>
            </w:r>
            <w:r w:rsidRPr="009B4D8E">
              <w:t>ositioned for work application and stability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3.4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Appropriate hazard prevention/control measures are applied to the work area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3.5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Work gear and tools are stowed and secured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BodyText"/>
            </w:pPr>
            <w:r w:rsidRPr="009B4D8E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Operate elevating work platform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4.1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is operated using all relevant plant movements according to procedures and the appropriate standards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4.2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is mobiled using best mobile practice and appropriate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4.3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Elevated working platform operations are monitored constantly ensuring safety of personnel and stability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4.4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Unplanned and/or unsafe situations are responded to in line with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BodyText"/>
            </w:pPr>
            <w:r w:rsidRPr="009B4D8E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Shut down and secure elevating work platform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5.1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is lowered and stowed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5.2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All relevant motion locks and brakes are applied (where applicable)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5.3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Safety equipment is disconnected from platform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5.4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Egress from elevated work platform is conducted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5.5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Outriggers/stabilisers are stowed and secured according to procedures (where applicable)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5.6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Plates or packing are stowed and secured (where applicable)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5.7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</w:t>
            </w:r>
            <w:r w:rsidRPr="009B4D8E">
              <w:t xml:space="preserve"> platform is shut down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5.8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Routine post-operational checks are carried out according to procedures</w:t>
            </w:r>
          </w:p>
        </w:tc>
      </w:tr>
      <w:tr w:rsidTr="009E63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5.9</w:t>
            </w: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BodyText"/>
            </w:pPr>
            <w:r w:rsidRPr="009B4D8E">
              <w:t>All defects and damage are reported and recorded according to procedures, and appropriate action is taken</w:t>
            </w:r>
          </w:p>
        </w:tc>
      </w:tr>
    </w:tbl>
    <w:p w:rsidR="00000000" w:rsidRPr="009B4D8E" w:rsidP="009B4D8E">
      <w:pPr>
        <w:pStyle w:val="BodyText"/>
      </w:pP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9" w:name="O_629654"/>
      <w:bookmarkEnd w:id="9"/>
      <w:r w:rsidRPr="009B4D8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This section describes the knowledge and skills required for this unit.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Required knowledge: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Appropriate mathematical procedures for estimation of loads, to ensure that the elevating work platform is not overloaded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Commonwealth, state or territory OH&amp;S legislation, standards and codes of practice relevant to the full range of processes for conducting elevating work platform operations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Ability to read and comprehend manufacturer's instructions, procedures and safet</w:t>
            </w:r>
            <w:r w:rsidRPr="009B4D8E">
              <w:t>y signs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Understanding of elevating work platform operations and operating techniques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Emergency procedures and safety equipment, including the use of safety harness, energy absorber, lanyard and anchor points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Understanding of organisational and workpl</w:t>
            </w:r>
            <w:r w:rsidRPr="009B4D8E">
              <w:t>ace standards, requirements, policies and procedures for conducting elevating work platform operations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Understanding of the hierarchy of hazard identification and control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 xml:space="preserve">Procedures for the recording, reporting and maintenance of workplace records and </w:t>
            </w:r>
            <w:r w:rsidRPr="009B4D8E">
              <w:t>information, including the use of the service logbook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Typical routine problems encountered in the process and with equipment and adjustments required for correction</w:t>
            </w:r>
          </w:p>
        </w:tc>
      </w:tr>
    </w:tbl>
    <w:p w:rsidR="00000000" w:rsidRPr="009B4D8E" w:rsidP="009B4D8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Required skills: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Accurately record and maintain information relating to elevating wor</w:t>
            </w:r>
            <w:r w:rsidRPr="009B4D8E">
              <w:t>k platform operations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Assess ground conditions to confirm that the site is suitable (e.g. firm, level and safe) to extend and travel the elevating work platform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Complete the positioning, stabilising, set up of elevating work platforms, including the us</w:t>
            </w:r>
            <w:r w:rsidRPr="009B4D8E">
              <w:t>e of outriggers/stabilisers and packing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Operate mobile elevating work platform using best mobile practice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Use communication skills at a level sufficient to communicate with other site personnel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Operate and control an elevating work platform including all functions to their maximum extension within the safe working (rated) capacity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Apply risk assessment and hazard control strategies, including hierarchy of control as applied to the positioning a</w:t>
            </w:r>
            <w:r w:rsidRPr="009B4D8E">
              <w:t>nd safe operation of the elevating work platform (particular awareness of the risks associated with overhead powerlines/electrical cables, ground conditions, wind, pedestrians and tipping)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Use and interpret manufacturer's specifications and data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Identi</w:t>
            </w:r>
            <w:r w:rsidRPr="009B4D8E">
              <w:t>fy problems and equipment faults and where practicable demonstrate appropriate response procedures</w:t>
            </w:r>
          </w:p>
        </w:tc>
      </w:tr>
    </w:tbl>
    <w:p w:rsidR="00000000" w:rsidRPr="009B4D8E" w:rsidP="009B4D8E">
      <w:pPr>
        <w:pStyle w:val="BodyText"/>
      </w:pP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10" w:name="O_629653"/>
      <w:bookmarkEnd w:id="10"/>
      <w:r w:rsidRPr="009B4D8E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The evidence guide provides advice on assessment and must be read in conjunction with the performance criteria, required kn</w:t>
            </w:r>
            <w:r w:rsidRPr="009B4D8E">
              <w:t>owledge and skills, the range statement and the assessment guidelines for this Training Package.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Overview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 xml:space="preserve">Successful assessment of this unit meets the competency requirement of the National </w:t>
            </w:r>
            <w:r w:rsidRPr="009B4D8E">
              <w:t>Standard for Licensing Persons Performing High Risk Work.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State/territory OH&amp;S regulators have mandated the use of Assessment Instruments and Instructions for Assessment for this unit which have been endorsed by the national body responsible for OH&amp;S matte</w:t>
            </w:r>
            <w:r w:rsidRPr="009B4D8E">
              <w:t>rs.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Compliance with OH&amp;S licensing legislation.</w:t>
            </w:r>
          </w:p>
          <w:p w:rsidR="00000000" w:rsidRPr="009B4D8E" w:rsidP="009B4D8E">
            <w:pPr>
              <w:pStyle w:val="ListBullet"/>
            </w:pPr>
            <w:r w:rsidRPr="009B4D8E">
              <w:t>Emergency procedures and safety equipment, including the use of safety harnesses, energy absorbers, lanyard and anchor points.</w:t>
            </w:r>
          </w:p>
          <w:p w:rsidR="00000000" w:rsidRPr="009B4D8E" w:rsidP="009B4D8E">
            <w:pPr>
              <w:pStyle w:val="ListBullet"/>
            </w:pPr>
            <w:r w:rsidRPr="009B4D8E">
              <w:t>Assessment of ground conditions to confirm that the site is suitable (e.g. firm, level and safe) to extend and travel the elevati</w:t>
            </w:r>
            <w:r w:rsidRPr="009B4D8E">
              <w:t>ng work platform.</w:t>
            </w:r>
          </w:p>
          <w:p w:rsidR="00000000" w:rsidRPr="009B4D8E" w:rsidP="009B4D8E">
            <w:pPr>
              <w:pStyle w:val="ListBullet"/>
            </w:pPr>
            <w:r w:rsidRPr="009B4D8E">
              <w:t>Risk assessment and hazard control strategies, including hierarchy of control as applied to the positioning and safe operation</w:t>
            </w:r>
            <w:r w:rsidRPr="009B4D8E">
              <w:t xml:space="preserve"> of the elevating work platform (particular awareness of the risks associated with overhead powerlines/electrical cables, ground conditions, wind, pedestrians and tipping).</w:t>
            </w:r>
          </w:p>
          <w:p w:rsidR="00000000" w:rsidRPr="009B4D8E" w:rsidP="009B4D8E">
            <w:pPr>
              <w:pStyle w:val="ListBullet"/>
            </w:pPr>
            <w:r w:rsidRPr="009B4D8E">
              <w:t>Appropriate procedures for estimation of loads, to ensure that the elevating work p</w:t>
            </w:r>
            <w:r w:rsidRPr="009B4D8E">
              <w:t>latform is not overloaded.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Positioning and operation of the elevating work platform to ensure that the safest lift is performed.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Assessment of the safe and effective application of knowledge and skill to w</w:t>
            </w:r>
            <w:r w:rsidRPr="009B4D8E">
              <w:t>orkplace tasks (performance) must be undertaken using the endorsed Assessment Instrument.</w:t>
            </w:r>
          </w:p>
          <w:p w:rsidR="00000000" w:rsidRPr="009B4D8E" w:rsidP="009B4D8E">
            <w:pPr>
              <w:pStyle w:val="ListBullet"/>
            </w:pPr>
            <w:r w:rsidRPr="009B4D8E">
              <w:t>Assessment of performance must be undertaken either in the workplace or in a realistically simulated workplace.</w:t>
            </w:r>
          </w:p>
          <w:p w:rsidR="00000000" w:rsidRPr="009B4D8E" w:rsidP="009B4D8E">
            <w:pPr>
              <w:pStyle w:val="ListBullet"/>
            </w:pPr>
            <w:r w:rsidRPr="009B4D8E">
              <w:t>Assessors must ensure that the assessment in the workp</w:t>
            </w:r>
            <w:r w:rsidRPr="009B4D8E">
              <w:t xml:space="preserve">lace is </w:t>
            </w:r>
            <w:r w:rsidRPr="009B4D8E">
              <w:t>organised to ensure that all the required equipment and materials and a suitable working area is made available to suit the assessment and the workplace.</w:t>
            </w:r>
          </w:p>
          <w:p w:rsidR="00000000" w:rsidRPr="009B4D8E" w:rsidP="009B4D8E">
            <w:pPr>
              <w:pStyle w:val="ListBullet"/>
            </w:pPr>
            <w:r w:rsidRPr="009B4D8E">
              <w:t>Assessment must occur under standard and authorised work practices, safety requirements and en</w:t>
            </w:r>
            <w:r w:rsidRPr="009B4D8E">
              <w:t>vironmental constraints.</w:t>
            </w:r>
          </w:p>
          <w:p w:rsidR="00000000" w:rsidRPr="009B4D8E" w:rsidP="009B4D8E">
            <w:pPr>
              <w:pStyle w:val="ListBullet"/>
            </w:pPr>
            <w:r w:rsidRPr="009B4D8E">
              <w:t>Assessment is to comply with relevant appropriate standard requirements.</w:t>
            </w:r>
          </w:p>
          <w:p w:rsidR="00000000" w:rsidRPr="009B4D8E" w:rsidP="009B4D8E">
            <w:pPr>
              <w:pStyle w:val="ListBullet"/>
            </w:pPr>
            <w:r w:rsidRPr="009B4D8E">
              <w:t xml:space="preserve">Applicants must have access to: </w:t>
            </w:r>
          </w:p>
          <w:p w:rsidR="00000000" w:rsidRPr="009B4D8E" w:rsidP="009B4D8E">
            <w:pPr>
              <w:pStyle w:val="ListBullet2"/>
            </w:pPr>
            <w:r w:rsidRPr="009B4D8E">
              <w:t>Personal Protective Equipment (PPE) for the purpose of the Performance Assessment</w:t>
            </w:r>
          </w:p>
          <w:p w:rsidR="00000000" w:rsidRPr="009B4D8E" w:rsidP="009B4D8E">
            <w:pPr>
              <w:pStyle w:val="ListBullet2"/>
            </w:pPr>
            <w:r w:rsidRPr="009B4D8E">
              <w:t>appropriate safety equipment in safe condition</w:t>
            </w:r>
          </w:p>
          <w:p w:rsidR="00000000" w:rsidRPr="009B4D8E" w:rsidP="009B4D8E">
            <w:pPr>
              <w:pStyle w:val="ListBullet2"/>
            </w:pPr>
            <w:r w:rsidRPr="009B4D8E">
              <w:t>appropriate elevated working platform and associated equipment in safe condition</w:t>
            </w:r>
          </w:p>
          <w:p w:rsidR="00000000" w:rsidP="009B4D8E">
            <w:pPr>
              <w:pStyle w:val="ListBullet2"/>
              <w:rPr>
                <w:lang w:val="en-NZ"/>
              </w:rPr>
            </w:pPr>
            <w:r w:rsidRPr="009B4D8E">
              <w:t>communication equipment (e.g. two-way radios, mobile phones etc.) where applicable.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Assessment must be co</w:t>
            </w:r>
            <w:r w:rsidRPr="009B4D8E">
              <w:t>nducted using the endorsed Assessment Instruments. These Instruments provide advice on their application.</w:t>
            </w:r>
          </w:p>
          <w:p w:rsidR="00000000" w:rsidRPr="009B4D8E" w:rsidP="009B4D8E">
            <w:pPr>
              <w:pStyle w:val="BodyText"/>
            </w:pPr>
            <w:r w:rsidRPr="009B4D8E">
              <w:t>The use of 'simulators' in the assessment of this unit of competency is not acceptable.</w:t>
            </w:r>
          </w:p>
          <w:p w:rsidR="00000000" w:rsidRPr="009B4D8E" w:rsidP="009B4D8E">
            <w:pPr>
              <w:pStyle w:val="ListBullet"/>
            </w:pPr>
            <w:r w:rsidRPr="009B4D8E">
              <w:t>Assessment may be in conjunction with the assessment of other units of competency.</w:t>
            </w:r>
          </w:p>
          <w:p w:rsidR="00000000" w:rsidRPr="009B4D8E" w:rsidP="009B4D8E">
            <w:pPr>
              <w:pStyle w:val="ListBullet"/>
            </w:pPr>
            <w:r w:rsidRPr="009B4D8E">
              <w:t>Assessment methods must confirm consistency and accuracy of performance together with application of underpinning knowledge.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Assessment must confirm a reasonable inference t</w:t>
            </w:r>
            <w:r w:rsidRPr="009B4D8E">
              <w:t>hat competency is not only able to be satisfied under the particular circumstances, but is able to be transferred to other circumstances.</w:t>
            </w:r>
          </w:p>
        </w:tc>
      </w:tr>
      <w:tr w:rsidTr="009B4D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rPr>
                <w:rStyle w:val="SpecialBold"/>
              </w:rPr>
              <w:t>Guidance information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Further information about endorsed Assessment Instruments may be obtained from s</w:t>
            </w:r>
            <w:r w:rsidRPr="009B4D8E">
              <w:t>tate/territory OH&amp;S regulators.</w:t>
            </w:r>
          </w:p>
        </w:tc>
      </w:tr>
    </w:tbl>
    <w:p w:rsidR="00000000" w:rsidRPr="009B4D8E" w:rsidP="009B4D8E">
      <w:pPr>
        <w:pStyle w:val="BodyText"/>
      </w:pP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11" w:name="O_629652"/>
      <w:bookmarkEnd w:id="11"/>
      <w:r w:rsidRPr="009B4D8E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The range statement relates to the unit of competency as a whole. It allows for different work environments and situations that may affect performance.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ground stability (e.g. ground condition, recently filled trenches, slopes)</w:t>
            </w:r>
          </w:p>
          <w:p w:rsidR="00000000" w:rsidRPr="009B4D8E" w:rsidP="009B4D8E">
            <w:pPr>
              <w:pStyle w:val="ListBullet"/>
            </w:pPr>
            <w:r w:rsidRPr="009B4D8E">
              <w:t>overhead hazards (e.g. powerlines, service pipes, trees, buildings etc.)</w:t>
            </w:r>
          </w:p>
          <w:p w:rsidR="00000000" w:rsidRPr="009B4D8E" w:rsidP="009B4D8E">
            <w:pPr>
              <w:pStyle w:val="ListBullet"/>
            </w:pPr>
            <w:r w:rsidRPr="009B4D8E">
              <w:t>insufficient lighting</w:t>
            </w:r>
          </w:p>
          <w:p w:rsidR="00000000" w:rsidRPr="009B4D8E" w:rsidP="009B4D8E">
            <w:pPr>
              <w:pStyle w:val="ListBullet"/>
            </w:pPr>
            <w:r w:rsidRPr="009B4D8E">
              <w:t>traffic (e.g. pedestrians, vehicles, plant)</w:t>
            </w:r>
          </w:p>
          <w:p w:rsidR="00000000" w:rsidRPr="009B4D8E" w:rsidP="009B4D8E">
            <w:pPr>
              <w:pStyle w:val="ListBullet"/>
            </w:pPr>
            <w:r w:rsidRPr="009B4D8E">
              <w:t>environmental conditions (e.g. wind, light</w:t>
            </w:r>
            <w:r w:rsidRPr="009B4D8E">
              <w:t>ning, storms, etc.)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other specific hazards (e.g. tidal areas, chainsaws, pressure washers, dangerous materials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Hazard control measures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BodyText"/>
            </w:pPr>
            <w:r w:rsidRPr="009B4D8E">
              <w:t xml:space="preserve">Refers to the systematic process of eliminating or reducing the risk to personnel and property through the </w:t>
            </w:r>
            <w:r w:rsidRPr="009B4D8E">
              <w:t>application of controls</w:t>
            </w:r>
          </w:p>
          <w:p w:rsidR="00000000" w:rsidRPr="009B4D8E" w:rsidP="009B4D8E">
            <w:pPr>
              <w:pStyle w:val="BodyText"/>
            </w:pPr>
            <w:r w:rsidRPr="009B4D8E">
              <w:t>It includes the application of the hierarchy of control - the six-step preference of control measures to manage and control risk:</w:t>
            </w:r>
          </w:p>
          <w:p w:rsidR="00000000" w:rsidRPr="009B4D8E" w:rsidP="009B4D8E">
            <w:pPr>
              <w:pStyle w:val="ListNumber"/>
            </w:pPr>
            <w:r w:rsidRPr="009B4D8E">
              <w:t>1.</w:t>
            </w:r>
            <w:r w:rsidRPr="009B4D8E">
              <w:tab/>
              <w:t>elimination</w:t>
            </w:r>
          </w:p>
          <w:p w:rsidR="00000000" w:rsidRPr="009B4D8E" w:rsidP="009B4D8E">
            <w:pPr>
              <w:pStyle w:val="ListNumber"/>
            </w:pPr>
            <w:r w:rsidRPr="009B4D8E">
              <w:t>2.</w:t>
            </w:r>
            <w:r w:rsidRPr="009B4D8E">
              <w:tab/>
              <w:t>substitution</w:t>
            </w:r>
          </w:p>
          <w:p w:rsidR="00000000" w:rsidRPr="009B4D8E" w:rsidP="009B4D8E">
            <w:pPr>
              <w:pStyle w:val="ListNumber"/>
            </w:pPr>
            <w:r w:rsidRPr="009B4D8E">
              <w:t>3.</w:t>
            </w:r>
            <w:r w:rsidRPr="009B4D8E">
              <w:tab/>
              <w:t>isolation</w:t>
            </w:r>
          </w:p>
          <w:p w:rsidR="00000000" w:rsidRPr="009B4D8E" w:rsidP="009B4D8E">
            <w:pPr>
              <w:pStyle w:val="ListNumber"/>
            </w:pPr>
            <w:r w:rsidRPr="009B4D8E">
              <w:t>4.</w:t>
            </w:r>
            <w:r w:rsidRPr="009B4D8E">
              <w:tab/>
              <w:t>engineering control measures</w:t>
            </w:r>
          </w:p>
          <w:p w:rsidR="00000000" w:rsidRPr="009B4D8E" w:rsidP="009B4D8E">
            <w:pPr>
              <w:pStyle w:val="ListNumber"/>
            </w:pPr>
            <w:r w:rsidRPr="009B4D8E">
              <w:t>5.</w:t>
            </w:r>
            <w:r w:rsidRPr="009B4D8E">
              <w:tab/>
            </w:r>
            <w:r w:rsidRPr="009B4D8E">
              <w:t>using safe work practices</w:t>
            </w:r>
          </w:p>
          <w:p w:rsidR="00000000" w:rsidP="009B4D8E">
            <w:pPr>
              <w:pStyle w:val="ListNumber"/>
              <w:rPr>
                <w:lang w:val="en-NZ"/>
              </w:rPr>
            </w:pPr>
            <w:r w:rsidRPr="009B4D8E">
              <w:t>6.</w:t>
            </w:r>
            <w:r w:rsidRPr="009B4D8E">
              <w:tab/>
              <w:t>personal protective equipment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Appropriate standards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codes of practice</w:t>
            </w:r>
          </w:p>
          <w:p w:rsidR="00000000" w:rsidRPr="009B4D8E" w:rsidP="009B4D8E">
            <w:pPr>
              <w:pStyle w:val="ListBullet"/>
            </w:pPr>
            <w:r w:rsidRPr="009B4D8E">
              <w:t>legislation</w:t>
            </w:r>
          </w:p>
          <w:p w:rsidR="00000000" w:rsidRPr="009B4D8E" w:rsidP="009B4D8E">
            <w:pPr>
              <w:pStyle w:val="ListBullet"/>
            </w:pPr>
            <w:r w:rsidRPr="009B4D8E">
              <w:t>Australian Standards</w:t>
            </w:r>
          </w:p>
          <w:p w:rsidR="00000000" w:rsidRPr="009B4D8E" w:rsidP="009B4D8E">
            <w:pPr>
              <w:pStyle w:val="ListBullet"/>
            </w:pPr>
            <w:r w:rsidRPr="009B4D8E">
              <w:t>manufacturer's specifications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industry standards (where applicable)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Elevating work platform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BodyText"/>
            </w:pPr>
            <w:r w:rsidRPr="009B4D8E">
              <w:t>The operation of a telescoping device, hinged device, or articulated device or any combination of these used to support a platform on which personnel, equipment and materials may be elevated to perform work. Excluded from this definition are platforms of l</w:t>
            </w:r>
            <w:r w:rsidRPr="009B4D8E">
              <w:t xml:space="preserve">ess than 11 metres boom length. </w:t>
            </w:r>
          </w:p>
          <w:p w:rsidR="00000000" w:rsidRPr="009B4D8E" w:rsidP="009B4D8E">
            <w:pPr>
              <w:pStyle w:val="BodyText"/>
            </w:pPr>
            <w:r w:rsidRPr="009B4D8E">
              <w:t>The 11 metre boom length shall be taken to mean the greater of the following:</w:t>
            </w:r>
          </w:p>
          <w:p w:rsidR="00000000" w:rsidRPr="009B4D8E" w:rsidP="009B4D8E">
            <w:pPr>
              <w:pStyle w:val="BodyText"/>
            </w:pPr>
            <w:r w:rsidRPr="009B4D8E">
              <w:t>(a) The vertical distance from the floor of the platform to the surface supporting the elevating work platform with the platform at its maximum h</w:t>
            </w:r>
            <w:r w:rsidRPr="009B4D8E">
              <w:t xml:space="preserve">eight; or </w:t>
            </w:r>
          </w:p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(b) The nominal reach, measured horizontally from the centre point of rotation to the outer edge of the platform in its most extended position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Communication method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verbal and non-verbal language</w:t>
            </w:r>
          </w:p>
          <w:p w:rsidR="00000000" w:rsidRPr="009B4D8E" w:rsidP="009B4D8E">
            <w:pPr>
              <w:pStyle w:val="ListBullet"/>
            </w:pPr>
            <w:r w:rsidRPr="009B4D8E">
              <w:t>written instructions</w:t>
            </w:r>
          </w:p>
          <w:p w:rsidR="00000000" w:rsidRPr="009B4D8E" w:rsidP="009B4D8E">
            <w:pPr>
              <w:pStyle w:val="ListBullet"/>
            </w:pPr>
            <w:r w:rsidRPr="009B4D8E">
              <w:t>signage</w:t>
            </w:r>
          </w:p>
          <w:p w:rsidR="00000000" w:rsidRPr="009B4D8E" w:rsidP="009B4D8E">
            <w:pPr>
              <w:pStyle w:val="ListBullet"/>
            </w:pPr>
            <w:r w:rsidRPr="009B4D8E">
              <w:t>hand signals</w:t>
            </w:r>
          </w:p>
          <w:p w:rsidR="00000000" w:rsidRPr="009B4D8E" w:rsidP="009B4D8E">
            <w:pPr>
              <w:pStyle w:val="ListBullet"/>
            </w:pPr>
            <w:r w:rsidRPr="009B4D8E">
              <w:t>listening</w:t>
            </w:r>
          </w:p>
          <w:p w:rsidR="00000000" w:rsidRPr="009B4D8E" w:rsidP="009B4D8E">
            <w:pPr>
              <w:pStyle w:val="ListBullet"/>
            </w:pPr>
            <w:r w:rsidRPr="009B4D8E">
              <w:t>questioning to confirm understanding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appropriate worksite protocol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Service logbook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any logbook</w:t>
            </w:r>
          </w:p>
          <w:p w:rsidR="00000000" w:rsidRPr="009B4D8E" w:rsidP="009B4D8E">
            <w:pPr>
              <w:pStyle w:val="ListBullet"/>
            </w:pPr>
            <w:r w:rsidRPr="009B4D8E">
              <w:t>service book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history record system where the service and maintenance history is kept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manufacturer</w:t>
            </w:r>
            <w:r w:rsidRPr="009B4D8E">
              <w:t>'s guidelines (instructions, specifications, operators manual or checklists)</w:t>
            </w:r>
          </w:p>
          <w:p w:rsidR="00000000" w:rsidRPr="009B4D8E" w:rsidP="009B4D8E">
            <w:pPr>
              <w:pStyle w:val="ListBullet"/>
            </w:pPr>
            <w:r w:rsidRPr="009B4D8E">
              <w:t xml:space="preserve">industry operating procedures 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workplace procedures (work instructions, operating procedures, checklists)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Safety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safety harness</w:t>
            </w:r>
          </w:p>
          <w:p w:rsidR="00000000" w:rsidRPr="009B4D8E" w:rsidP="009B4D8E">
            <w:pPr>
              <w:pStyle w:val="ListBullet"/>
            </w:pPr>
            <w:r w:rsidRPr="009B4D8E">
              <w:t>energy absorber</w:t>
            </w:r>
          </w:p>
          <w:p w:rsidR="00000000" w:rsidRPr="009B4D8E" w:rsidP="009B4D8E">
            <w:pPr>
              <w:pStyle w:val="ListBullet"/>
            </w:pPr>
            <w:r w:rsidRPr="009B4D8E">
              <w:t>lanyard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anchor points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Safety devices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horns/sirens</w:t>
            </w:r>
          </w:p>
          <w:p w:rsidR="00000000" w:rsidRPr="009B4D8E" w:rsidP="009B4D8E">
            <w:pPr>
              <w:pStyle w:val="ListBullet"/>
            </w:pPr>
            <w:r w:rsidRPr="009B4D8E">
              <w:t>audible and visual reversing devices</w:t>
            </w:r>
          </w:p>
          <w:p w:rsidR="00000000" w:rsidRPr="009B4D8E" w:rsidP="009B4D8E">
            <w:pPr>
              <w:pStyle w:val="ListBullet"/>
            </w:pPr>
            <w:r w:rsidRPr="009B4D8E">
              <w:t>operator restraint devices (platform gate)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lights (where applicable)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Communication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two-way radios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mobile phone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Ground suitability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rough uneven ground</w:t>
            </w:r>
          </w:p>
          <w:p w:rsidR="00000000" w:rsidRPr="009B4D8E" w:rsidP="009B4D8E">
            <w:pPr>
              <w:pStyle w:val="ListBullet"/>
            </w:pPr>
            <w:r w:rsidRPr="009B4D8E">
              <w:t>backfilled ground</w:t>
            </w:r>
          </w:p>
          <w:p w:rsidR="00000000" w:rsidRPr="009B4D8E" w:rsidP="009B4D8E">
            <w:pPr>
              <w:pStyle w:val="ListBullet"/>
            </w:pPr>
            <w:r w:rsidRPr="009B4D8E">
              <w:t>soft soils</w:t>
            </w:r>
          </w:p>
          <w:p w:rsidR="00000000" w:rsidRPr="009B4D8E" w:rsidP="009B4D8E">
            <w:pPr>
              <w:pStyle w:val="ListBullet"/>
            </w:pPr>
            <w:r w:rsidRPr="009B4D8E">
              <w:t>hard compacted soil</w:t>
            </w:r>
          </w:p>
          <w:p w:rsidR="00000000" w:rsidRPr="009B4D8E" w:rsidP="009B4D8E">
            <w:pPr>
              <w:pStyle w:val="ListBullet"/>
            </w:pPr>
            <w:r w:rsidRPr="009B4D8E">
              <w:t>rock</w:t>
            </w:r>
          </w:p>
          <w:p w:rsidR="00000000" w:rsidRPr="009B4D8E" w:rsidP="009B4D8E">
            <w:pPr>
              <w:pStyle w:val="ListBullet"/>
            </w:pPr>
            <w:r w:rsidRPr="009B4D8E">
              <w:t>bitumen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concrete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Stability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deploying outriggers</w:t>
            </w:r>
          </w:p>
          <w:p w:rsidR="00000000" w:rsidRPr="009B4D8E" w:rsidP="009B4D8E">
            <w:pPr>
              <w:pStyle w:val="ListBullet"/>
            </w:pPr>
            <w:r w:rsidRPr="009B4D8E">
              <w:t>establishing correct size plates or packing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correctly positioning plates or packing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Hazard prevention/control measures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safety tags on electrical switches/isolators</w:t>
            </w:r>
          </w:p>
          <w:p w:rsidR="00000000" w:rsidRPr="009B4D8E" w:rsidP="009B4D8E">
            <w:pPr>
              <w:pStyle w:val="ListBullet"/>
            </w:pPr>
            <w:r w:rsidRPr="009B4D8E">
              <w:t>insulated powerlines</w:t>
            </w:r>
          </w:p>
          <w:p w:rsidR="00000000" w:rsidRPr="009B4D8E" w:rsidP="009B4D8E">
            <w:pPr>
              <w:pStyle w:val="ListBullet"/>
            </w:pPr>
            <w:r w:rsidRPr="009B4D8E">
              <w:t>safety observer used inside exclusion zone</w:t>
            </w:r>
          </w:p>
          <w:p w:rsidR="00000000" w:rsidRPr="009B4D8E" w:rsidP="009B4D8E">
            <w:pPr>
              <w:pStyle w:val="ListBullet"/>
            </w:pPr>
            <w:r w:rsidRPr="009B4D8E">
              <w:t xml:space="preserve">disconnected power </w:t>
            </w:r>
          </w:p>
          <w:p w:rsidR="00000000" w:rsidRPr="009B4D8E" w:rsidP="009B4D8E">
            <w:pPr>
              <w:pStyle w:val="ListBullet"/>
            </w:pPr>
            <w:r w:rsidRPr="009B4D8E">
              <w:t>traffic barricades and controls</w:t>
            </w:r>
          </w:p>
          <w:p w:rsidR="00000000" w:rsidRPr="009B4D8E" w:rsidP="009B4D8E">
            <w:pPr>
              <w:pStyle w:val="ListBullet"/>
            </w:pPr>
            <w:r w:rsidRPr="009B4D8E">
              <w:t>illumination requirements</w:t>
            </w:r>
          </w:p>
          <w:p w:rsidR="00000000" w:rsidRPr="009B4D8E" w:rsidP="009B4D8E">
            <w:pPr>
              <w:pStyle w:val="ListBullet"/>
            </w:pPr>
            <w:r w:rsidRPr="009B4D8E">
              <w:t>pedestrian controls</w:t>
            </w:r>
          </w:p>
          <w:p w:rsidR="00000000" w:rsidRPr="009B4D8E" w:rsidP="009B4D8E">
            <w:pPr>
              <w:pStyle w:val="ListBullet"/>
            </w:pPr>
            <w:r w:rsidRPr="009B4D8E">
              <w:t>trench covers</w:t>
            </w:r>
          </w:p>
          <w:p w:rsidR="00000000" w:rsidRPr="009B4D8E" w:rsidP="009B4D8E">
            <w:pPr>
              <w:pStyle w:val="ListBullet"/>
            </w:pPr>
            <w:r w:rsidRPr="009B4D8E">
              <w:t>movement of obstructions</w:t>
            </w:r>
          </w:p>
          <w:p w:rsidR="00000000" w:rsidRPr="009B4D8E" w:rsidP="009B4D8E">
            <w:pPr>
              <w:pStyle w:val="ListBullet"/>
            </w:pPr>
            <w:r w:rsidRPr="009B4D8E">
              <w:t>personal protective equipment</w:t>
            </w:r>
          </w:p>
          <w:p w:rsidR="00000000" w:rsidRPr="009B4D8E" w:rsidP="009B4D8E">
            <w:pPr>
              <w:pStyle w:val="ListBullet"/>
            </w:pPr>
            <w:r w:rsidRPr="009B4D8E">
              <w:t>suitable area for set-up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suitable firm and stable standing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Relevant plant movements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raising boom</w:t>
            </w:r>
          </w:p>
          <w:p w:rsidR="00000000" w:rsidRPr="009B4D8E" w:rsidP="009B4D8E">
            <w:pPr>
              <w:pStyle w:val="ListBullet"/>
            </w:pPr>
            <w:r w:rsidRPr="009B4D8E">
              <w:t>lowering boom</w:t>
            </w:r>
          </w:p>
          <w:p w:rsidR="00000000" w:rsidRPr="009B4D8E" w:rsidP="009B4D8E">
            <w:pPr>
              <w:pStyle w:val="ListBullet"/>
            </w:pPr>
            <w:r w:rsidRPr="009B4D8E">
              <w:t>slewing</w:t>
            </w:r>
          </w:p>
          <w:p w:rsidR="00000000" w:rsidRPr="009B4D8E" w:rsidP="009B4D8E">
            <w:pPr>
              <w:pStyle w:val="ListBullet"/>
            </w:pPr>
            <w:r w:rsidRPr="009B4D8E">
              <w:t>hinging</w:t>
            </w:r>
          </w:p>
          <w:p w:rsidR="00000000" w:rsidRPr="009B4D8E" w:rsidP="009B4D8E">
            <w:pPr>
              <w:pStyle w:val="ListBullet"/>
            </w:pPr>
            <w:r w:rsidRPr="009B4D8E">
              <w:t>articulating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telescoping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Best mobile practice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minimum speed</w:t>
            </w:r>
          </w:p>
          <w:p w:rsidR="00000000" w:rsidRPr="009B4D8E" w:rsidP="009B4D8E">
            <w:pPr>
              <w:pStyle w:val="ListBullet"/>
            </w:pPr>
            <w:r w:rsidRPr="009B4D8E">
              <w:t xml:space="preserve">gentle acceleration and braking </w:t>
            </w:r>
          </w:p>
          <w:p w:rsidR="00000000" w:rsidRPr="009B4D8E" w:rsidP="009B4D8E">
            <w:pPr>
              <w:pStyle w:val="ListBullet"/>
            </w:pPr>
            <w:r w:rsidRPr="009B4D8E">
              <w:t>minimum boom/jib length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avoiding ground depressions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Unplanned and/or unsafe situations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loss of power</w:t>
            </w:r>
          </w:p>
          <w:p w:rsidR="00000000" w:rsidRPr="009B4D8E" w:rsidP="009B4D8E">
            <w:pPr>
              <w:pStyle w:val="ListBullet"/>
            </w:pPr>
            <w:r w:rsidRPr="009B4D8E">
              <w:t>failure of controls</w:t>
            </w:r>
          </w:p>
          <w:p w:rsidR="00000000" w:rsidRPr="009B4D8E" w:rsidP="009B4D8E">
            <w:pPr>
              <w:pStyle w:val="ListBullet"/>
            </w:pPr>
            <w:r w:rsidRPr="009B4D8E">
              <w:t>contact with overh</w:t>
            </w:r>
            <w:r w:rsidRPr="009B4D8E">
              <w:t>ead electrical conductors</w:t>
            </w:r>
          </w:p>
          <w:p w:rsidR="00000000" w:rsidRPr="009B4D8E" w:rsidP="009B4D8E">
            <w:pPr>
              <w:pStyle w:val="ListBullet"/>
            </w:pPr>
            <w:r w:rsidRPr="009B4D8E">
              <w:t>damage caused by contact with obstructions</w:t>
            </w:r>
          </w:p>
          <w:p w:rsidR="00000000" w:rsidP="009B4D8E">
            <w:pPr>
              <w:pStyle w:val="ListBullet"/>
              <w:rPr>
                <w:lang w:val="en-NZ"/>
              </w:rPr>
            </w:pPr>
            <w:r w:rsidRPr="009B4D8E">
              <w:t>illness of personnel</w:t>
            </w:r>
          </w:p>
        </w:tc>
      </w:tr>
      <w:tr w:rsidTr="009E63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8E">
            <w:pPr>
              <w:pStyle w:val="BodyText"/>
              <w:rPr>
                <w:lang w:val="en-NZ"/>
              </w:rPr>
            </w:pPr>
            <w:r w:rsidRPr="009B4D8E">
              <w:t>Shut down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8E" w:rsidP="009B4D8E">
            <w:pPr>
              <w:pStyle w:val="ListBullet"/>
            </w:pPr>
            <w:r w:rsidRPr="009B4D8E">
              <w:t>retracting boom/jib (where applicable)</w:t>
            </w:r>
          </w:p>
          <w:p w:rsidR="00000000" w:rsidRPr="009B4D8E" w:rsidP="009B4D8E">
            <w:pPr>
              <w:pStyle w:val="ListBullet"/>
            </w:pPr>
            <w:r w:rsidRPr="009B4D8E">
              <w:t>folding boom/jib into the transport position</w:t>
            </w:r>
          </w:p>
          <w:p w:rsidR="00000000" w:rsidRPr="009B4D8E" w:rsidP="009B4D8E">
            <w:pPr>
              <w:pStyle w:val="ListBullet"/>
            </w:pPr>
            <w:r w:rsidRPr="009B4D8E">
              <w:t>retracting outriggers/stabilisers</w:t>
            </w:r>
          </w:p>
          <w:p w:rsidR="00000000" w:rsidRPr="009B4D8E" w:rsidP="009B4D8E">
            <w:pPr>
              <w:pStyle w:val="ListBullet"/>
            </w:pPr>
            <w:r w:rsidRPr="009B4D8E">
              <w:t>idling engine to stabil</w:t>
            </w:r>
            <w:r w:rsidRPr="009B4D8E">
              <w:t>ise temperature</w:t>
            </w:r>
          </w:p>
          <w:p w:rsidR="00000000" w:rsidRPr="009B4D8E" w:rsidP="009B4D8E">
            <w:pPr>
              <w:pStyle w:val="ListBullet"/>
            </w:pPr>
            <w:r w:rsidRPr="009B4D8E">
              <w:t>turning off engine (where applicable)</w:t>
            </w:r>
          </w:p>
          <w:p w:rsidR="00000000" w:rsidRPr="009B4D8E" w:rsidP="009B4D8E">
            <w:pPr>
              <w:pStyle w:val="ListBullet"/>
            </w:pPr>
            <w:r w:rsidRPr="009B4D8E">
              <w:t>removing key from ignition (where applicable)</w:t>
            </w:r>
          </w:p>
        </w:tc>
      </w:tr>
    </w:tbl>
    <w:p w:rsidR="00000000" w:rsidRPr="009B4D8E" w:rsidP="009B4D8E">
      <w:pPr>
        <w:pStyle w:val="BodyText"/>
      </w:pPr>
    </w:p>
    <w:p w:rsidR="00000000" w:rsidRPr="009B4D8E" w:rsidP="009B4D8E">
      <w:pPr>
        <w:pStyle w:val="AllowPageBreak"/>
      </w:pPr>
    </w:p>
    <w:p w:rsidR="00000000" w:rsidRPr="009B4D8E" w:rsidP="009B4D8E">
      <w:pPr>
        <w:pStyle w:val="Heading1"/>
      </w:pPr>
      <w:bookmarkStart w:id="12" w:name="O_629651"/>
      <w:bookmarkEnd w:id="12"/>
      <w:r w:rsidRPr="009B4D8E">
        <w:t>Unit Sector(s)</w:t>
      </w:r>
    </w:p>
    <w:p w:rsidR="00000000" w:rsidRPr="009B4D8E" w:rsidP="009B4D8E">
      <w:pPr>
        <w:pStyle w:val="BodyText"/>
      </w:pPr>
      <w:r w:rsidRPr="009B4D8E">
        <w:t>Not Applicable.</w:t>
      </w:r>
    </w:p>
    <w:p w:rsidR="00000000" w:rsidRPr="009B4D8E" w:rsidP="009B4D8E"/>
    <w:sectPr w:rsidSect="009B4D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8E" w:rsidRPr="009E63FC" w:rsidP="009E63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FC" w:rsidP="009B4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E63FC" w:rsidP="009B4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E63FC" w:rsidP="009B4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8E" w:rsidRPr="009E63FC" w:rsidP="009E63F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FC" w:rsidRPr="002D2AF8" w:rsidP="009B4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TLILIC2005A Licence to operate a boom-type elevating work platform (boom length 11 metres or more)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9E63FC" w:rsidP="009B4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A44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9C3E9C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47806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16AADE9C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D8E"/>
  </w:style>
  <w:style w:type="character" w:customStyle="1" w:styleId="Heading1Char">
    <w:name w:val="Heading 1 Char"/>
    <w:basedOn w:val="DefaultParagraphFont"/>
    <w:link w:val="Heading1"/>
    <w:rsid w:val="009B4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D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D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D8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D8E"/>
    <w:rPr>
      <w:b/>
      <w:spacing w:val="0"/>
    </w:rPr>
  </w:style>
  <w:style w:type="paragraph" w:styleId="ListBullet2">
    <w:name w:val="List Bullet 2"/>
    <w:basedOn w:val="List2"/>
    <w:rsid w:val="009B4D8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4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">
    <w:name w:val="List Number"/>
    <w:basedOn w:val="List"/>
    <w:rsid w:val="009B4D8E"/>
    <w:pPr>
      <w:numPr>
        <w:numId w:val="12"/>
      </w:numPr>
    </w:pPr>
  </w:style>
  <w:style w:type="paragraph" w:customStyle="1" w:styleId="AllowPageBreak">
    <w:name w:val="AllowPageBreak"/>
    <w:rsid w:val="009B4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D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4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D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D8E"/>
    <w:rPr>
      <w:i/>
    </w:rPr>
  </w:style>
  <w:style w:type="paragraph" w:styleId="Caption">
    <w:name w:val="caption"/>
    <w:basedOn w:val="BodyText"/>
    <w:next w:val="Normal"/>
    <w:qFormat/>
    <w:rsid w:val="009B4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D8E"/>
  </w:style>
  <w:style w:type="paragraph" w:styleId="TableofFigures">
    <w:name w:val="table of figures"/>
    <w:basedOn w:val="Normal"/>
    <w:next w:val="Normal"/>
    <w:semiHidden/>
    <w:rsid w:val="009B4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9B4D8E"/>
    <w:rPr>
      <w:rFonts w:ascii="Wingdings" w:hAnsi="Wingdings"/>
    </w:rPr>
  </w:style>
  <w:style w:type="paragraph" w:customStyle="1" w:styleId="TableHeading">
    <w:name w:val="Table Heading"/>
    <w:basedOn w:val="HeadingBase"/>
    <w:rsid w:val="009B4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D8E"/>
    <w:rPr>
      <w:color w:val="0033CC"/>
      <w:u w:val="none"/>
    </w:rPr>
  </w:style>
  <w:style w:type="paragraph" w:customStyle="1" w:styleId="BodyTextRight">
    <w:name w:val="Body Text Right"/>
    <w:basedOn w:val="BodyText"/>
    <w:rsid w:val="009B4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D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D8E"/>
    <w:rPr>
      <w:sz w:val="32"/>
    </w:rPr>
  </w:style>
  <w:style w:type="paragraph" w:customStyle="1" w:styleId="HeadingProcedure">
    <w:name w:val="Heading Procedure"/>
    <w:basedOn w:val="HeadingBase"/>
    <w:next w:val="Normal"/>
    <w:rsid w:val="009B4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D8E"/>
    <w:pPr>
      <w:spacing w:before="60" w:after="60"/>
    </w:pPr>
  </w:style>
  <w:style w:type="paragraph" w:styleId="ListContinue">
    <w:name w:val="List Continue"/>
    <w:basedOn w:val="List"/>
    <w:rsid w:val="009B4D8E"/>
    <w:pPr>
      <w:ind w:firstLine="0"/>
    </w:pPr>
  </w:style>
  <w:style w:type="paragraph" w:customStyle="1" w:styleId="ListNote">
    <w:name w:val="List Note"/>
    <w:basedOn w:val="List"/>
    <w:rsid w:val="009B4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D8E"/>
    <w:rPr>
      <w:rFonts w:ascii="Courier New" w:hAnsi="Courier New"/>
    </w:rPr>
  </w:style>
  <w:style w:type="paragraph" w:customStyle="1" w:styleId="NoteBullet">
    <w:name w:val="Note Bullet"/>
    <w:basedOn w:val="Note"/>
    <w:rsid w:val="009B4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D8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B4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D8E"/>
    <w:rPr>
      <w:b/>
      <w:smallCaps/>
    </w:rPr>
  </w:style>
  <w:style w:type="paragraph" w:customStyle="1" w:styleId="TableListNumber">
    <w:name w:val="Table List Number"/>
    <w:basedOn w:val="ListNumber"/>
    <w:rsid w:val="009B4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D8E"/>
    <w:pPr>
      <w:numPr>
        <w:numId w:val="10"/>
      </w:numPr>
    </w:pPr>
  </w:style>
  <w:style w:type="paragraph" w:customStyle="1" w:styleId="ListAlpha2">
    <w:name w:val="List Alpha 2"/>
    <w:basedOn w:val="List2"/>
    <w:rsid w:val="009B4D8E"/>
    <w:pPr>
      <w:numPr>
        <w:numId w:val="9"/>
      </w:numPr>
    </w:pPr>
  </w:style>
  <w:style w:type="paragraph" w:styleId="List2">
    <w:name w:val="List 2"/>
    <w:basedOn w:val="BodyText"/>
    <w:rsid w:val="009B4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D8E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D8E"/>
    <w:pPr>
      <w:numPr>
        <w:numId w:val="4"/>
      </w:numPr>
    </w:pPr>
  </w:style>
  <w:style w:type="paragraph" w:styleId="ListBullet5">
    <w:name w:val="List Bullet 5"/>
    <w:basedOn w:val="List5"/>
    <w:rsid w:val="009B4D8E"/>
    <w:pPr>
      <w:numPr>
        <w:numId w:val="5"/>
      </w:numPr>
    </w:pPr>
  </w:style>
  <w:style w:type="paragraph" w:styleId="ListContinue2">
    <w:name w:val="List Continue 2"/>
    <w:basedOn w:val="List2"/>
    <w:rsid w:val="009B4D8E"/>
    <w:pPr>
      <w:ind w:firstLine="0"/>
    </w:pPr>
  </w:style>
  <w:style w:type="paragraph" w:styleId="ListContinue3">
    <w:name w:val="List Continue 3"/>
    <w:basedOn w:val="List3"/>
    <w:rsid w:val="009B4D8E"/>
    <w:pPr>
      <w:ind w:left="1021" w:firstLine="0"/>
    </w:pPr>
  </w:style>
  <w:style w:type="paragraph" w:styleId="ListContinue4">
    <w:name w:val="List Continue 4"/>
    <w:basedOn w:val="List4"/>
    <w:rsid w:val="009B4D8E"/>
    <w:pPr>
      <w:ind w:firstLine="0"/>
    </w:pPr>
  </w:style>
  <w:style w:type="paragraph" w:styleId="ListContinue5">
    <w:name w:val="List Continue 5"/>
    <w:basedOn w:val="List5"/>
    <w:rsid w:val="009B4D8E"/>
    <w:pPr>
      <w:ind w:firstLine="0"/>
    </w:pPr>
  </w:style>
  <w:style w:type="paragraph" w:styleId="ListNumber3">
    <w:name w:val="List Number 3"/>
    <w:basedOn w:val="List3"/>
    <w:rsid w:val="009B4D8E"/>
    <w:pPr>
      <w:numPr>
        <w:numId w:val="6"/>
      </w:numPr>
    </w:pPr>
  </w:style>
  <w:style w:type="paragraph" w:styleId="ListNumber4">
    <w:name w:val="List Number 4"/>
    <w:basedOn w:val="List4"/>
    <w:rsid w:val="009B4D8E"/>
    <w:pPr>
      <w:numPr>
        <w:numId w:val="7"/>
      </w:numPr>
    </w:pPr>
  </w:style>
  <w:style w:type="paragraph" w:styleId="ListNumber5">
    <w:name w:val="List Number 5"/>
    <w:basedOn w:val="List5"/>
    <w:rsid w:val="009B4D8E"/>
    <w:pPr>
      <w:numPr>
        <w:numId w:val="8"/>
      </w:numPr>
    </w:pPr>
  </w:style>
  <w:style w:type="paragraph" w:styleId="BlockText">
    <w:name w:val="Block Text"/>
    <w:basedOn w:val="Normal"/>
    <w:rsid w:val="009B4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D8E"/>
    <w:rPr>
      <w:sz w:val="16"/>
      <w:vertAlign w:val="superscript"/>
    </w:rPr>
  </w:style>
  <w:style w:type="character" w:customStyle="1" w:styleId="Symbols">
    <w:name w:val="Symbols"/>
    <w:basedOn w:val="DefaultParagraphFont"/>
    <w:rsid w:val="009B4D8E"/>
    <w:rPr>
      <w:rFonts w:ascii="Symbol" w:hAnsi="Symbol"/>
    </w:rPr>
  </w:style>
  <w:style w:type="character" w:customStyle="1" w:styleId="MenuOptions">
    <w:name w:val="Menu Options"/>
    <w:basedOn w:val="DefaultParagraphFont"/>
    <w:rsid w:val="009B4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D8E"/>
    <w:rPr>
      <w:b/>
    </w:rPr>
  </w:style>
  <w:style w:type="character" w:customStyle="1" w:styleId="Underlined">
    <w:name w:val="Underlined"/>
    <w:basedOn w:val="DefaultParagraphFont"/>
    <w:rsid w:val="009B4D8E"/>
    <w:rPr>
      <w:u w:val="single"/>
    </w:rPr>
  </w:style>
  <w:style w:type="paragraph" w:customStyle="1" w:styleId="TableBodyTextRight">
    <w:name w:val="Table Body Text Right"/>
    <w:basedOn w:val="TableBodyText"/>
    <w:rsid w:val="009B4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D8E"/>
    <w:rPr>
      <w:sz w:val="18"/>
    </w:rPr>
  </w:style>
  <w:style w:type="paragraph" w:customStyle="1" w:styleId="BodySmallRight">
    <w:name w:val="Body Small Right"/>
    <w:basedOn w:val="BodyTextRight"/>
    <w:rsid w:val="009B4D8E"/>
    <w:rPr>
      <w:sz w:val="18"/>
      <w:szCs w:val="18"/>
    </w:rPr>
  </w:style>
  <w:style w:type="paragraph" w:customStyle="1" w:styleId="MarginEdition">
    <w:name w:val="Margin Edition"/>
    <w:basedOn w:val="MarginNote"/>
    <w:rsid w:val="009B4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D8E"/>
    <w:rPr>
      <w:sz w:val="2"/>
      <w:szCs w:val="2"/>
    </w:rPr>
  </w:style>
  <w:style w:type="character" w:customStyle="1" w:styleId="Small">
    <w:name w:val="Small"/>
    <w:basedOn w:val="DefaultParagraphFont"/>
    <w:rsid w:val="009B4D8E"/>
    <w:rPr>
      <w:sz w:val="16"/>
    </w:rPr>
  </w:style>
  <w:style w:type="paragraph" w:customStyle="1" w:styleId="WideTable">
    <w:name w:val="Wide Table"/>
    <w:basedOn w:val="Normal"/>
    <w:rsid w:val="009B4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D8E"/>
  </w:style>
  <w:style w:type="paragraph" w:styleId="Quote">
    <w:name w:val="Quote"/>
    <w:basedOn w:val="Heading1"/>
    <w:link w:val="QuoteChar"/>
    <w:qFormat/>
    <w:rsid w:val="009B4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D8E"/>
    <w:pPr>
      <w:pageBreakBefore/>
    </w:pPr>
  </w:style>
  <w:style w:type="paragraph" w:customStyle="1" w:styleId="Border">
    <w:name w:val="Border"/>
    <w:basedOn w:val="Normal"/>
    <w:qFormat/>
    <w:rsid w:val="009B4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D8E"/>
    <w:rPr>
      <w:u w:val="single"/>
    </w:rPr>
  </w:style>
  <w:style w:type="character" w:customStyle="1" w:styleId="BoldandItalics">
    <w:name w:val="Bold and Italics"/>
    <w:qFormat/>
    <w:rsid w:val="009B4D8E"/>
    <w:rPr>
      <w:b/>
      <w:i/>
      <w:u w:val="none"/>
    </w:rPr>
  </w:style>
  <w:style w:type="paragraph" w:styleId="BalloonText">
    <w:name w:val="Balloon Text"/>
    <w:basedOn w:val="Normal"/>
    <w:link w:val="BalloonTextChar"/>
    <w:rsid w:val="009B4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D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D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2070</Words>
  <Characters>12791</Characters>
  <Application>Microsoft Office Word</Application>
  <DocSecurity>0</DocSecurity>
  <Lines>470</Lines>
  <Paragraphs>266</Paragraphs>
  <ScaleCrop>false</ScaleCrop>
  <Company>Author-it Software Corporation Ltd.</Company>
  <LinksUpToDate>false</LinksUpToDate>
  <CharactersWithSpaces>14720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TLILIC2005A Licence to operate a boom-type elevating work platform (boom length 11 metres or more)</dc:title>
  <dc:subject>Approved</dc:subject>
  <dc:creator>Transport &amp; Logistics Industry Skills Council</dc:creator>
  <cp:keywords>Release 2</cp:keywords>
  <dc:description>Review Date: 12 April 2008</dc:description>
  <cp:lastModifiedBy>TPCMS</cp:lastModifiedBy>
  <cp:revision>3</cp:revision>
  <dcterms:created xsi:type="dcterms:W3CDTF">2013-12-24T08:54:11Z</dcterms:created>
  <dcterms:modified xsi:type="dcterms:W3CDTF">2013-12-23T05:25:00Z</dcterms:modified>
</cp:coreProperties>
</file>