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3E40" w:rsidP="00013E40">
      <w:pPr>
        <w:pStyle w:val="Title"/>
      </w:pPr>
      <w:r>
        <w:fldChar w:fldCharType="begin"/>
      </w:r>
      <w:r>
        <w:instrText xml:space="preserve"> TITLE   \* MERGEFORMAT </w:instrText>
      </w:r>
      <w:r>
        <w:fldChar w:fldCharType="separate"/>
      </w:r>
      <w:r>
        <w:t>TLIL5070A Manage rail freight operations</w:t>
      </w:r>
      <w:r>
        <w:fldChar w:fldCharType="end"/>
      </w:r>
    </w:p>
    <w:p w:rsidR="00013E40" w:rsidP="00013E40">
      <w:pPr>
        <w:pStyle w:val="Version"/>
        <w:sectPr w:rsidSect="005F02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02CA" w:rsidP="005F02CA">
      <w:pPr>
        <w:pStyle w:val="SuperHeading"/>
      </w:pPr>
      <w:r w:rsidRPr="005F02CA">
        <w:t>TLIL5070A Manage rail freight operations</w:t>
      </w:r>
    </w:p>
    <w:p w:rsidR="00000000" w:rsidRPr="005F02CA" w:rsidP="005F02CA">
      <w:pPr>
        <w:pStyle w:val="Heading1"/>
      </w:pPr>
      <w:bookmarkStart w:id="1" w:name="O_628633"/>
      <w:bookmarkEnd w:id="1"/>
      <w:r w:rsidRPr="005F02CA">
        <w:t>Modification History</w:t>
      </w:r>
    </w:p>
    <w:p w:rsidR="00000000" w:rsidRPr="005F02CA" w:rsidP="005F02CA">
      <w:pPr>
        <w:pStyle w:val="BodyText"/>
      </w:pPr>
      <w:r w:rsidRPr="005F02CA">
        <w:t>Release 1. This is the first release of this unit.</w:t>
      </w:r>
    </w:p>
    <w:p w:rsidR="00000000" w:rsidRPr="005F02CA" w:rsidP="005F02CA">
      <w:pPr>
        <w:pStyle w:val="AllowPageBreak"/>
      </w:pPr>
    </w:p>
    <w:p w:rsidR="00000000" w:rsidRPr="005F02CA" w:rsidP="005F02CA">
      <w:pPr>
        <w:pStyle w:val="Heading1"/>
      </w:pPr>
      <w:bookmarkStart w:id="2" w:name="O_628634"/>
      <w:bookmarkEnd w:id="2"/>
      <w:r w:rsidRPr="005F02CA">
        <w:t>Unit Descriptor</w:t>
      </w:r>
    </w:p>
    <w:p w:rsidR="00000000" w:rsidRPr="005F02CA" w:rsidP="005F02CA">
      <w:pPr>
        <w:pStyle w:val="BodyText"/>
      </w:pPr>
      <w:r w:rsidRPr="005F02CA">
        <w:t>This unit involves the skills and knowledge required to manage rail freight operations. It includes preparing to manage rail freight operations, optimi</w:t>
      </w:r>
      <w:r w:rsidRPr="005F02CA">
        <w:t xml:space="preserve">sing rail freight operations, incorporating rail freight safety requirements into the organisational safety management system, and developing and implementing rail freight operations emergency response procedures in accordance with legislative, regulatory </w:t>
      </w:r>
      <w:r w:rsidRPr="005F02CA">
        <w:t xml:space="preserve">and organisational requirements. </w:t>
      </w:r>
    </w:p>
    <w:p w:rsidR="00000000" w:rsidRPr="005F02CA" w:rsidP="005F02CA">
      <w:pPr>
        <w:pStyle w:val="BodyText"/>
      </w:pPr>
    </w:p>
    <w:p w:rsidR="00000000" w:rsidRPr="005F02CA" w:rsidP="005F02CA">
      <w:pPr>
        <w:pStyle w:val="BodyText"/>
      </w:pPr>
      <w:r w:rsidRPr="005F02CA">
        <w:t>Licensing or certification requirements are not applicable to this unit at the time of publication.</w:t>
      </w:r>
    </w:p>
    <w:p w:rsidR="00000000" w:rsidRPr="005F02CA" w:rsidP="005F02CA">
      <w:pPr>
        <w:pStyle w:val="AllowPageBreak"/>
      </w:pPr>
    </w:p>
    <w:p w:rsidR="00000000" w:rsidRPr="005F02CA" w:rsidP="005F02CA">
      <w:pPr>
        <w:pStyle w:val="Heading1"/>
      </w:pPr>
      <w:bookmarkStart w:id="3" w:name="O_628635"/>
      <w:bookmarkEnd w:id="3"/>
      <w:r w:rsidRPr="005F02CA">
        <w:t>Application of the Unit</w:t>
      </w:r>
    </w:p>
    <w:p w:rsidR="00000000" w:rsidRPr="005F02CA" w:rsidP="005F02CA">
      <w:pPr>
        <w:pStyle w:val="BodyText"/>
      </w:pPr>
      <w:r w:rsidRPr="005F02CA">
        <w:t>This unit covers applying knowledge of rail freight operations. It can be applie</w:t>
      </w:r>
      <w:r w:rsidRPr="005F02CA">
        <w:t xml:space="preserve">d to both interstate and local freight rail systems. </w:t>
      </w:r>
    </w:p>
    <w:p w:rsidR="00000000" w:rsidRPr="005F02CA" w:rsidP="005F02CA">
      <w:pPr>
        <w:pStyle w:val="AllowPageBreak"/>
      </w:pPr>
    </w:p>
    <w:p w:rsidR="00000000" w:rsidRPr="005F02CA" w:rsidP="005F02CA">
      <w:pPr>
        <w:pStyle w:val="Heading1"/>
      </w:pPr>
      <w:bookmarkStart w:id="4" w:name="O_628636"/>
      <w:bookmarkEnd w:id="4"/>
      <w:r w:rsidRPr="005F02CA">
        <w:t>Licensing/Regulatory Information</w:t>
      </w:r>
    </w:p>
    <w:p w:rsidR="00000000" w:rsidRPr="005F02CA" w:rsidP="005F02CA">
      <w:pPr>
        <w:pStyle w:val="BodyText"/>
      </w:pPr>
      <w:r w:rsidRPr="005F02CA">
        <w:t>Refer to Unit Descriptor.</w:t>
      </w:r>
    </w:p>
    <w:p w:rsidR="00000000" w:rsidRPr="005F02CA" w:rsidP="005F02CA">
      <w:pPr>
        <w:pStyle w:val="AllowPageBreak"/>
      </w:pPr>
    </w:p>
    <w:p w:rsidR="00000000" w:rsidRPr="005F02CA" w:rsidP="005F02CA">
      <w:pPr>
        <w:pStyle w:val="Heading1"/>
      </w:pPr>
      <w:bookmarkStart w:id="5" w:name="O_628637"/>
      <w:bookmarkEnd w:id="5"/>
      <w:r w:rsidRPr="005F02CA">
        <w:t>Pre-Requisites</w:t>
      </w:r>
    </w:p>
    <w:p w:rsidR="00000000" w:rsidRPr="005F02CA" w:rsidP="005F02CA">
      <w:pPr>
        <w:pStyle w:val="BodyText"/>
      </w:pPr>
      <w:r w:rsidRPr="005F02CA">
        <w:t>Nil</w:t>
      </w:r>
    </w:p>
    <w:p w:rsidR="00000000" w:rsidRPr="005F02CA" w:rsidP="005F02CA">
      <w:pPr>
        <w:pStyle w:val="AllowPageBreak"/>
      </w:pPr>
    </w:p>
    <w:p w:rsidR="00000000" w:rsidRPr="005F02CA" w:rsidP="005F02CA">
      <w:pPr>
        <w:pStyle w:val="Heading1"/>
      </w:pPr>
      <w:bookmarkStart w:id="6" w:name="O_628638"/>
      <w:bookmarkEnd w:id="6"/>
      <w:r w:rsidRPr="005F02CA">
        <w:t>Employability Skills Information</w:t>
      </w:r>
    </w:p>
    <w:p w:rsidR="00000000" w:rsidRPr="005F02CA" w:rsidP="005F02CA">
      <w:pPr>
        <w:pStyle w:val="BodyText"/>
      </w:pPr>
      <w:r w:rsidRPr="005F02CA">
        <w:t>This unit contains employability skills.</w:t>
      </w:r>
    </w:p>
    <w:p w:rsidR="00000000" w:rsidRPr="005F02CA" w:rsidP="005F02CA">
      <w:pPr>
        <w:pStyle w:val="AllowPageBreak"/>
      </w:pPr>
    </w:p>
    <w:p w:rsidR="00000000" w:rsidRPr="005F02CA" w:rsidP="005F02CA">
      <w:pPr>
        <w:pStyle w:val="Heading1"/>
      </w:pPr>
      <w:bookmarkStart w:id="7" w:name="O_628639"/>
      <w:bookmarkEnd w:id="7"/>
      <w:r w:rsidRPr="005F02CA">
        <w:t>Elements and Performance Criteria Pre-Content</w:t>
      </w:r>
    </w:p>
    <w:tbl>
      <w:tblPr>
        <w:tblW w:w="9640" w:type="dxa"/>
        <w:tblLayout w:type="fixed"/>
        <w:tblCellMar>
          <w:left w:w="62" w:type="dxa"/>
          <w:right w:w="62" w:type="dxa"/>
        </w:tblCellMar>
        <w:tblLook w:val="0000"/>
      </w:tblPr>
      <w:tblGrid>
        <w:gridCol w:w="2776"/>
        <w:gridCol w:w="6864"/>
      </w:tblGrid>
      <w:tr w:rsidTr="00013E40">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5F02CA" w:rsidP="005F02CA">
            <w:pPr>
              <w:pStyle w:val="BodyText"/>
            </w:pPr>
            <w:r w:rsidRPr="005F02CA">
              <w:t>Performance criteria describe the required performance needed to demonstrate achievement of the element. Assessment of perform</w:t>
            </w:r>
            <w:r w:rsidRPr="005F02CA">
              <w:t>ance is to be consistent with the evidence guide.</w:t>
            </w:r>
          </w:p>
        </w:tc>
      </w:tr>
    </w:tbl>
    <w:p w:rsidR="00000000" w:rsidRPr="005F02CA" w:rsidP="005F02CA">
      <w:pPr>
        <w:pStyle w:val="BodyText"/>
      </w:pPr>
    </w:p>
    <w:p w:rsidR="00000000" w:rsidRPr="005F02CA" w:rsidP="005F02CA">
      <w:pPr>
        <w:pStyle w:val="AllowPageBreak"/>
      </w:pPr>
    </w:p>
    <w:p w:rsidR="00000000" w:rsidRPr="005F02CA" w:rsidP="005F02CA">
      <w:pPr>
        <w:pStyle w:val="Heading1"/>
      </w:pPr>
      <w:bookmarkStart w:id="8" w:name="O_628640"/>
      <w:bookmarkEnd w:id="8"/>
      <w:r w:rsidRPr="005F02CA">
        <w:t>Elements and Performance Criteria</w:t>
      </w:r>
    </w:p>
    <w:tbl>
      <w:tblPr>
        <w:tblW w:w="0" w:type="auto"/>
        <w:tblCellMar>
          <w:left w:w="62" w:type="dxa"/>
          <w:right w:w="62" w:type="dxa"/>
        </w:tblCellMar>
        <w:tblLook w:val="0000"/>
      </w:tblPr>
      <w:tblGrid>
        <w:gridCol w:w="344"/>
        <w:gridCol w:w="1748"/>
        <w:gridCol w:w="557"/>
        <w:gridCol w:w="6547"/>
      </w:tblGrid>
      <w:tr w:rsidTr="00013E4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F02CA" w:rsidP="005F02CA">
            <w:pPr>
              <w:pStyle w:val="BodyText"/>
            </w:pPr>
            <w:r w:rsidRPr="005F02CA">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rPr>
                <w:rStyle w:val="SpecialBold"/>
              </w:rPr>
              <w:t>Prepare to manage rail freight operations</w:t>
            </w:r>
          </w:p>
        </w:tc>
        <w:tc>
          <w:tcPr>
            <w:tcW w:w="0" w:type="auto"/>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t>1.1</w:t>
            </w:r>
          </w:p>
        </w:tc>
        <w:tc>
          <w:tcPr>
            <w:tcW w:w="0" w:type="auto"/>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t>Goals of rail freight operations are identified and explained</w:t>
            </w:r>
          </w:p>
        </w:tc>
      </w:tr>
      <w:tr w:rsidTr="00013E4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t>1.2</w:t>
            </w:r>
          </w:p>
        </w:tc>
        <w:tc>
          <w:tcPr>
            <w:tcW w:w="0" w:type="auto"/>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t>Principal factors involved in rail freight operations are identified and outlined</w:t>
            </w:r>
          </w:p>
        </w:tc>
      </w:tr>
      <w:tr w:rsidTr="00013E4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t>1.3</w:t>
            </w:r>
          </w:p>
        </w:tc>
        <w:tc>
          <w:tcPr>
            <w:tcW w:w="0" w:type="auto"/>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t>Resources, equipment and relevant information for rail freight operations are identified and obtained</w:t>
            </w:r>
          </w:p>
        </w:tc>
      </w:tr>
      <w:tr w:rsidTr="00013E4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t>1.4</w:t>
            </w:r>
          </w:p>
        </w:tc>
        <w:tc>
          <w:tcPr>
            <w:tcW w:w="0" w:type="auto"/>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t>Methods by which rail freight operations can be measured are identified and implemented</w:t>
            </w:r>
          </w:p>
        </w:tc>
      </w:tr>
      <w:tr w:rsidTr="00013E4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t>1.5</w:t>
            </w:r>
          </w:p>
        </w:tc>
        <w:tc>
          <w:tcPr>
            <w:tcW w:w="0" w:type="auto"/>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t>Australian and international standards used in rail freight operations are identified, explained and followed</w:t>
            </w:r>
          </w:p>
        </w:tc>
      </w:tr>
      <w:tr w:rsidTr="00013E4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F02CA" w:rsidP="005F02CA">
            <w:pPr>
              <w:pStyle w:val="BodyText"/>
            </w:pPr>
            <w:r w:rsidRPr="005F02CA">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rPr>
                <w:rStyle w:val="SpecialBold"/>
              </w:rPr>
              <w:t>Optimise rail freight operations</w:t>
            </w:r>
          </w:p>
        </w:tc>
        <w:tc>
          <w:tcPr>
            <w:tcW w:w="0" w:type="auto"/>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t>2.1</w:t>
            </w:r>
          </w:p>
        </w:tc>
        <w:tc>
          <w:tcPr>
            <w:tcW w:w="0" w:type="auto"/>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t>Factors tha</w:t>
            </w:r>
            <w:r w:rsidRPr="005F02CA">
              <w:t>t contribute to optimal rail freight operations are identified and explained</w:t>
            </w:r>
          </w:p>
        </w:tc>
      </w:tr>
      <w:tr w:rsidTr="00013E4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t>2.2</w:t>
            </w:r>
          </w:p>
        </w:tc>
        <w:tc>
          <w:tcPr>
            <w:tcW w:w="0" w:type="auto"/>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t>Strategies for ensuring optimal rail freight operations are maintained are developed and implemented</w:t>
            </w:r>
          </w:p>
        </w:tc>
      </w:tr>
      <w:tr w:rsidTr="00013E4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t>2.3</w:t>
            </w:r>
          </w:p>
        </w:tc>
        <w:tc>
          <w:tcPr>
            <w:tcW w:w="0" w:type="auto"/>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t>Methods by which optimal rail freight operations can be measured are developed and applied</w:t>
            </w:r>
          </w:p>
        </w:tc>
      </w:tr>
      <w:tr w:rsidTr="00013E4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t>2.4</w:t>
            </w:r>
          </w:p>
        </w:tc>
        <w:tc>
          <w:tcPr>
            <w:tcW w:w="0" w:type="auto"/>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t>Information and decision support systems that aid optimal rail freight operations are identified, explained and used</w:t>
            </w:r>
          </w:p>
        </w:tc>
      </w:tr>
      <w:tr w:rsidTr="00013E4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F02CA" w:rsidP="005F02CA">
            <w:pPr>
              <w:pStyle w:val="BodyText"/>
            </w:pPr>
            <w:r w:rsidRPr="005F02CA">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rPr>
                <w:rStyle w:val="SpecialBold"/>
              </w:rPr>
              <w:t>Incorporate rail freight safety requirements into organisational safety management system</w:t>
            </w:r>
          </w:p>
        </w:tc>
        <w:tc>
          <w:tcPr>
            <w:tcW w:w="0" w:type="auto"/>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t>3.1</w:t>
            </w:r>
          </w:p>
        </w:tc>
        <w:tc>
          <w:tcPr>
            <w:tcW w:w="0" w:type="auto"/>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t>Safety management system elements that contribute to rail freight operations are identified and explained</w:t>
            </w:r>
          </w:p>
        </w:tc>
      </w:tr>
      <w:tr w:rsidTr="00013E4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t>3.2</w:t>
            </w:r>
          </w:p>
        </w:tc>
        <w:tc>
          <w:tcPr>
            <w:tcW w:w="0" w:type="auto"/>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t>Plans used to implement staff safeworking practic</w:t>
            </w:r>
            <w:r w:rsidRPr="005F02CA">
              <w:t>es in freight operations are identified and explained</w:t>
            </w:r>
          </w:p>
        </w:tc>
      </w:tr>
      <w:tr w:rsidTr="00013E4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t>3.3</w:t>
            </w:r>
          </w:p>
        </w:tc>
        <w:tc>
          <w:tcPr>
            <w:tcW w:w="0" w:type="auto"/>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t>Communication protocols used to implement plans for safe freight operations are identified, explained and applied</w:t>
            </w:r>
          </w:p>
        </w:tc>
      </w:tr>
      <w:tr w:rsidTr="00013E4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t>3.4</w:t>
            </w:r>
          </w:p>
        </w:tc>
        <w:tc>
          <w:tcPr>
            <w:tcW w:w="0" w:type="auto"/>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t>Hardware equipment used in pro-active safe freight operations is identified, explained and accessed</w:t>
            </w:r>
          </w:p>
        </w:tc>
      </w:tr>
      <w:tr w:rsidTr="00013E4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t>3.5</w:t>
            </w:r>
          </w:p>
        </w:tc>
        <w:tc>
          <w:tcPr>
            <w:tcW w:w="0" w:type="auto"/>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t>Staff resources used in safe freight operations are identified, explained, obtained and maintained</w:t>
            </w:r>
          </w:p>
        </w:tc>
      </w:tr>
      <w:tr w:rsidTr="00013E4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F02CA" w:rsidP="005F02CA">
            <w:pPr>
              <w:pStyle w:val="BodyText"/>
            </w:pPr>
            <w:r w:rsidRPr="005F02CA">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rPr>
                <w:rStyle w:val="SpecialBold"/>
              </w:rPr>
              <w:t>Develop and implement rail freight operations e</w:t>
            </w:r>
            <w:r w:rsidRPr="005F02CA">
              <w:rPr>
                <w:rStyle w:val="SpecialBold"/>
              </w:rPr>
              <w:t xml:space="preserve">mergency response </w:t>
            </w:r>
            <w:r w:rsidRPr="005F02C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t>4.1</w:t>
            </w:r>
          </w:p>
        </w:tc>
        <w:tc>
          <w:tcPr>
            <w:tcW w:w="0" w:type="auto"/>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t>Emergency equipment used in event response confirmed and documented</w:t>
            </w:r>
          </w:p>
        </w:tc>
      </w:tr>
      <w:tr w:rsidTr="00013E4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t>4.2</w:t>
            </w:r>
          </w:p>
        </w:tc>
        <w:tc>
          <w:tcPr>
            <w:tcW w:w="0" w:type="auto"/>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t xml:space="preserve">Rail freight operations emergency response procedures are communicated to relevant personnel in accordance with organisational policies and </w:t>
            </w:r>
            <w:r w:rsidRPr="005F02CA">
              <w:t>procedures</w:t>
            </w:r>
          </w:p>
        </w:tc>
      </w:tr>
      <w:tr w:rsidTr="00013E4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t>4.3</w:t>
            </w:r>
          </w:p>
        </w:tc>
        <w:tc>
          <w:tcPr>
            <w:tcW w:w="0" w:type="auto"/>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t>Post event reporting requirements are identified, explained and documented</w:t>
            </w:r>
          </w:p>
        </w:tc>
      </w:tr>
      <w:tr w:rsidTr="00013E4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t>4.4</w:t>
            </w:r>
          </w:p>
        </w:tc>
        <w:tc>
          <w:tcPr>
            <w:tcW w:w="0" w:type="auto"/>
            <w:tcBorders>
              <w:top w:val="nil"/>
              <w:left w:val="nil"/>
              <w:bottom w:val="nil"/>
              <w:right w:val="nil"/>
            </w:tcBorders>
            <w:tcMar>
              <w:top w:w="0" w:type="dxa"/>
              <w:left w:w="62" w:type="dxa"/>
              <w:bottom w:w="0" w:type="dxa"/>
              <w:right w:w="62" w:type="dxa"/>
            </w:tcMar>
          </w:tcPr>
          <w:p w:rsidR="00000000" w:rsidRPr="005F02CA" w:rsidP="005F02CA">
            <w:pPr>
              <w:pStyle w:val="BodyText"/>
            </w:pPr>
            <w:r w:rsidRPr="005F02CA">
              <w:t>Rail freight operations emergency response training requirements are planned and actioned in accordance with organisational policies and procedures</w:t>
            </w:r>
          </w:p>
        </w:tc>
      </w:tr>
    </w:tbl>
    <w:p w:rsidR="00000000" w:rsidRPr="005F02CA" w:rsidP="005F02CA">
      <w:pPr>
        <w:pStyle w:val="BodyText"/>
      </w:pPr>
    </w:p>
    <w:p w:rsidR="00000000" w:rsidRPr="005F02CA" w:rsidP="005F02CA">
      <w:pPr>
        <w:pStyle w:val="AllowPageBreak"/>
      </w:pPr>
    </w:p>
    <w:p w:rsidR="00000000" w:rsidRPr="005F02CA" w:rsidP="005F02CA">
      <w:pPr>
        <w:pStyle w:val="Heading1"/>
      </w:pPr>
      <w:bookmarkStart w:id="9" w:name="O_628641"/>
      <w:bookmarkEnd w:id="9"/>
      <w:r w:rsidRPr="005F02CA">
        <w:t>Required Skills and Knowledge</w:t>
      </w:r>
    </w:p>
    <w:tbl>
      <w:tblPr>
        <w:tblW w:w="9640" w:type="dxa"/>
        <w:tblLayout w:type="fixed"/>
        <w:tblCellMar>
          <w:left w:w="62" w:type="dxa"/>
          <w:right w:w="62" w:type="dxa"/>
        </w:tblCellMar>
        <w:tblLook w:val="0000"/>
      </w:tblPr>
      <w:tblGrid>
        <w:gridCol w:w="9640"/>
      </w:tblGrid>
      <w:tr w:rsidTr="005F02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t>This section describes the knowledge and skills required for this unit.</w:t>
            </w:r>
          </w:p>
        </w:tc>
      </w:tr>
      <w:tr w:rsidTr="005F02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rPr>
                <w:rStyle w:val="SpecialBold"/>
              </w:rPr>
              <w:t>Required knowledge:</w:t>
            </w:r>
          </w:p>
        </w:tc>
      </w:tr>
      <w:tr w:rsidTr="005F02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02CA">
            <w:pPr>
              <w:pStyle w:val="ListBullet"/>
              <w:rPr>
                <w:lang w:val="en-NZ"/>
              </w:rPr>
            </w:pPr>
            <w:r w:rsidRPr="005F02CA">
              <w:t>Changes in rail industry operations and technology with implications for rail freight operations</w:t>
            </w:r>
          </w:p>
        </w:tc>
      </w:tr>
      <w:tr w:rsidTr="005F02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02CA">
            <w:pPr>
              <w:pStyle w:val="ListBullet"/>
              <w:rPr>
                <w:lang w:val="en-NZ"/>
              </w:rPr>
            </w:pPr>
            <w:r w:rsidRPr="005F02CA">
              <w:t>Emergency management leadership or responsiveness protocols</w:t>
            </w:r>
          </w:p>
        </w:tc>
      </w:tr>
      <w:tr w:rsidTr="005F02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02CA">
            <w:pPr>
              <w:pStyle w:val="ListBullet"/>
              <w:rPr>
                <w:lang w:val="en-NZ"/>
              </w:rPr>
            </w:pPr>
            <w:r w:rsidRPr="005F02CA">
              <w:t xml:space="preserve">Key concepts and definitions relating to rail freight operations </w:t>
            </w:r>
          </w:p>
        </w:tc>
      </w:tr>
      <w:tr w:rsidTr="005F02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02CA">
            <w:pPr>
              <w:pStyle w:val="ListBullet"/>
              <w:rPr>
                <w:lang w:val="en-NZ"/>
              </w:rPr>
            </w:pPr>
            <w:r w:rsidRPr="005F02CA">
              <w:t>Key regulatory requirements and standards for participants in the rail industry</w:t>
            </w:r>
          </w:p>
        </w:tc>
      </w:tr>
      <w:tr w:rsidTr="005F02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02CA">
            <w:pPr>
              <w:pStyle w:val="ListBullet"/>
              <w:rPr>
                <w:lang w:val="en-NZ"/>
              </w:rPr>
            </w:pPr>
            <w:r w:rsidRPr="005F02CA">
              <w:t>Key principles and practices associated with</w:t>
            </w:r>
            <w:r w:rsidRPr="005F02CA">
              <w:t xml:space="preserve"> rail freight operations</w:t>
            </w:r>
          </w:p>
        </w:tc>
      </w:tr>
      <w:tr w:rsidTr="005F02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02CA">
            <w:pPr>
              <w:pStyle w:val="ListBullet"/>
              <w:rPr>
                <w:lang w:val="en-NZ"/>
              </w:rPr>
            </w:pPr>
            <w:r w:rsidRPr="005F02CA">
              <w:t>Operational factors:</w:t>
            </w:r>
          </w:p>
        </w:tc>
      </w:tr>
      <w:tr w:rsidTr="005F02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02CA">
            <w:pPr>
              <w:pStyle w:val="ListBullet2"/>
              <w:rPr>
                <w:lang w:val="en-NZ"/>
              </w:rPr>
            </w:pPr>
            <w:r w:rsidRPr="005F02CA">
              <w:t>conditions of employment</w:t>
            </w:r>
          </w:p>
        </w:tc>
      </w:tr>
      <w:tr w:rsidTr="005F02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02CA">
            <w:pPr>
              <w:pStyle w:val="ListBullet2"/>
              <w:rPr>
                <w:lang w:val="en-NZ"/>
              </w:rPr>
            </w:pPr>
            <w:r w:rsidRPr="005F02CA">
              <w:t>crew availability</w:t>
            </w:r>
          </w:p>
        </w:tc>
      </w:tr>
      <w:tr w:rsidTr="005F02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02CA">
            <w:pPr>
              <w:pStyle w:val="ListBullet2"/>
              <w:rPr>
                <w:lang w:val="en-NZ"/>
              </w:rPr>
            </w:pPr>
            <w:r w:rsidRPr="005F02CA">
              <w:t>fatigue management requirements</w:t>
            </w:r>
          </w:p>
        </w:tc>
      </w:tr>
      <w:tr w:rsidTr="005F02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02CA">
            <w:pPr>
              <w:pStyle w:val="ListBullet2"/>
              <w:rPr>
                <w:lang w:val="en-NZ"/>
              </w:rPr>
            </w:pPr>
            <w:r w:rsidRPr="005F02CA">
              <w:t>fitness for work procedures</w:t>
            </w:r>
          </w:p>
        </w:tc>
      </w:tr>
      <w:tr w:rsidTr="005F02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02CA">
            <w:pPr>
              <w:pStyle w:val="ListBullet2"/>
              <w:rPr>
                <w:lang w:val="en-NZ"/>
              </w:rPr>
            </w:pPr>
            <w:r w:rsidRPr="005F02CA">
              <w:t>hazardous situations such as dealing with hazardous cargo</w:t>
            </w:r>
          </w:p>
        </w:tc>
      </w:tr>
      <w:tr w:rsidTr="005F02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02CA">
            <w:pPr>
              <w:pStyle w:val="ListBullet2"/>
              <w:rPr>
                <w:lang w:val="en-NZ"/>
              </w:rPr>
            </w:pPr>
            <w:r w:rsidRPr="005F02CA">
              <w:t>interface with loading and unloading operations</w:t>
            </w:r>
          </w:p>
        </w:tc>
      </w:tr>
      <w:tr w:rsidTr="005F02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02CA">
            <w:pPr>
              <w:pStyle w:val="ListBullet2"/>
              <w:rPr>
                <w:lang w:val="en-NZ"/>
              </w:rPr>
            </w:pPr>
            <w:r w:rsidRPr="005F02CA">
              <w:t>safeworking requirements</w:t>
            </w:r>
          </w:p>
        </w:tc>
      </w:tr>
      <w:tr w:rsidTr="005F02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02CA">
            <w:pPr>
              <w:pStyle w:val="ListBullet"/>
              <w:rPr>
                <w:lang w:val="en-NZ"/>
              </w:rPr>
            </w:pPr>
            <w:r w:rsidRPr="005F02CA">
              <w:t>Rail industry terminology, including terminology used in technical standards</w:t>
            </w:r>
          </w:p>
        </w:tc>
      </w:tr>
      <w:tr w:rsidTr="005F02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02CA">
            <w:pPr>
              <w:pStyle w:val="ListBullet"/>
              <w:rPr>
                <w:lang w:val="en-NZ"/>
              </w:rPr>
            </w:pPr>
            <w:r w:rsidRPr="005F02CA">
              <w:t>Rail regulatory framework</w:t>
            </w:r>
          </w:p>
        </w:tc>
      </w:tr>
      <w:tr w:rsidTr="005F02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02CA">
            <w:pPr>
              <w:pStyle w:val="ListBullet"/>
              <w:rPr>
                <w:lang w:val="en-NZ"/>
              </w:rPr>
            </w:pPr>
            <w:r w:rsidRPr="005F02CA">
              <w:t xml:space="preserve">Relevance of national and international standards related to the rail industry </w:t>
            </w:r>
          </w:p>
        </w:tc>
      </w:tr>
      <w:tr w:rsidTr="005F02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02CA">
            <w:pPr>
              <w:pStyle w:val="ListBullet"/>
              <w:rPr>
                <w:lang w:val="en-NZ"/>
              </w:rPr>
            </w:pPr>
            <w:r w:rsidRPr="005F02CA">
              <w:t xml:space="preserve">Relevant rail safety, work health and safety (WHS)/occupational health and safety (OHS) and environmental legislation related to rail freight operations </w:t>
            </w:r>
          </w:p>
        </w:tc>
      </w:tr>
      <w:tr w:rsidTr="005F02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F02CA" w:rsidP="005F02CA">
            <w:pPr>
              <w:pStyle w:val="ListBullet"/>
            </w:pPr>
            <w:r w:rsidRPr="005F02CA">
              <w:t>Train planning and</w:t>
            </w:r>
            <w:r w:rsidRPr="005F02CA">
              <w:t xml:space="preserve"> management systems for freight operations</w:t>
            </w:r>
          </w:p>
        </w:tc>
      </w:tr>
    </w:tbl>
    <w:p w:rsidR="00000000" w:rsidRPr="005F02CA" w:rsidP="005F02CA">
      <w:pPr>
        <w:pStyle w:val="BodyText"/>
      </w:pPr>
    </w:p>
    <w:tbl>
      <w:tblPr>
        <w:tblW w:w="9640" w:type="dxa"/>
        <w:tblLayout w:type="fixed"/>
        <w:tblCellMar>
          <w:left w:w="62" w:type="dxa"/>
          <w:right w:w="62" w:type="dxa"/>
        </w:tblCellMar>
        <w:tblLook w:val="0000"/>
      </w:tblPr>
      <w:tblGrid>
        <w:gridCol w:w="9640"/>
      </w:tblGrid>
      <w:tr w:rsidTr="005F02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rPr>
                <w:rStyle w:val="SpecialBold"/>
              </w:rPr>
              <w:t>Required skills:</w:t>
            </w:r>
          </w:p>
        </w:tc>
      </w:tr>
      <w:tr w:rsidTr="005F02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02CA">
            <w:pPr>
              <w:pStyle w:val="ListBullet"/>
              <w:rPr>
                <w:lang w:val="en-NZ"/>
              </w:rPr>
            </w:pPr>
            <w:r w:rsidRPr="005F02CA">
              <w:t>Access and use rail industry standards</w:t>
            </w:r>
          </w:p>
        </w:tc>
      </w:tr>
      <w:tr w:rsidTr="005F02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02CA">
            <w:pPr>
              <w:pStyle w:val="ListBullet"/>
              <w:rPr>
                <w:lang w:val="en-NZ"/>
              </w:rPr>
            </w:pPr>
            <w:r w:rsidRPr="005F02CA">
              <w:t>Communicate effectively with others, particularly in relation to interpreting complex information relating to rail freight operations</w:t>
            </w:r>
          </w:p>
        </w:tc>
      </w:tr>
      <w:tr w:rsidTr="005F02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02CA">
            <w:pPr>
              <w:pStyle w:val="ListBullet"/>
              <w:rPr>
                <w:lang w:val="en-NZ"/>
              </w:rPr>
            </w:pPr>
            <w:r w:rsidRPr="005F02CA">
              <w:t>De</w:t>
            </w:r>
            <w:r w:rsidRPr="005F02CA">
              <w:t>velop and maintain currency of rail industry knowledge and regulatory requirements</w:t>
            </w:r>
          </w:p>
        </w:tc>
      </w:tr>
      <w:tr w:rsidTr="005F02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02CA">
            <w:pPr>
              <w:pStyle w:val="ListBullet"/>
              <w:rPr>
                <w:lang w:val="en-NZ"/>
              </w:rPr>
            </w:pPr>
            <w:r w:rsidRPr="005F02CA">
              <w:t>Network and build relationships with a diverse range of rail industry organisations</w:t>
            </w:r>
          </w:p>
        </w:tc>
      </w:tr>
      <w:tr w:rsidTr="005F02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02CA">
            <w:pPr>
              <w:pStyle w:val="ListBullet"/>
              <w:rPr>
                <w:lang w:val="en-NZ"/>
              </w:rPr>
            </w:pPr>
            <w:r w:rsidRPr="005F02CA">
              <w:t>Research information related to the rail industry and rail freight operations</w:t>
            </w:r>
          </w:p>
        </w:tc>
      </w:tr>
      <w:tr w:rsidTr="005F02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02CA">
            <w:pPr>
              <w:pStyle w:val="ListBullet"/>
              <w:rPr>
                <w:lang w:val="en-NZ"/>
              </w:rPr>
            </w:pPr>
            <w:r w:rsidRPr="005F02CA">
              <w:t>Revie</w:t>
            </w:r>
            <w:r w:rsidRPr="005F02CA">
              <w:t>w changing regulatory information</w:t>
            </w:r>
          </w:p>
        </w:tc>
      </w:tr>
      <w:tr w:rsidTr="005F02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F02CA" w:rsidP="005F02CA">
            <w:pPr>
              <w:pStyle w:val="ListBullet"/>
            </w:pPr>
            <w:r w:rsidRPr="005F02CA">
              <w:t>Work ethically in accordance with legislation</w:t>
            </w:r>
          </w:p>
        </w:tc>
      </w:tr>
    </w:tbl>
    <w:p w:rsidR="00000000" w:rsidRPr="005F02CA" w:rsidP="005F02CA">
      <w:pPr>
        <w:pStyle w:val="BodyText"/>
      </w:pPr>
    </w:p>
    <w:p w:rsidR="00000000" w:rsidRPr="005F02CA" w:rsidP="005F02CA">
      <w:pPr>
        <w:pStyle w:val="AllowPageBreak"/>
      </w:pPr>
    </w:p>
    <w:p w:rsidR="00000000" w:rsidRPr="005F02CA" w:rsidP="005F02CA">
      <w:pPr>
        <w:pStyle w:val="Heading1"/>
      </w:pPr>
      <w:bookmarkStart w:id="10" w:name="O_628642"/>
      <w:bookmarkEnd w:id="10"/>
      <w:r w:rsidRPr="005F02CA">
        <w:t>Evidence Guide</w:t>
      </w:r>
    </w:p>
    <w:tbl>
      <w:tblPr>
        <w:tblW w:w="9640" w:type="dxa"/>
        <w:tblLayout w:type="fixed"/>
        <w:tblCellMar>
          <w:left w:w="62" w:type="dxa"/>
          <w:right w:w="62" w:type="dxa"/>
        </w:tblCellMar>
        <w:tblLook w:val="0000"/>
      </w:tblPr>
      <w:tblGrid>
        <w:gridCol w:w="3338"/>
        <w:gridCol w:w="6302"/>
      </w:tblGrid>
      <w:tr w:rsidTr="005F02C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t>The evidence guide provides advice on assessment and must be read in conjunction with the performance criteria, required knowledge and skill</w:t>
            </w:r>
            <w:r w:rsidRPr="005F02CA">
              <w:t>s, the range statement and the assessment guidelines for this Training Package.</w:t>
            </w:r>
          </w:p>
        </w:tc>
      </w:tr>
      <w:tr w:rsidTr="005F02CA">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rPr>
                <w:rStyle w:val="SpecialBold"/>
              </w:rPr>
              <w:t>Critical aspects for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5F02CA" w:rsidP="005F02CA">
            <w:pPr>
              <w:pStyle w:val="BodyText"/>
            </w:pPr>
            <w:r w:rsidRPr="005F02CA">
              <w:t>The evidence required to demonstrate competence in this unit must be relevant to and satisfy all of the requirements of the Elements, Performance Criteria, Required Skills, Required Knowledge and include demonstration of applying:</w:t>
            </w:r>
          </w:p>
          <w:p w:rsidR="00000000" w:rsidRPr="005F02CA" w:rsidP="005F02CA">
            <w:pPr>
              <w:pStyle w:val="ListBullet"/>
            </w:pPr>
            <w:r w:rsidRPr="005F02CA">
              <w:t>required knowledge and s</w:t>
            </w:r>
            <w:r w:rsidRPr="005F02CA">
              <w:t>kills</w:t>
            </w:r>
          </w:p>
          <w:p w:rsidR="00000000" w:rsidRPr="005F02CA" w:rsidP="005F02CA">
            <w:pPr>
              <w:pStyle w:val="ListBullet"/>
            </w:pPr>
            <w:r w:rsidRPr="005F02CA">
              <w:t>relevant legislation and workplace procedures</w:t>
            </w:r>
          </w:p>
          <w:p w:rsidR="00000000" w:rsidP="005F02CA">
            <w:pPr>
              <w:pStyle w:val="ListBullet"/>
              <w:rPr>
                <w:lang w:val="en-NZ"/>
              </w:rPr>
            </w:pPr>
            <w:r w:rsidRPr="005F02CA">
              <w:t>other relevant aspects of the range statement.</w:t>
            </w:r>
          </w:p>
        </w:tc>
      </w:tr>
      <w:tr w:rsidTr="005F02CA">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5F02CA" w:rsidP="005F02CA">
            <w:pPr>
              <w:pStyle w:val="BodyText"/>
            </w:pPr>
            <w:r w:rsidRPr="005F02CA">
              <w:t>Performance is demonstrated consistently over time and in a suitable range of contexts.</w:t>
            </w:r>
          </w:p>
          <w:p w:rsidR="00000000" w:rsidRPr="005F02CA" w:rsidP="005F02CA">
            <w:pPr>
              <w:pStyle w:val="BodyText"/>
            </w:pPr>
            <w:r w:rsidRPr="005F02CA">
              <w:t>Resources for assessment include access to:</w:t>
            </w:r>
          </w:p>
          <w:p w:rsidR="00000000" w:rsidRPr="005F02CA" w:rsidP="005F02CA">
            <w:pPr>
              <w:pStyle w:val="ListBullet"/>
            </w:pPr>
            <w:r w:rsidRPr="005F02CA">
              <w:t>a range of relevant exercises, case studies and/or other simulated practical and knowledge assessment, and/or</w:t>
            </w:r>
          </w:p>
          <w:p w:rsidR="00000000" w:rsidRPr="005F02CA" w:rsidP="005F02CA">
            <w:pPr>
              <w:pStyle w:val="ListBullet"/>
            </w:pPr>
            <w:r w:rsidRPr="005F02CA">
              <w:t>an appropriate range of relevant operational situations in the workplace.</w:t>
            </w:r>
          </w:p>
          <w:p w:rsidR="00000000" w:rsidRPr="005F02CA" w:rsidP="005F02CA">
            <w:pPr>
              <w:pStyle w:val="BodyText"/>
            </w:pPr>
            <w:r w:rsidRPr="005F02CA">
              <w:t xml:space="preserve">In both real and simulated </w:t>
            </w:r>
            <w:r w:rsidRPr="005F02CA">
              <w:t>environments, access is required to:</w:t>
            </w:r>
          </w:p>
          <w:p w:rsidR="00000000" w:rsidRPr="005F02CA" w:rsidP="005F02CA">
            <w:pPr>
              <w:pStyle w:val="ListBullet"/>
            </w:pPr>
            <w:r w:rsidRPr="005F02CA">
              <w:t>relevant and appropriate materials and equipment, and</w:t>
            </w:r>
          </w:p>
          <w:p w:rsidR="00000000" w:rsidP="005F02CA">
            <w:pPr>
              <w:pStyle w:val="ListBullet"/>
              <w:rPr>
                <w:lang w:val="en-NZ"/>
              </w:rPr>
            </w:pPr>
            <w:r w:rsidRPr="005F02CA">
              <w:t>applicable documentation including workplace procedures, regulations, codes of practice and operation manuals.</w:t>
            </w:r>
          </w:p>
        </w:tc>
      </w:tr>
      <w:tr w:rsidTr="005F02CA">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5F02CA" w:rsidP="005F02CA">
            <w:pPr>
              <w:pStyle w:val="BodyText"/>
            </w:pPr>
            <w:r w:rsidRPr="005F02CA">
              <w:t>As a minimum, assessment of kno</w:t>
            </w:r>
            <w:r w:rsidRPr="005F02CA">
              <w:t>wledge must be conducted through appropriate written/oral tests.</w:t>
            </w:r>
          </w:p>
          <w:p w:rsidR="00000000" w:rsidRPr="005F02CA" w:rsidP="005F02CA">
            <w:pPr>
              <w:pStyle w:val="BodyText"/>
            </w:pPr>
            <w:r w:rsidRPr="005F02CA">
              <w:t>Practical assessment must occur:</w:t>
            </w:r>
          </w:p>
          <w:p w:rsidR="00000000" w:rsidRPr="005F02CA" w:rsidP="005F02CA">
            <w:pPr>
              <w:pStyle w:val="ListBullet"/>
            </w:pPr>
            <w:r w:rsidRPr="005F02CA">
              <w:t>through activities in an appropriately simulated environment at the registered training organisation, and/or</w:t>
            </w:r>
          </w:p>
          <w:p w:rsidR="00000000" w:rsidRPr="005F02CA" w:rsidP="005F02CA">
            <w:pPr>
              <w:pStyle w:val="ListBullet"/>
            </w:pPr>
            <w:r w:rsidRPr="005F02CA">
              <w:t>in an appropriate range of situations in the wor</w:t>
            </w:r>
            <w:r w:rsidRPr="005F02CA">
              <w:t>kplace.</w:t>
            </w:r>
          </w:p>
        </w:tc>
      </w:tr>
    </w:tbl>
    <w:p w:rsidR="00000000" w:rsidRPr="005F02CA" w:rsidP="005F02CA">
      <w:pPr>
        <w:pStyle w:val="BodyText"/>
      </w:pPr>
    </w:p>
    <w:p w:rsidR="00000000" w:rsidRPr="005F02CA" w:rsidP="005F02CA">
      <w:pPr>
        <w:pStyle w:val="AllowPageBreak"/>
      </w:pPr>
    </w:p>
    <w:p w:rsidR="00000000" w:rsidRPr="005F02CA" w:rsidP="005F02CA">
      <w:pPr>
        <w:pStyle w:val="Heading1"/>
      </w:pPr>
      <w:bookmarkStart w:id="11" w:name="O_628643"/>
      <w:bookmarkEnd w:id="11"/>
      <w:r w:rsidRPr="005F02CA">
        <w:t>Range Statement</w:t>
      </w:r>
    </w:p>
    <w:tbl>
      <w:tblPr>
        <w:tblW w:w="0" w:type="auto"/>
        <w:tblCellMar>
          <w:left w:w="62" w:type="dxa"/>
          <w:right w:w="62" w:type="dxa"/>
        </w:tblCellMar>
        <w:tblLook w:val="0000"/>
      </w:tblPr>
      <w:tblGrid>
        <w:gridCol w:w="2586"/>
        <w:gridCol w:w="6610"/>
      </w:tblGrid>
      <w:tr w:rsidTr="00013E4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t>The range statement relates to the unit of competency as a whole. It allows for different work environments and situations that may affect performance.</w:t>
            </w:r>
          </w:p>
        </w:tc>
      </w:tr>
      <w:tr w:rsidTr="00013E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t>Rail freight operations may include:</w:t>
            </w:r>
          </w:p>
        </w:tc>
        <w:tc>
          <w:tcPr>
            <w:tcW w:w="0" w:type="auto"/>
            <w:tcBorders>
              <w:top w:val="nil"/>
              <w:left w:val="nil"/>
              <w:bottom w:val="nil"/>
              <w:right w:val="nil"/>
            </w:tcBorders>
            <w:tcMar>
              <w:top w:w="0" w:type="dxa"/>
              <w:left w:w="62" w:type="dxa"/>
              <w:bottom w:w="0" w:type="dxa"/>
              <w:right w:w="62" w:type="dxa"/>
            </w:tcMar>
          </w:tcPr>
          <w:p w:rsidR="00000000" w:rsidRPr="005F02CA" w:rsidP="005F02CA">
            <w:pPr>
              <w:pStyle w:val="ListBullet"/>
            </w:pPr>
            <w:r w:rsidRPr="005F02CA">
              <w:t>crew management</w:t>
            </w:r>
          </w:p>
          <w:p w:rsidR="00000000" w:rsidRPr="005F02CA" w:rsidP="005F02CA">
            <w:pPr>
              <w:pStyle w:val="ListBullet"/>
            </w:pPr>
            <w:r w:rsidRPr="005F02CA">
              <w:t xml:space="preserve">interface with maintenance activities </w:t>
            </w:r>
          </w:p>
          <w:p w:rsidR="00000000" w:rsidRPr="005F02CA" w:rsidP="005F02CA">
            <w:pPr>
              <w:pStyle w:val="ListBullet"/>
            </w:pPr>
            <w:r w:rsidRPr="005F02CA">
              <w:t>loading and unloading operations</w:t>
            </w:r>
          </w:p>
          <w:p w:rsidR="00000000" w:rsidRPr="005F02CA" w:rsidP="005F02CA">
            <w:pPr>
              <w:pStyle w:val="ListBullet"/>
            </w:pPr>
            <w:r w:rsidRPr="005F02CA">
              <w:t>response to emergency event management including responses to alarms from trains or trackside</w:t>
            </w:r>
          </w:p>
          <w:p w:rsidR="00000000" w:rsidRPr="005F02CA" w:rsidP="005F02CA">
            <w:pPr>
              <w:pStyle w:val="ListBullet"/>
            </w:pPr>
            <w:r w:rsidRPr="005F02CA">
              <w:t>train scheduling</w:t>
            </w:r>
          </w:p>
          <w:p w:rsidR="00000000" w:rsidP="005F02CA">
            <w:pPr>
              <w:pStyle w:val="ListBullet"/>
              <w:rPr>
                <w:lang w:val="en-NZ"/>
              </w:rPr>
            </w:pPr>
            <w:r w:rsidRPr="005F02CA">
              <w:t>yard and terminal management</w:t>
            </w:r>
          </w:p>
        </w:tc>
      </w:tr>
      <w:tr w:rsidTr="00013E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t>Resources may include:</w:t>
            </w:r>
          </w:p>
        </w:tc>
        <w:tc>
          <w:tcPr>
            <w:tcW w:w="0" w:type="auto"/>
            <w:tcBorders>
              <w:top w:val="nil"/>
              <w:left w:val="nil"/>
              <w:bottom w:val="nil"/>
              <w:right w:val="nil"/>
            </w:tcBorders>
            <w:tcMar>
              <w:top w:w="0" w:type="dxa"/>
              <w:left w:w="62" w:type="dxa"/>
              <w:bottom w:w="0" w:type="dxa"/>
              <w:right w:w="62" w:type="dxa"/>
            </w:tcMar>
          </w:tcPr>
          <w:p w:rsidR="00000000" w:rsidRPr="005F02CA" w:rsidP="005F02CA">
            <w:pPr>
              <w:pStyle w:val="ListBullet"/>
            </w:pPr>
            <w:r w:rsidRPr="005F02CA">
              <w:t>computer systems</w:t>
            </w:r>
          </w:p>
          <w:p w:rsidR="00000000" w:rsidRPr="005F02CA" w:rsidP="005F02CA">
            <w:pPr>
              <w:pStyle w:val="ListBullet"/>
            </w:pPr>
            <w:r w:rsidRPr="005F02CA">
              <w:t>equipment used for freight management (loading/loading equipment)</w:t>
            </w:r>
          </w:p>
          <w:p w:rsidR="00000000" w:rsidRPr="005F02CA" w:rsidP="005F02CA">
            <w:pPr>
              <w:pStyle w:val="ListBullet"/>
            </w:pPr>
            <w:r w:rsidRPr="005F02CA">
              <w:t>equipment used for response situations</w:t>
            </w:r>
          </w:p>
          <w:p w:rsidR="00000000" w:rsidRPr="005F02CA" w:rsidP="005F02CA">
            <w:pPr>
              <w:pStyle w:val="ListBullet"/>
            </w:pPr>
            <w:r w:rsidRPr="005F02CA">
              <w:t>maintenance personnel</w:t>
            </w:r>
          </w:p>
          <w:p w:rsidR="00000000" w:rsidRPr="005F02CA" w:rsidP="005F02CA">
            <w:pPr>
              <w:pStyle w:val="ListBullet"/>
            </w:pPr>
            <w:r w:rsidRPr="005F02CA">
              <w:t>rolling stock/trains</w:t>
            </w:r>
          </w:p>
          <w:p w:rsidR="00000000" w:rsidRPr="005F02CA" w:rsidP="005F02CA">
            <w:pPr>
              <w:pStyle w:val="ListBullet"/>
            </w:pPr>
            <w:r w:rsidRPr="005F02CA">
              <w:t>train crew personnel</w:t>
            </w:r>
          </w:p>
          <w:p w:rsidR="00000000" w:rsidP="005F02CA">
            <w:pPr>
              <w:pStyle w:val="ListBullet"/>
              <w:rPr>
                <w:lang w:val="en-NZ"/>
              </w:rPr>
            </w:pPr>
            <w:r w:rsidRPr="005F02CA">
              <w:t>yard and terminal personnel</w:t>
            </w:r>
          </w:p>
        </w:tc>
      </w:tr>
      <w:tr w:rsidTr="00013E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t>Information may include:</w:t>
            </w:r>
          </w:p>
        </w:tc>
        <w:tc>
          <w:tcPr>
            <w:tcW w:w="0" w:type="auto"/>
            <w:tcBorders>
              <w:top w:val="nil"/>
              <w:left w:val="nil"/>
              <w:bottom w:val="nil"/>
              <w:right w:val="nil"/>
            </w:tcBorders>
            <w:tcMar>
              <w:top w:w="0" w:type="dxa"/>
              <w:left w:w="62" w:type="dxa"/>
              <w:bottom w:w="0" w:type="dxa"/>
              <w:right w:w="62" w:type="dxa"/>
            </w:tcMar>
          </w:tcPr>
          <w:p w:rsidR="00000000" w:rsidRPr="005F02CA" w:rsidP="005F02CA">
            <w:pPr>
              <w:pStyle w:val="ListBullet"/>
            </w:pPr>
            <w:r w:rsidRPr="005F02CA">
              <w:t>audit program information</w:t>
            </w:r>
          </w:p>
          <w:p w:rsidR="00000000" w:rsidRPr="005F02CA" w:rsidP="005F02CA">
            <w:pPr>
              <w:pStyle w:val="ListBullet"/>
            </w:pPr>
            <w:r w:rsidRPr="005F02CA">
              <w:t>compli</w:t>
            </w:r>
            <w:r w:rsidRPr="005F02CA">
              <w:t xml:space="preserve">ance and enforcement regime </w:t>
            </w:r>
          </w:p>
          <w:p w:rsidR="00000000" w:rsidRPr="005F02CA" w:rsidP="005F02CA">
            <w:pPr>
              <w:pStyle w:val="ListBullet"/>
            </w:pPr>
            <w:r w:rsidRPr="005F02CA">
              <w:t xml:space="preserve">mine or port status and conditions </w:t>
            </w:r>
          </w:p>
          <w:p w:rsidR="00000000" w:rsidRPr="005F02CA" w:rsidP="005F02CA">
            <w:pPr>
              <w:pStyle w:val="ListBullet"/>
            </w:pPr>
            <w:r w:rsidRPr="005F02CA">
              <w:t>rail regulatory requirements</w:t>
            </w:r>
          </w:p>
          <w:p w:rsidR="00000000" w:rsidRPr="005F02CA" w:rsidP="005F02CA">
            <w:pPr>
              <w:pStyle w:val="ListBullet"/>
            </w:pPr>
            <w:r w:rsidRPr="005F02CA">
              <w:t>safety notices</w:t>
            </w:r>
          </w:p>
          <w:p w:rsidR="00000000" w:rsidP="005F02CA">
            <w:pPr>
              <w:pStyle w:val="ListBullet"/>
              <w:rPr>
                <w:lang w:val="en-NZ"/>
              </w:rPr>
            </w:pPr>
            <w:r w:rsidRPr="005F02CA">
              <w:t>schedule changes, reprioritisation</w:t>
            </w:r>
          </w:p>
        </w:tc>
      </w:tr>
      <w:tr w:rsidTr="00013E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t>Safety requirements may include:</w:t>
            </w:r>
          </w:p>
        </w:tc>
        <w:tc>
          <w:tcPr>
            <w:tcW w:w="0" w:type="auto"/>
            <w:tcBorders>
              <w:top w:val="nil"/>
              <w:left w:val="nil"/>
              <w:bottom w:val="nil"/>
              <w:right w:val="nil"/>
            </w:tcBorders>
            <w:tcMar>
              <w:top w:w="0" w:type="dxa"/>
              <w:left w:w="62" w:type="dxa"/>
              <w:bottom w:w="0" w:type="dxa"/>
              <w:right w:w="62" w:type="dxa"/>
            </w:tcMar>
          </w:tcPr>
          <w:p w:rsidR="00000000" w:rsidRPr="005F02CA" w:rsidP="005F02CA">
            <w:pPr>
              <w:pStyle w:val="ListBullet"/>
            </w:pPr>
            <w:r w:rsidRPr="005F02CA">
              <w:t xml:space="preserve">applying first aid or managing first aid resources </w:t>
            </w:r>
          </w:p>
          <w:p w:rsidR="00000000" w:rsidRPr="005F02CA" w:rsidP="005F02CA">
            <w:pPr>
              <w:pStyle w:val="ListBullet"/>
            </w:pPr>
            <w:r w:rsidRPr="005F02CA">
              <w:t>ensuring emergencies and incidents are properly managed</w:t>
            </w:r>
          </w:p>
          <w:p w:rsidR="00000000" w:rsidRPr="005F02CA" w:rsidP="005F02CA">
            <w:pPr>
              <w:pStyle w:val="ListBullet"/>
            </w:pPr>
            <w:r w:rsidRPr="005F02CA">
              <w:t>identifying and managing risk</w:t>
            </w:r>
          </w:p>
          <w:p w:rsidR="00000000" w:rsidRPr="005F02CA" w:rsidP="005F02CA">
            <w:pPr>
              <w:pStyle w:val="ListBullet"/>
            </w:pPr>
            <w:r w:rsidRPr="005F02CA">
              <w:t>protecting persons from injury</w:t>
            </w:r>
          </w:p>
          <w:p w:rsidR="00000000" w:rsidRPr="005F02CA" w:rsidP="005F02CA">
            <w:pPr>
              <w:pStyle w:val="ListBullet"/>
            </w:pPr>
            <w:r w:rsidRPr="005F02CA">
              <w:t>protecting property from damage</w:t>
            </w:r>
          </w:p>
          <w:p w:rsidR="00000000" w:rsidP="005F02CA">
            <w:pPr>
              <w:pStyle w:val="ListBullet"/>
              <w:rPr>
                <w:lang w:val="en-NZ"/>
              </w:rPr>
            </w:pPr>
            <w:r w:rsidRPr="005F02CA">
              <w:t>reporting requirements</w:t>
            </w:r>
          </w:p>
        </w:tc>
      </w:tr>
      <w:tr w:rsidTr="00013E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02CA">
            <w:pPr>
              <w:pStyle w:val="BodyText"/>
              <w:rPr>
                <w:lang w:val="en-NZ"/>
              </w:rPr>
            </w:pPr>
            <w:r w:rsidRPr="005F02CA">
              <w:t>Emergencies may include:</w:t>
            </w:r>
          </w:p>
        </w:tc>
        <w:tc>
          <w:tcPr>
            <w:tcW w:w="0" w:type="auto"/>
            <w:tcBorders>
              <w:top w:val="nil"/>
              <w:left w:val="nil"/>
              <w:bottom w:val="nil"/>
              <w:right w:val="nil"/>
            </w:tcBorders>
            <w:tcMar>
              <w:top w:w="0" w:type="dxa"/>
              <w:left w:w="62" w:type="dxa"/>
              <w:bottom w:w="0" w:type="dxa"/>
              <w:right w:w="62" w:type="dxa"/>
            </w:tcMar>
          </w:tcPr>
          <w:p w:rsidR="00000000" w:rsidRPr="005F02CA" w:rsidP="005F02CA">
            <w:pPr>
              <w:pStyle w:val="ListBullet"/>
            </w:pPr>
            <w:r w:rsidRPr="005F02CA">
              <w:t>collisions</w:t>
            </w:r>
          </w:p>
          <w:p w:rsidR="00000000" w:rsidRPr="005F02CA" w:rsidP="005F02CA">
            <w:pPr>
              <w:pStyle w:val="ListBullet"/>
            </w:pPr>
            <w:r w:rsidRPr="005F02CA">
              <w:t>derailments</w:t>
            </w:r>
          </w:p>
          <w:p w:rsidR="00000000" w:rsidRPr="005F02CA" w:rsidP="005F02CA">
            <w:pPr>
              <w:pStyle w:val="ListBullet"/>
            </w:pPr>
            <w:r w:rsidRPr="005F02CA">
              <w:t>environmental pollution or contami</w:t>
            </w:r>
            <w:r w:rsidRPr="005F02CA">
              <w:t>nation</w:t>
            </w:r>
          </w:p>
          <w:p w:rsidR="00000000" w:rsidRPr="005F02CA" w:rsidP="005F02CA">
            <w:pPr>
              <w:pStyle w:val="ListBullet"/>
            </w:pPr>
            <w:r w:rsidRPr="005F02CA">
              <w:t>equipment failures</w:t>
            </w:r>
          </w:p>
          <w:p w:rsidR="00000000" w:rsidRPr="005F02CA" w:rsidP="005F02CA">
            <w:pPr>
              <w:pStyle w:val="ListBullet"/>
            </w:pPr>
            <w:r w:rsidRPr="005F02CA">
              <w:t>non-lawful activities of public</w:t>
            </w:r>
          </w:p>
          <w:p w:rsidR="00000000" w:rsidRPr="005F02CA" w:rsidP="005F02CA">
            <w:pPr>
              <w:pStyle w:val="ListBullet"/>
            </w:pPr>
            <w:r w:rsidRPr="005F02CA">
              <w:t>personal injuries</w:t>
            </w:r>
          </w:p>
        </w:tc>
      </w:tr>
    </w:tbl>
    <w:p w:rsidR="00000000" w:rsidRPr="005F02CA" w:rsidP="005F02CA">
      <w:pPr>
        <w:pStyle w:val="BodyText"/>
      </w:pPr>
    </w:p>
    <w:p w:rsidR="00000000" w:rsidRPr="005F02CA" w:rsidP="005F02CA">
      <w:pPr>
        <w:pStyle w:val="AllowPageBreak"/>
      </w:pPr>
    </w:p>
    <w:p w:rsidR="00000000" w:rsidRPr="005F02CA" w:rsidP="005F02CA">
      <w:pPr>
        <w:pStyle w:val="Heading1"/>
      </w:pPr>
      <w:bookmarkStart w:id="12" w:name="O_628644"/>
      <w:bookmarkEnd w:id="12"/>
      <w:r w:rsidRPr="005F02CA">
        <w:t>Unit Sector(s)</w:t>
      </w:r>
    </w:p>
    <w:p w:rsidR="00000000" w:rsidRPr="005F02CA" w:rsidP="005F02CA">
      <w:pPr>
        <w:pStyle w:val="BodyText"/>
      </w:pPr>
      <w:r w:rsidRPr="005F02CA">
        <w:t>Not applicable.</w:t>
      </w:r>
    </w:p>
    <w:p w:rsidR="00000000" w:rsidRPr="005F02CA" w:rsidP="005F02CA">
      <w:pPr>
        <w:pStyle w:val="AllowPageBreak"/>
      </w:pPr>
    </w:p>
    <w:p w:rsidR="00000000" w:rsidRPr="005F02CA" w:rsidP="005F02CA">
      <w:pPr>
        <w:pStyle w:val="Heading1"/>
      </w:pPr>
      <w:bookmarkStart w:id="13" w:name="O_628645"/>
      <w:bookmarkEnd w:id="13"/>
      <w:r w:rsidRPr="005F02CA">
        <w:t>Competency Field</w:t>
      </w:r>
    </w:p>
    <w:p w:rsidR="00000000" w:rsidRPr="005F02CA" w:rsidP="005F02CA">
      <w:pPr>
        <w:pStyle w:val="BodyText"/>
      </w:pPr>
      <w:r w:rsidRPr="005F02CA">
        <w:t>L – Resource Management</w:t>
      </w:r>
    </w:p>
    <w:p w:rsidR="00000000" w:rsidRPr="005F02CA" w:rsidP="005F02CA"/>
    <w:sectPr w:rsidSect="005F02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2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2CA" w:rsidRPr="00013E40" w:rsidP="00013E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2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E40" w:rsidP="005F02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13E40" w:rsidP="005F02C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13E40" w:rsidP="005F02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2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2CA" w:rsidRPr="00013E40" w:rsidP="00013E4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2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E40" w:rsidRPr="002D2AF8" w:rsidP="005F02CA">
    <w:pPr>
      <w:pStyle w:val="Header"/>
      <w:framePr w:wrap="around"/>
    </w:pPr>
    <w:r>
      <w:fldChar w:fldCharType="begin"/>
    </w:r>
    <w:r>
      <w:instrText xml:space="preserve"> TITLE   \* MERGEFORMAT </w:instrText>
    </w:r>
    <w:r>
      <w:fldChar w:fldCharType="separate"/>
    </w:r>
    <w:r>
      <w:t>TLIL5070A Manage rail freight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013E40" w:rsidP="005F02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C0C2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4E38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7E11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02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02CA"/>
    <w:pPr>
      <w:spacing w:before="360" w:after="60"/>
      <w:outlineLvl w:val="0"/>
    </w:pPr>
    <w:rPr>
      <w:sz w:val="32"/>
    </w:rPr>
  </w:style>
  <w:style w:type="paragraph" w:styleId="Heading2">
    <w:name w:val="heading 2"/>
    <w:basedOn w:val="HeadingBase"/>
    <w:next w:val="BodyText"/>
    <w:link w:val="Heading2Char"/>
    <w:qFormat/>
    <w:rsid w:val="005F02CA"/>
    <w:pPr>
      <w:keepLines/>
      <w:spacing w:before="240" w:after="120"/>
      <w:outlineLvl w:val="1"/>
    </w:pPr>
    <w:rPr>
      <w:sz w:val="28"/>
      <w:szCs w:val="40"/>
    </w:rPr>
  </w:style>
  <w:style w:type="paragraph" w:styleId="Heading3">
    <w:name w:val="heading 3"/>
    <w:basedOn w:val="HeadingBase"/>
    <w:next w:val="BodyText"/>
    <w:link w:val="Heading3Char"/>
    <w:qFormat/>
    <w:rsid w:val="005F02CA"/>
    <w:pPr>
      <w:spacing w:before="180" w:after="120"/>
      <w:outlineLvl w:val="2"/>
    </w:pPr>
    <w:rPr>
      <w:spacing w:val="-10"/>
      <w:kern w:val="32"/>
    </w:rPr>
  </w:style>
  <w:style w:type="paragraph" w:styleId="Heading4">
    <w:name w:val="heading 4"/>
    <w:basedOn w:val="HeadingBase"/>
    <w:next w:val="BodyText"/>
    <w:link w:val="Heading4Char"/>
    <w:qFormat/>
    <w:rsid w:val="005F02CA"/>
    <w:pPr>
      <w:spacing w:before="160" w:after="120"/>
      <w:outlineLvl w:val="3"/>
    </w:pPr>
    <w:rPr>
      <w:sz w:val="22"/>
    </w:rPr>
  </w:style>
  <w:style w:type="paragraph" w:styleId="Heading5">
    <w:name w:val="heading 5"/>
    <w:basedOn w:val="HeadingBase"/>
    <w:next w:val="Normal"/>
    <w:link w:val="Heading5Char"/>
    <w:qFormat/>
    <w:rsid w:val="005F02CA"/>
    <w:pPr>
      <w:spacing w:before="80"/>
      <w:outlineLvl w:val="4"/>
    </w:pPr>
    <w:rPr>
      <w:color w:val="918585"/>
      <w:sz w:val="20"/>
    </w:rPr>
  </w:style>
  <w:style w:type="paragraph" w:styleId="Heading6">
    <w:name w:val="heading 6"/>
    <w:basedOn w:val="HeadingBase"/>
    <w:next w:val="Normal"/>
    <w:link w:val="Heading6Char"/>
    <w:qFormat/>
    <w:rsid w:val="005F02CA"/>
    <w:pPr>
      <w:spacing w:before="60"/>
      <w:outlineLvl w:val="5"/>
    </w:pPr>
    <w:rPr>
      <w:color w:val="918585"/>
      <w:sz w:val="20"/>
    </w:rPr>
  </w:style>
  <w:style w:type="paragraph" w:styleId="Heading7">
    <w:name w:val="heading 7"/>
    <w:basedOn w:val="Normal"/>
    <w:next w:val="Normal"/>
    <w:link w:val="Heading7Char"/>
    <w:qFormat/>
    <w:rsid w:val="005F02CA"/>
    <w:pPr>
      <w:ind w:left="720"/>
      <w:outlineLvl w:val="6"/>
    </w:pPr>
    <w:rPr>
      <w:i/>
    </w:rPr>
  </w:style>
  <w:style w:type="paragraph" w:styleId="Heading8">
    <w:name w:val="heading 8"/>
    <w:basedOn w:val="Normal"/>
    <w:next w:val="Normal"/>
    <w:link w:val="Heading8Char"/>
    <w:qFormat/>
    <w:rsid w:val="005F02CA"/>
    <w:pPr>
      <w:ind w:left="720"/>
      <w:outlineLvl w:val="7"/>
    </w:pPr>
    <w:rPr>
      <w:i/>
    </w:rPr>
  </w:style>
  <w:style w:type="paragraph" w:styleId="Heading9">
    <w:name w:val="heading 9"/>
    <w:basedOn w:val="Normal"/>
    <w:next w:val="Normal"/>
    <w:link w:val="Heading9Char"/>
    <w:qFormat/>
    <w:rsid w:val="005F02CA"/>
    <w:pPr>
      <w:ind w:left="720"/>
      <w:outlineLvl w:val="8"/>
    </w:pPr>
    <w:rPr>
      <w:i/>
    </w:rPr>
  </w:style>
  <w:style w:type="character" w:default="1" w:styleId="DefaultParagraphFont">
    <w:name w:val="Default Paragraph Font"/>
    <w:uiPriority w:val="1"/>
    <w:unhideWhenUsed/>
    <w:rsid w:val="005F02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02CA"/>
  </w:style>
  <w:style w:type="character" w:customStyle="1" w:styleId="Heading1Char">
    <w:name w:val="Heading 1 Char"/>
    <w:basedOn w:val="DefaultParagraphFont"/>
    <w:link w:val="Heading1"/>
    <w:rsid w:val="005F02CA"/>
    <w:rPr>
      <w:rFonts w:ascii="Times New Roman" w:eastAsia="Times New Roman" w:hAnsi="Times New Roman" w:cs="Times New Roman"/>
      <w:b/>
      <w:sz w:val="32"/>
      <w:szCs w:val="20"/>
      <w:lang w:eastAsia="en-US"/>
    </w:rPr>
  </w:style>
  <w:style w:type="paragraph" w:styleId="BodyText">
    <w:name w:val="Body Text"/>
    <w:basedOn w:val="Normal"/>
    <w:link w:val="BodyTextChar"/>
    <w:rsid w:val="005F02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02CA"/>
    <w:rPr>
      <w:rFonts w:ascii="Times New Roman" w:eastAsia="Times New Roman" w:hAnsi="Times New Roman" w:cs="Times New Roman"/>
      <w:sz w:val="24"/>
      <w:lang w:eastAsia="en-US"/>
    </w:rPr>
  </w:style>
  <w:style w:type="paragraph" w:styleId="ListBullet">
    <w:name w:val="List Bullet"/>
    <w:basedOn w:val="List"/>
    <w:rsid w:val="005F02CA"/>
    <w:pPr>
      <w:numPr>
        <w:numId w:val="13"/>
      </w:numPr>
      <w:tabs>
        <w:tab w:val="clear" w:pos="340"/>
      </w:tabs>
      <w:spacing w:before="40" w:after="40"/>
    </w:pPr>
  </w:style>
  <w:style w:type="character" w:customStyle="1" w:styleId="SpecialBold">
    <w:name w:val="Special Bold"/>
    <w:basedOn w:val="DefaultParagraphFont"/>
    <w:rsid w:val="005F02CA"/>
    <w:rPr>
      <w:b/>
      <w:spacing w:val="0"/>
    </w:rPr>
  </w:style>
  <w:style w:type="paragraph" w:styleId="ListBullet2">
    <w:name w:val="List Bullet 2"/>
    <w:basedOn w:val="List2"/>
    <w:rsid w:val="005F02CA"/>
    <w:pPr>
      <w:numPr>
        <w:numId w:val="14"/>
      </w:numPr>
      <w:tabs>
        <w:tab w:val="clear" w:pos="680"/>
      </w:tabs>
    </w:pPr>
  </w:style>
  <w:style w:type="paragraph" w:customStyle="1" w:styleId="SuperHeading">
    <w:name w:val="SuperHeading"/>
    <w:basedOn w:val="Normal"/>
    <w:rsid w:val="005F02CA"/>
    <w:pPr>
      <w:spacing w:before="240" w:after="120"/>
      <w:outlineLvl w:val="0"/>
    </w:pPr>
    <w:rPr>
      <w:rFonts w:ascii="Times New Roman" w:hAnsi="Times New Roman"/>
      <w:b/>
      <w:sz w:val="32"/>
    </w:rPr>
  </w:style>
  <w:style w:type="paragraph" w:customStyle="1" w:styleId="AllowPageBreak">
    <w:name w:val="AllowPageBreak"/>
    <w:rsid w:val="005F02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02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02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02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02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02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02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02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02CA"/>
    <w:rPr>
      <w:rFonts w:ascii="Courier New" w:eastAsia="Times New Roman" w:hAnsi="Courier New" w:cs="Times New Roman"/>
      <w:i/>
      <w:szCs w:val="20"/>
      <w:lang w:eastAsia="en-US"/>
    </w:rPr>
  </w:style>
  <w:style w:type="paragraph" w:customStyle="1" w:styleId="HeadingBase">
    <w:name w:val="Heading Base"/>
    <w:rsid w:val="005F02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02CA"/>
    <w:pPr>
      <w:tabs>
        <w:tab w:val="right" w:leader="dot" w:pos="9072"/>
      </w:tabs>
      <w:ind w:left="567"/>
    </w:pPr>
    <w:rPr>
      <w:szCs w:val="22"/>
    </w:rPr>
  </w:style>
  <w:style w:type="paragraph" w:customStyle="1" w:styleId="TOCBase">
    <w:name w:val="TOC Base"/>
    <w:rsid w:val="005F02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02CA"/>
    <w:pPr>
      <w:tabs>
        <w:tab w:val="right" w:leader="dot" w:pos="9072"/>
      </w:tabs>
      <w:spacing w:before="40" w:after="40"/>
      <w:ind w:left="284"/>
    </w:pPr>
    <w:rPr>
      <w:rFonts w:ascii="Times New Roman" w:hAnsi="Times New Roman"/>
    </w:rPr>
  </w:style>
  <w:style w:type="paragraph" w:styleId="TOC1">
    <w:name w:val="toc 1"/>
    <w:basedOn w:val="TOCBase"/>
    <w:next w:val="Normal"/>
    <w:rsid w:val="005F02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02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02CA"/>
    <w:rPr>
      <w:rFonts w:ascii="Times New Roman" w:eastAsia="Times New Roman" w:hAnsi="Times New Roman" w:cs="Times New Roman"/>
      <w:sz w:val="16"/>
      <w:lang w:eastAsia="en-US"/>
    </w:rPr>
  </w:style>
  <w:style w:type="paragraph" w:styleId="Title">
    <w:name w:val="Title"/>
    <w:basedOn w:val="HeadingBase"/>
    <w:link w:val="TitleChar"/>
    <w:qFormat/>
    <w:rsid w:val="005F02CA"/>
    <w:pPr>
      <w:spacing w:before="5040"/>
      <w:jc w:val="center"/>
    </w:pPr>
    <w:rPr>
      <w:sz w:val="48"/>
      <w:szCs w:val="72"/>
      <w:lang w:val="en-US"/>
    </w:rPr>
  </w:style>
  <w:style w:type="character" w:customStyle="1" w:styleId="TitleChar">
    <w:name w:val="Title Char"/>
    <w:basedOn w:val="DefaultParagraphFont"/>
    <w:link w:val="Title"/>
    <w:rsid w:val="005F02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02CA"/>
    <w:pPr>
      <w:tabs>
        <w:tab w:val="left" w:pos="3600"/>
        <w:tab w:val="left" w:pos="3958"/>
      </w:tabs>
    </w:pPr>
  </w:style>
  <w:style w:type="paragraph" w:styleId="List">
    <w:name w:val="List"/>
    <w:basedOn w:val="BodyText"/>
    <w:next w:val="BodyText"/>
    <w:rsid w:val="005F02CA"/>
    <w:pPr>
      <w:tabs>
        <w:tab w:val="left" w:pos="340"/>
      </w:tabs>
      <w:spacing w:before="60" w:after="60"/>
      <w:ind w:left="340" w:hanging="340"/>
    </w:pPr>
  </w:style>
  <w:style w:type="paragraph" w:customStyle="1" w:styleId="Note">
    <w:name w:val="Note"/>
    <w:basedOn w:val="BodyText"/>
    <w:rsid w:val="005F02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02CA"/>
    <w:pPr>
      <w:framePr w:wrap="auto" w:hAnchor="text" w:y="6049"/>
    </w:pPr>
    <w:rPr>
      <w:color w:val="000000"/>
      <w:sz w:val="40"/>
    </w:rPr>
  </w:style>
  <w:style w:type="paragraph" w:customStyle="1" w:styleId="TOCTitle">
    <w:name w:val="TOCTitle"/>
    <w:basedOn w:val="Heading1"/>
    <w:rsid w:val="005F02CA"/>
    <w:pPr>
      <w:spacing w:after="240"/>
      <w:jc w:val="center"/>
      <w:outlineLvl w:val="9"/>
    </w:pPr>
    <w:rPr>
      <w:caps/>
    </w:rPr>
  </w:style>
  <w:style w:type="paragraph" w:customStyle="1" w:styleId="Version">
    <w:name w:val="Version"/>
    <w:rsid w:val="005F02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02CA"/>
    <w:pPr>
      <w:keepNext w:val="0"/>
      <w:tabs>
        <w:tab w:val="right" w:pos="4176"/>
      </w:tabs>
      <w:ind w:left="198" w:hanging="198"/>
    </w:pPr>
    <w:rPr>
      <w:rFonts w:ascii="Garamond" w:hAnsi="Garamond"/>
    </w:rPr>
  </w:style>
  <w:style w:type="paragraph" w:styleId="IndexHeading">
    <w:name w:val="index heading"/>
    <w:basedOn w:val="Normal"/>
    <w:next w:val="Index1"/>
    <w:semiHidden/>
    <w:rsid w:val="005F02CA"/>
    <w:pPr>
      <w:spacing w:before="120" w:after="120"/>
    </w:pPr>
    <w:rPr>
      <w:rFonts w:ascii="Arial" w:hAnsi="Arial"/>
      <w:b/>
      <w:color w:val="918585"/>
      <w:sz w:val="24"/>
    </w:rPr>
  </w:style>
  <w:style w:type="paragraph" w:styleId="Header">
    <w:name w:val="header"/>
    <w:basedOn w:val="Normal"/>
    <w:link w:val="HeaderChar"/>
    <w:rsid w:val="005F02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02CA"/>
    <w:rPr>
      <w:rFonts w:ascii="Times New Roman" w:eastAsia="Times New Roman" w:hAnsi="Times New Roman" w:cs="Times New Roman"/>
      <w:sz w:val="16"/>
      <w:szCs w:val="20"/>
      <w:lang w:val="en-GB" w:eastAsia="en-US"/>
    </w:rPr>
  </w:style>
  <w:style w:type="paragraph" w:customStyle="1" w:styleId="Chapter">
    <w:name w:val="Chapter"/>
    <w:basedOn w:val="Normal"/>
    <w:rsid w:val="005F02CA"/>
    <w:pPr>
      <w:spacing w:before="240"/>
    </w:pPr>
    <w:rPr>
      <w:rFonts w:ascii="Times New Roman" w:hAnsi="Times New Roman"/>
      <w:smallCaps/>
      <w:spacing w:val="80"/>
      <w:sz w:val="28"/>
    </w:rPr>
  </w:style>
  <w:style w:type="paragraph" w:customStyle="1" w:styleId="InChapter">
    <w:name w:val="InChapter"/>
    <w:basedOn w:val="Heading3"/>
    <w:rsid w:val="005F02CA"/>
    <w:pPr>
      <w:spacing w:after="240"/>
      <w:outlineLvl w:val="9"/>
    </w:pPr>
    <w:rPr>
      <w:noProof/>
    </w:rPr>
  </w:style>
  <w:style w:type="paragraph" w:styleId="Index2">
    <w:name w:val="index 2"/>
    <w:basedOn w:val="Normal"/>
    <w:next w:val="Normal"/>
    <w:semiHidden/>
    <w:rsid w:val="005F02CA"/>
    <w:pPr>
      <w:tabs>
        <w:tab w:val="right" w:pos="4176"/>
      </w:tabs>
      <w:ind w:left="568" w:hanging="284"/>
    </w:pPr>
    <w:rPr>
      <w:rFonts w:ascii="Garamond" w:hAnsi="Garamond"/>
    </w:rPr>
  </w:style>
  <w:style w:type="paragraph" w:customStyle="1" w:styleId="Byline">
    <w:name w:val="Byline"/>
    <w:rsid w:val="005F02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02CA"/>
    <w:pPr>
      <w:tabs>
        <w:tab w:val="clear" w:pos="3600"/>
        <w:tab w:val="clear" w:pos="3958"/>
      </w:tabs>
      <w:jc w:val="right"/>
    </w:pPr>
  </w:style>
  <w:style w:type="character" w:styleId="Emphasis">
    <w:name w:val="Emphasis"/>
    <w:basedOn w:val="DefaultParagraphFont"/>
    <w:qFormat/>
    <w:rsid w:val="005F02CA"/>
    <w:rPr>
      <w:i/>
    </w:rPr>
  </w:style>
  <w:style w:type="paragraph" w:styleId="Caption">
    <w:name w:val="caption"/>
    <w:basedOn w:val="BodyText"/>
    <w:next w:val="Normal"/>
    <w:qFormat/>
    <w:rsid w:val="005F02CA"/>
    <w:pPr>
      <w:framePr w:w="2268" w:hSpace="181" w:vSpace="181" w:wrap="around" w:vAnchor="text" w:hAnchor="page" w:x="1135" w:y="285" w:anchorLock="1"/>
    </w:pPr>
    <w:rPr>
      <w:i/>
    </w:rPr>
  </w:style>
  <w:style w:type="paragraph" w:customStyle="1" w:styleId="MiniTOCTitle">
    <w:name w:val="MiniTOCTitle"/>
    <w:basedOn w:val="Heading4"/>
    <w:rsid w:val="005F02CA"/>
    <w:pPr>
      <w:spacing w:before="240"/>
      <w:outlineLvl w:val="9"/>
    </w:pPr>
    <w:rPr>
      <w:noProof/>
      <w:sz w:val="24"/>
    </w:rPr>
  </w:style>
  <w:style w:type="paragraph" w:customStyle="1" w:styleId="MiniTOCItem">
    <w:name w:val="MiniTOCItem"/>
    <w:basedOn w:val="ListBullet"/>
    <w:rsid w:val="005F02CA"/>
    <w:pPr>
      <w:numPr>
        <w:numId w:val="0"/>
      </w:numPr>
      <w:tabs>
        <w:tab w:val="right" w:leader="dot" w:pos="6521"/>
      </w:tabs>
      <w:spacing w:before="0" w:after="0"/>
    </w:pPr>
  </w:style>
  <w:style w:type="paragraph" w:customStyle="1" w:styleId="TOFTitle">
    <w:name w:val="TOFTitle"/>
    <w:basedOn w:val="TOCTitle"/>
    <w:rsid w:val="005F02CA"/>
  </w:style>
  <w:style w:type="paragraph" w:styleId="TableofFigures">
    <w:name w:val="table of figures"/>
    <w:basedOn w:val="Normal"/>
    <w:next w:val="Normal"/>
    <w:semiHidden/>
    <w:rsid w:val="005F02CA"/>
    <w:pPr>
      <w:tabs>
        <w:tab w:val="right" w:leader="dot" w:pos="9072"/>
      </w:tabs>
      <w:ind w:left="970" w:hanging="403"/>
    </w:pPr>
    <w:rPr>
      <w:rFonts w:ascii="Times New Roman" w:hAnsi="Times New Roman"/>
      <w:b/>
    </w:rPr>
  </w:style>
  <w:style w:type="paragraph" w:styleId="ListNumber">
    <w:name w:val="List Number"/>
    <w:basedOn w:val="List"/>
    <w:rsid w:val="005F02CA"/>
    <w:pPr>
      <w:numPr>
        <w:numId w:val="11"/>
      </w:numPr>
    </w:pPr>
  </w:style>
  <w:style w:type="character" w:customStyle="1" w:styleId="WingdingSymbols">
    <w:name w:val="Wingding Symbols"/>
    <w:rsid w:val="005F02CA"/>
    <w:rPr>
      <w:rFonts w:ascii="Wingdings" w:hAnsi="Wingdings"/>
    </w:rPr>
  </w:style>
  <w:style w:type="paragraph" w:customStyle="1" w:styleId="TableHeading">
    <w:name w:val="Table Heading"/>
    <w:basedOn w:val="HeadingBase"/>
    <w:rsid w:val="005F02CA"/>
    <w:pPr>
      <w:keepLines/>
      <w:pBdr>
        <w:bottom w:val="single" w:sz="6" w:space="1" w:color="918585"/>
      </w:pBdr>
      <w:spacing w:before="240"/>
    </w:pPr>
  </w:style>
  <w:style w:type="character" w:customStyle="1" w:styleId="HotSpot">
    <w:name w:val="HotSpot"/>
    <w:rsid w:val="005F02CA"/>
    <w:rPr>
      <w:color w:val="0033CC"/>
      <w:u w:val="none"/>
    </w:rPr>
  </w:style>
  <w:style w:type="paragraph" w:customStyle="1" w:styleId="BodyTextRight">
    <w:name w:val="Body Text Right"/>
    <w:basedOn w:val="BodyText"/>
    <w:rsid w:val="005F02CA"/>
    <w:pPr>
      <w:spacing w:before="0" w:after="0"/>
      <w:jc w:val="right"/>
    </w:pPr>
  </w:style>
  <w:style w:type="paragraph" w:styleId="Index3">
    <w:name w:val="index 3"/>
    <w:basedOn w:val="ListNumber2"/>
    <w:next w:val="Normal"/>
    <w:semiHidden/>
    <w:rsid w:val="005F02CA"/>
    <w:pPr>
      <w:numPr>
        <w:numId w:val="0"/>
      </w:numPr>
      <w:tabs>
        <w:tab w:val="right" w:leader="dot" w:pos="4176"/>
      </w:tabs>
    </w:pPr>
  </w:style>
  <w:style w:type="paragraph" w:styleId="ListNumber2">
    <w:name w:val="List Number 2"/>
    <w:basedOn w:val="List2"/>
    <w:rsid w:val="005F02CA"/>
    <w:pPr>
      <w:numPr>
        <w:numId w:val="10"/>
      </w:numPr>
      <w:tabs>
        <w:tab w:val="clear" w:pos="1060"/>
      </w:tabs>
    </w:pPr>
  </w:style>
  <w:style w:type="paragraph" w:customStyle="1" w:styleId="MarginNote">
    <w:name w:val="Margin Note"/>
    <w:basedOn w:val="BodyText"/>
    <w:rsid w:val="005F02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02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02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02CA"/>
    <w:rPr>
      <w:sz w:val="32"/>
    </w:rPr>
  </w:style>
  <w:style w:type="paragraph" w:customStyle="1" w:styleId="HeadingProcedure">
    <w:name w:val="Heading Procedure"/>
    <w:basedOn w:val="HeadingBase"/>
    <w:next w:val="Normal"/>
    <w:rsid w:val="005F02CA"/>
    <w:pPr>
      <w:tabs>
        <w:tab w:val="left" w:pos="0"/>
      </w:tabs>
      <w:spacing w:before="120" w:after="60"/>
    </w:pPr>
    <w:rPr>
      <w:i/>
      <w:color w:val="918585"/>
      <w:sz w:val="22"/>
    </w:rPr>
  </w:style>
  <w:style w:type="paragraph" w:customStyle="1" w:styleId="TableBodyText">
    <w:name w:val="Table Body Text"/>
    <w:basedOn w:val="BodyText"/>
    <w:rsid w:val="005F02CA"/>
    <w:pPr>
      <w:spacing w:before="60" w:after="60"/>
    </w:pPr>
  </w:style>
  <w:style w:type="paragraph" w:styleId="ListContinue">
    <w:name w:val="List Continue"/>
    <w:basedOn w:val="List"/>
    <w:rsid w:val="005F02CA"/>
    <w:pPr>
      <w:ind w:firstLine="0"/>
    </w:pPr>
  </w:style>
  <w:style w:type="paragraph" w:customStyle="1" w:styleId="ListNote">
    <w:name w:val="List Note"/>
    <w:basedOn w:val="List"/>
    <w:rsid w:val="005F02CA"/>
    <w:pPr>
      <w:pBdr>
        <w:top w:val="single" w:sz="6" w:space="2" w:color="918585"/>
        <w:bottom w:val="single" w:sz="6" w:space="2" w:color="918585"/>
      </w:pBdr>
      <w:tabs>
        <w:tab w:val="left" w:pos="1021"/>
      </w:tabs>
      <w:ind w:firstLine="0"/>
    </w:pPr>
  </w:style>
  <w:style w:type="paragraph" w:customStyle="1" w:styleId="Warning">
    <w:name w:val="Warning"/>
    <w:basedOn w:val="BodyText"/>
    <w:rsid w:val="005F02CA"/>
    <w:pPr>
      <w:shd w:val="clear" w:color="auto" w:fill="D9D9D9"/>
      <w:tabs>
        <w:tab w:val="left" w:pos="992"/>
      </w:tabs>
      <w:ind w:left="119" w:right="119"/>
    </w:pPr>
    <w:rPr>
      <w:sz w:val="20"/>
    </w:rPr>
  </w:style>
  <w:style w:type="paragraph" w:customStyle="1" w:styleId="MarginIcons">
    <w:name w:val="Margin Icons"/>
    <w:basedOn w:val="BodyText"/>
    <w:rsid w:val="005F02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02CA"/>
    <w:rPr>
      <w:rFonts w:ascii="Courier New" w:hAnsi="Courier New"/>
    </w:rPr>
  </w:style>
  <w:style w:type="paragraph" w:customStyle="1" w:styleId="NoteBullet">
    <w:name w:val="Note Bullet"/>
    <w:basedOn w:val="Note"/>
    <w:rsid w:val="005F02CA"/>
    <w:pPr>
      <w:tabs>
        <w:tab w:val="clear" w:pos="680"/>
      </w:tabs>
      <w:spacing w:before="60" w:after="60"/>
    </w:pPr>
  </w:style>
  <w:style w:type="paragraph" w:customStyle="1" w:styleId="SubHeading2">
    <w:name w:val="SubHeading2"/>
    <w:basedOn w:val="HeadingBase"/>
    <w:rsid w:val="005F02CA"/>
    <w:pPr>
      <w:spacing w:before="240" w:after="60"/>
    </w:pPr>
    <w:rPr>
      <w:sz w:val="20"/>
    </w:rPr>
  </w:style>
  <w:style w:type="paragraph" w:customStyle="1" w:styleId="SubHeading1">
    <w:name w:val="SubHeading1"/>
    <w:basedOn w:val="HeadingBase"/>
    <w:rsid w:val="005F02CA"/>
    <w:pPr>
      <w:spacing w:before="240" w:after="60"/>
    </w:pPr>
    <w:rPr>
      <w:color w:val="918585"/>
      <w:sz w:val="22"/>
    </w:rPr>
  </w:style>
  <w:style w:type="paragraph" w:customStyle="1" w:styleId="SideHeading">
    <w:name w:val="Side Heading"/>
    <w:basedOn w:val="HeadingBase"/>
    <w:rsid w:val="005F02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02CA"/>
    <w:pPr>
      <w:numPr>
        <w:numId w:val="12"/>
      </w:numPr>
    </w:pPr>
  </w:style>
  <w:style w:type="paragraph" w:styleId="PlainText">
    <w:name w:val="Plain Text"/>
    <w:basedOn w:val="Normal"/>
    <w:link w:val="PlainTextChar"/>
    <w:rsid w:val="005F02CA"/>
    <w:rPr>
      <w:sz w:val="20"/>
    </w:rPr>
  </w:style>
  <w:style w:type="character" w:customStyle="1" w:styleId="PlainTextChar">
    <w:name w:val="Plain Text Char"/>
    <w:basedOn w:val="DefaultParagraphFont"/>
    <w:link w:val="PlainText"/>
    <w:rsid w:val="005F02CA"/>
    <w:rPr>
      <w:rFonts w:ascii="Courier New" w:eastAsia="Times New Roman" w:hAnsi="Courier New" w:cs="Times New Roman"/>
      <w:sz w:val="20"/>
      <w:szCs w:val="20"/>
      <w:lang w:eastAsia="en-US"/>
    </w:rPr>
  </w:style>
  <w:style w:type="character" w:customStyle="1" w:styleId="MenuOption">
    <w:name w:val="Menu Option"/>
    <w:basedOn w:val="DefaultParagraphFont"/>
    <w:rsid w:val="005F02CA"/>
    <w:rPr>
      <w:b/>
      <w:smallCaps/>
    </w:rPr>
  </w:style>
  <w:style w:type="paragraph" w:customStyle="1" w:styleId="TableListNumber">
    <w:name w:val="Table List Number"/>
    <w:basedOn w:val="ListNumber"/>
    <w:rsid w:val="005F02CA"/>
    <w:pPr>
      <w:numPr>
        <w:numId w:val="0"/>
      </w:numPr>
    </w:pPr>
  </w:style>
  <w:style w:type="paragraph" w:styleId="TOC4">
    <w:name w:val="toc 4"/>
    <w:basedOn w:val="TOCBase"/>
    <w:next w:val="Normal"/>
    <w:semiHidden/>
    <w:rsid w:val="005F02CA"/>
    <w:pPr>
      <w:tabs>
        <w:tab w:val="right" w:leader="dot" w:pos="9071"/>
      </w:tabs>
      <w:ind w:left="1701"/>
    </w:pPr>
  </w:style>
  <w:style w:type="paragraph" w:customStyle="1" w:styleId="ListAlpha">
    <w:name w:val="List Alpha"/>
    <w:basedOn w:val="List"/>
    <w:rsid w:val="005F02CA"/>
    <w:pPr>
      <w:numPr>
        <w:numId w:val="9"/>
      </w:numPr>
    </w:pPr>
  </w:style>
  <w:style w:type="paragraph" w:customStyle="1" w:styleId="ListAlpha2">
    <w:name w:val="List Alpha 2"/>
    <w:basedOn w:val="List2"/>
    <w:rsid w:val="005F02CA"/>
    <w:pPr>
      <w:numPr>
        <w:numId w:val="8"/>
      </w:numPr>
    </w:pPr>
  </w:style>
  <w:style w:type="paragraph" w:styleId="List2">
    <w:name w:val="List 2"/>
    <w:basedOn w:val="BodyText"/>
    <w:rsid w:val="005F02CA"/>
    <w:pPr>
      <w:tabs>
        <w:tab w:val="left" w:pos="680"/>
      </w:tabs>
      <w:spacing w:before="60" w:after="60"/>
      <w:ind w:left="680" w:hanging="340"/>
    </w:pPr>
  </w:style>
  <w:style w:type="paragraph" w:styleId="List3">
    <w:name w:val="List 3"/>
    <w:basedOn w:val="BodyText"/>
    <w:rsid w:val="005F02CA"/>
    <w:pPr>
      <w:tabs>
        <w:tab w:val="left" w:pos="1021"/>
      </w:tabs>
      <w:spacing w:before="60" w:after="60"/>
      <w:ind w:left="1020" w:hanging="340"/>
    </w:pPr>
  </w:style>
  <w:style w:type="paragraph" w:styleId="List4">
    <w:name w:val="List 4"/>
    <w:basedOn w:val="BodyText"/>
    <w:rsid w:val="005F02CA"/>
    <w:pPr>
      <w:tabs>
        <w:tab w:val="left" w:pos="1361"/>
      </w:tabs>
      <w:spacing w:before="60" w:after="60"/>
      <w:ind w:left="1361" w:hanging="340"/>
    </w:pPr>
  </w:style>
  <w:style w:type="paragraph" w:styleId="List5">
    <w:name w:val="List 5"/>
    <w:basedOn w:val="BodyText"/>
    <w:rsid w:val="005F02CA"/>
    <w:pPr>
      <w:tabs>
        <w:tab w:val="left" w:pos="1701"/>
      </w:tabs>
      <w:spacing w:before="60" w:after="60"/>
      <w:ind w:left="1701" w:hanging="340"/>
    </w:pPr>
  </w:style>
  <w:style w:type="paragraph" w:styleId="ListBullet3">
    <w:name w:val="List Bullet 3"/>
    <w:basedOn w:val="List3"/>
    <w:rsid w:val="005F02CA"/>
    <w:pPr>
      <w:numPr>
        <w:numId w:val="15"/>
      </w:numPr>
      <w:tabs>
        <w:tab w:val="clear" w:pos="1021"/>
      </w:tabs>
      <w:ind w:left="1037" w:hanging="357"/>
    </w:pPr>
  </w:style>
  <w:style w:type="paragraph" w:styleId="ListBullet4">
    <w:name w:val="List Bullet 4"/>
    <w:basedOn w:val="List4"/>
    <w:rsid w:val="005F02CA"/>
    <w:pPr>
      <w:numPr>
        <w:numId w:val="3"/>
      </w:numPr>
    </w:pPr>
  </w:style>
  <w:style w:type="paragraph" w:styleId="ListBullet5">
    <w:name w:val="List Bullet 5"/>
    <w:basedOn w:val="List5"/>
    <w:rsid w:val="005F02CA"/>
    <w:pPr>
      <w:numPr>
        <w:numId w:val="4"/>
      </w:numPr>
    </w:pPr>
  </w:style>
  <w:style w:type="paragraph" w:styleId="ListContinue2">
    <w:name w:val="List Continue 2"/>
    <w:basedOn w:val="List2"/>
    <w:rsid w:val="005F02CA"/>
    <w:pPr>
      <w:ind w:firstLine="0"/>
    </w:pPr>
  </w:style>
  <w:style w:type="paragraph" w:styleId="ListContinue3">
    <w:name w:val="List Continue 3"/>
    <w:basedOn w:val="List3"/>
    <w:rsid w:val="005F02CA"/>
    <w:pPr>
      <w:ind w:left="1021" w:firstLine="0"/>
    </w:pPr>
  </w:style>
  <w:style w:type="paragraph" w:styleId="ListContinue4">
    <w:name w:val="List Continue 4"/>
    <w:basedOn w:val="List4"/>
    <w:rsid w:val="005F02CA"/>
    <w:pPr>
      <w:ind w:firstLine="0"/>
    </w:pPr>
  </w:style>
  <w:style w:type="paragraph" w:styleId="ListContinue5">
    <w:name w:val="List Continue 5"/>
    <w:basedOn w:val="List5"/>
    <w:rsid w:val="005F02CA"/>
    <w:pPr>
      <w:ind w:firstLine="0"/>
    </w:pPr>
  </w:style>
  <w:style w:type="paragraph" w:styleId="ListNumber3">
    <w:name w:val="List Number 3"/>
    <w:basedOn w:val="List3"/>
    <w:rsid w:val="005F02CA"/>
    <w:pPr>
      <w:numPr>
        <w:numId w:val="5"/>
      </w:numPr>
    </w:pPr>
  </w:style>
  <w:style w:type="paragraph" w:styleId="ListNumber4">
    <w:name w:val="List Number 4"/>
    <w:basedOn w:val="List4"/>
    <w:rsid w:val="005F02CA"/>
    <w:pPr>
      <w:numPr>
        <w:numId w:val="6"/>
      </w:numPr>
    </w:pPr>
  </w:style>
  <w:style w:type="paragraph" w:styleId="ListNumber5">
    <w:name w:val="List Number 5"/>
    <w:basedOn w:val="List5"/>
    <w:rsid w:val="005F02CA"/>
    <w:pPr>
      <w:numPr>
        <w:numId w:val="7"/>
      </w:numPr>
    </w:pPr>
  </w:style>
  <w:style w:type="paragraph" w:styleId="BlockText">
    <w:name w:val="Block Text"/>
    <w:basedOn w:val="Normal"/>
    <w:rsid w:val="005F02CA"/>
    <w:pPr>
      <w:spacing w:after="120"/>
      <w:ind w:left="1440" w:right="1440"/>
    </w:pPr>
  </w:style>
  <w:style w:type="character" w:customStyle="1" w:styleId="Subscript">
    <w:name w:val="Subscript"/>
    <w:basedOn w:val="DefaultParagraphFont"/>
    <w:rsid w:val="005F02CA"/>
    <w:rPr>
      <w:sz w:val="16"/>
      <w:vertAlign w:val="subscript"/>
    </w:rPr>
  </w:style>
  <w:style w:type="character" w:customStyle="1" w:styleId="Superscript">
    <w:name w:val="Superscript"/>
    <w:basedOn w:val="DefaultParagraphFont"/>
    <w:rsid w:val="005F02CA"/>
    <w:rPr>
      <w:sz w:val="16"/>
      <w:vertAlign w:val="superscript"/>
    </w:rPr>
  </w:style>
  <w:style w:type="character" w:customStyle="1" w:styleId="Symbols">
    <w:name w:val="Symbols"/>
    <w:basedOn w:val="DefaultParagraphFont"/>
    <w:rsid w:val="005F02CA"/>
    <w:rPr>
      <w:rFonts w:ascii="Symbol" w:hAnsi="Symbol"/>
    </w:rPr>
  </w:style>
  <w:style w:type="character" w:customStyle="1" w:styleId="MenuOptions">
    <w:name w:val="Menu Options"/>
    <w:basedOn w:val="DefaultParagraphFont"/>
    <w:rsid w:val="005F02CA"/>
    <w:rPr>
      <w:rFonts w:ascii="Arial Narrow" w:hAnsi="Arial Narrow"/>
      <w:smallCaps/>
    </w:rPr>
  </w:style>
  <w:style w:type="character" w:customStyle="1" w:styleId="Buttons">
    <w:name w:val="Buttons"/>
    <w:basedOn w:val="DefaultParagraphFont"/>
    <w:rsid w:val="005F02CA"/>
    <w:rPr>
      <w:b/>
    </w:rPr>
  </w:style>
  <w:style w:type="character" w:customStyle="1" w:styleId="Underlined">
    <w:name w:val="Underlined"/>
    <w:basedOn w:val="DefaultParagraphFont"/>
    <w:rsid w:val="005F02CA"/>
    <w:rPr>
      <w:u w:val="single"/>
    </w:rPr>
  </w:style>
  <w:style w:type="paragraph" w:customStyle="1" w:styleId="TableBodyTextRight">
    <w:name w:val="Table Body Text Right"/>
    <w:basedOn w:val="TableBodyText"/>
    <w:rsid w:val="005F02CA"/>
    <w:pPr>
      <w:widowControl w:val="0"/>
      <w:autoSpaceDE w:val="0"/>
      <w:autoSpaceDN w:val="0"/>
      <w:adjustRightInd w:val="0"/>
      <w:jc w:val="right"/>
    </w:pPr>
    <w:rPr>
      <w:rFonts w:cs="Arial"/>
      <w:szCs w:val="18"/>
    </w:rPr>
  </w:style>
  <w:style w:type="paragraph" w:customStyle="1" w:styleId="CopyrightText">
    <w:name w:val="Copyright Text"/>
    <w:basedOn w:val="BodyText"/>
    <w:rsid w:val="005F02CA"/>
    <w:rPr>
      <w:sz w:val="18"/>
    </w:rPr>
  </w:style>
  <w:style w:type="paragraph" w:customStyle="1" w:styleId="BodySmallRight">
    <w:name w:val="Body Small Right"/>
    <w:basedOn w:val="BodyTextRight"/>
    <w:rsid w:val="005F02CA"/>
    <w:rPr>
      <w:sz w:val="18"/>
      <w:szCs w:val="18"/>
    </w:rPr>
  </w:style>
  <w:style w:type="paragraph" w:customStyle="1" w:styleId="MarginEdition">
    <w:name w:val="Margin Edition"/>
    <w:basedOn w:val="MarginNote"/>
    <w:rsid w:val="005F02CA"/>
    <w:pPr>
      <w:spacing w:before="0" w:after="0"/>
    </w:pPr>
    <w:rPr>
      <w:rFonts w:ascii="Times New Roman" w:hAnsi="Times New Roman"/>
      <w:color w:val="999999"/>
    </w:rPr>
  </w:style>
  <w:style w:type="paragraph" w:customStyle="1" w:styleId="Spacer">
    <w:name w:val="Spacer"/>
    <w:basedOn w:val="Normal"/>
    <w:rsid w:val="005F02CA"/>
    <w:rPr>
      <w:sz w:val="2"/>
      <w:szCs w:val="2"/>
    </w:rPr>
  </w:style>
  <w:style w:type="character" w:customStyle="1" w:styleId="Small">
    <w:name w:val="Small"/>
    <w:basedOn w:val="DefaultParagraphFont"/>
    <w:rsid w:val="005F02CA"/>
    <w:rPr>
      <w:sz w:val="16"/>
    </w:rPr>
  </w:style>
  <w:style w:type="paragraph" w:customStyle="1" w:styleId="WideTable">
    <w:name w:val="Wide Table"/>
    <w:basedOn w:val="Normal"/>
    <w:rsid w:val="005F02CA"/>
    <w:pPr>
      <w:ind w:left="-1418"/>
    </w:pPr>
    <w:rPr>
      <w:sz w:val="2"/>
      <w:szCs w:val="2"/>
    </w:rPr>
  </w:style>
  <w:style w:type="character" w:styleId="PageNumber">
    <w:name w:val="page number"/>
    <w:basedOn w:val="DefaultParagraphFont"/>
    <w:rsid w:val="005F02CA"/>
  </w:style>
  <w:style w:type="paragraph" w:styleId="Quote">
    <w:name w:val="Quote"/>
    <w:basedOn w:val="Heading1"/>
    <w:link w:val="QuoteChar"/>
    <w:qFormat/>
    <w:rsid w:val="005F02CA"/>
    <w:rPr>
      <w:b w:val="0"/>
      <w:sz w:val="72"/>
      <w:szCs w:val="72"/>
      <w:lang w:val="en-NZ"/>
    </w:rPr>
  </w:style>
  <w:style w:type="character" w:customStyle="1" w:styleId="QuoteChar">
    <w:name w:val="Quote Char"/>
    <w:basedOn w:val="DefaultParagraphFont"/>
    <w:link w:val="Quote"/>
    <w:rsid w:val="005F02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02CA"/>
    <w:pPr>
      <w:pageBreakBefore/>
    </w:pPr>
  </w:style>
  <w:style w:type="paragraph" w:customStyle="1" w:styleId="Border">
    <w:name w:val="Border"/>
    <w:basedOn w:val="Normal"/>
    <w:qFormat/>
    <w:rsid w:val="005F02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02CA"/>
    <w:rPr>
      <w:b/>
      <w:bCs/>
      <w:i/>
      <w:iCs/>
      <w:color w:val="auto"/>
    </w:rPr>
  </w:style>
  <w:style w:type="paragraph" w:styleId="IntenseQuote">
    <w:name w:val="Intense Quote"/>
    <w:basedOn w:val="Normal"/>
    <w:next w:val="Normal"/>
    <w:link w:val="IntenseQuoteChar"/>
    <w:uiPriority w:val="30"/>
    <w:qFormat/>
    <w:rsid w:val="005F02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02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02CA"/>
    <w:rPr>
      <w:smallCaps/>
      <w:color w:val="auto"/>
      <w:u w:val="single"/>
    </w:rPr>
  </w:style>
  <w:style w:type="character" w:styleId="IntenseReference">
    <w:name w:val="Intense Reference"/>
    <w:basedOn w:val="DefaultParagraphFont"/>
    <w:uiPriority w:val="32"/>
    <w:qFormat/>
    <w:rsid w:val="005F02CA"/>
    <w:rPr>
      <w:b/>
      <w:bCs/>
      <w:smallCaps/>
      <w:color w:val="auto"/>
      <w:spacing w:val="5"/>
      <w:u w:val="single"/>
    </w:rPr>
  </w:style>
  <w:style w:type="paragraph" w:customStyle="1" w:styleId="2ColumnHeading">
    <w:name w:val="2Column Heading"/>
    <w:basedOn w:val="BodyText"/>
    <w:qFormat/>
    <w:rsid w:val="005F02CA"/>
    <w:pPr>
      <w:spacing w:after="60"/>
      <w:ind w:left="-2268"/>
    </w:pPr>
    <w:rPr>
      <w:b/>
    </w:rPr>
  </w:style>
  <w:style w:type="paragraph" w:customStyle="1" w:styleId="Heading1TOC">
    <w:name w:val="Heading1 TOC"/>
    <w:basedOn w:val="Normal"/>
    <w:qFormat/>
    <w:rsid w:val="005F02CA"/>
    <w:pPr>
      <w:spacing w:before="240" w:after="120"/>
    </w:pPr>
    <w:rPr>
      <w:rFonts w:ascii="Times New Roman" w:hAnsi="Times New Roman"/>
      <w:b/>
      <w:sz w:val="32"/>
    </w:rPr>
  </w:style>
  <w:style w:type="paragraph" w:customStyle="1" w:styleId="Heading2TOC">
    <w:name w:val="Heading2 TOC"/>
    <w:basedOn w:val="Normal"/>
    <w:qFormat/>
    <w:rsid w:val="005F02CA"/>
    <w:pPr>
      <w:spacing w:before="240" w:after="60"/>
    </w:pPr>
    <w:rPr>
      <w:rFonts w:ascii="Times New Roman" w:hAnsi="Times New Roman"/>
      <w:b/>
      <w:sz w:val="28"/>
    </w:rPr>
  </w:style>
  <w:style w:type="character" w:customStyle="1" w:styleId="Underline">
    <w:name w:val="Underline"/>
    <w:basedOn w:val="DefaultParagraphFont"/>
    <w:qFormat/>
    <w:rsid w:val="005F02CA"/>
    <w:rPr>
      <w:u w:val="single"/>
    </w:rPr>
  </w:style>
  <w:style w:type="character" w:customStyle="1" w:styleId="BoldandItalics">
    <w:name w:val="Bold and Italics"/>
    <w:qFormat/>
    <w:rsid w:val="005F02CA"/>
    <w:rPr>
      <w:b/>
      <w:i/>
      <w:u w:val="none"/>
    </w:rPr>
  </w:style>
  <w:style w:type="paragraph" w:styleId="BalloonText">
    <w:name w:val="Balloon Text"/>
    <w:basedOn w:val="Normal"/>
    <w:link w:val="BalloonTextChar"/>
    <w:rsid w:val="005F02CA"/>
    <w:rPr>
      <w:rFonts w:ascii="Tahoma" w:hAnsi="Tahoma" w:cs="Tahoma"/>
      <w:sz w:val="16"/>
      <w:szCs w:val="16"/>
    </w:rPr>
  </w:style>
  <w:style w:type="character" w:customStyle="1" w:styleId="BalloonTextChar">
    <w:name w:val="Balloon Text Char"/>
    <w:basedOn w:val="DefaultParagraphFont"/>
    <w:link w:val="BalloonText"/>
    <w:rsid w:val="005F02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02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02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02CA"/>
    <w:rPr>
      <w:b/>
      <w:color w:val="660033"/>
      <w:spacing w:val="0"/>
    </w:rPr>
  </w:style>
  <w:style w:type="paragraph" w:customStyle="1" w:styleId="Nameditemlist">
    <w:name w:val="Named item list"/>
    <w:basedOn w:val="BodyText"/>
    <w:qFormat/>
    <w:rsid w:val="005F02C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1070</Words>
  <Characters>7081</Characters>
  <Application>Microsoft Office Word</Application>
  <DocSecurity>0</DocSecurity>
  <Lines>272</Lines>
  <Paragraphs>155</Paragraphs>
  <ScaleCrop>false</ScaleCrop>
  <Company>Author-it Software Corporation Ltd.</Company>
  <LinksUpToDate>false</LinksUpToDate>
  <CharactersWithSpaces>8071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TLIL5070A Manage rail freight operations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2013-12-24T08:53:56Z</dcterms:created>
  <dcterms:modified xsi:type="dcterms:W3CDTF">2013-12-23T05:25:00Z</dcterms:modified>
</cp:coreProperties>
</file>