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6E7C" w:rsidP="007F6E7C">
      <w:pPr>
        <w:pStyle w:val="Title"/>
      </w:pPr>
      <w:r>
        <w:fldChar w:fldCharType="begin"/>
      </w:r>
      <w:r>
        <w:instrText xml:space="preserve"> TITLE   \* MERGEFORMAT </w:instrText>
      </w:r>
      <w:r>
        <w:fldChar w:fldCharType="separate"/>
      </w:r>
      <w:r>
        <w:t>TLIL5069A Manage a rail yard or terminal</w:t>
      </w:r>
      <w:r>
        <w:fldChar w:fldCharType="end"/>
      </w:r>
    </w:p>
    <w:p w:rsidR="007F6E7C" w:rsidP="007F6E7C">
      <w:pPr>
        <w:pStyle w:val="Version"/>
        <w:sectPr w:rsidSect="00CF2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2F5E" w:rsidP="00CF2F5E">
      <w:pPr>
        <w:pStyle w:val="SuperHeading"/>
      </w:pPr>
      <w:r w:rsidRPr="00CF2F5E">
        <w:t>TLIL5069A Manage a rail yard or terminal</w:t>
      </w:r>
    </w:p>
    <w:p w:rsidR="00000000" w:rsidRPr="00CF2F5E" w:rsidP="00CF2F5E">
      <w:pPr>
        <w:pStyle w:val="Heading1"/>
      </w:pPr>
      <w:bookmarkStart w:id="1" w:name="O_628648"/>
      <w:bookmarkEnd w:id="1"/>
      <w:r w:rsidRPr="00CF2F5E">
        <w:t>Modification History</w:t>
      </w:r>
    </w:p>
    <w:p w:rsidR="00000000" w:rsidRPr="00CF2F5E" w:rsidP="00CF2F5E">
      <w:pPr>
        <w:pStyle w:val="BodyText"/>
      </w:pPr>
      <w:r w:rsidRPr="00CF2F5E">
        <w:t>Release 1. This is the first release of this unit.</w:t>
      </w:r>
    </w:p>
    <w:p w:rsidR="00000000" w:rsidRPr="00CF2F5E" w:rsidP="00CF2F5E">
      <w:pPr>
        <w:pStyle w:val="AllowPageBreak"/>
      </w:pPr>
    </w:p>
    <w:p w:rsidR="00000000" w:rsidRPr="00CF2F5E" w:rsidP="00CF2F5E">
      <w:pPr>
        <w:pStyle w:val="Heading1"/>
      </w:pPr>
      <w:bookmarkStart w:id="2" w:name="O_628649"/>
      <w:bookmarkEnd w:id="2"/>
      <w:r w:rsidRPr="00CF2F5E">
        <w:t>Unit Descriptor</w:t>
      </w:r>
    </w:p>
    <w:p w:rsidR="00000000" w:rsidRPr="00CF2F5E" w:rsidP="00CF2F5E">
      <w:pPr>
        <w:pStyle w:val="BodyText"/>
      </w:pPr>
      <w:r w:rsidRPr="00CF2F5E">
        <w:t>This unit involves the skills and knowledge required to manage a rail yard or terminal. It includes preparing to manage the rail yard/terminal; oversee</w:t>
      </w:r>
      <w:r w:rsidRPr="00CF2F5E">
        <w:t>ing rail yard/terminal operational requirements; overseeing resourcing; implementing the safety management system; and developing and implementing rail yard/terminal emergency procedure in accordance with legislative, regulatory and organisational requirem</w:t>
      </w:r>
      <w:r w:rsidRPr="00CF2F5E">
        <w:t xml:space="preserve">ents. </w:t>
      </w:r>
    </w:p>
    <w:p w:rsidR="00000000" w:rsidRPr="00CF2F5E" w:rsidP="00CF2F5E">
      <w:pPr>
        <w:pStyle w:val="BodyText"/>
      </w:pPr>
    </w:p>
    <w:p w:rsidR="00000000" w:rsidRPr="00CF2F5E" w:rsidP="00CF2F5E">
      <w:pPr>
        <w:pStyle w:val="BodyText"/>
      </w:pPr>
      <w:r w:rsidRPr="00CF2F5E">
        <w:t>Licensing or certification requirements are not applicable to this unit at the time of publication.</w:t>
      </w:r>
    </w:p>
    <w:p w:rsidR="00000000" w:rsidRPr="00CF2F5E" w:rsidP="00CF2F5E">
      <w:pPr>
        <w:pStyle w:val="AllowPageBreak"/>
      </w:pPr>
    </w:p>
    <w:p w:rsidR="00000000" w:rsidRPr="00CF2F5E" w:rsidP="00CF2F5E">
      <w:pPr>
        <w:pStyle w:val="Heading1"/>
      </w:pPr>
      <w:bookmarkStart w:id="3" w:name="O_628650"/>
      <w:bookmarkEnd w:id="3"/>
      <w:r w:rsidRPr="00CF2F5E">
        <w:t>Application of the Unit</w:t>
      </w:r>
    </w:p>
    <w:p w:rsidR="00000000" w:rsidRPr="00CF2F5E" w:rsidP="00CF2F5E">
      <w:pPr>
        <w:pStyle w:val="BodyText"/>
      </w:pPr>
      <w:r w:rsidRPr="00CF2F5E">
        <w:t>This unit can be applied to freight yards, marshalling yards, intermodal terminals, maintenance yards or pr</w:t>
      </w:r>
      <w:r w:rsidRPr="00CF2F5E">
        <w:t>ivate sidings.</w:t>
      </w:r>
    </w:p>
    <w:p w:rsidR="00000000" w:rsidRPr="00CF2F5E" w:rsidP="00CF2F5E">
      <w:pPr>
        <w:pStyle w:val="AllowPageBreak"/>
      </w:pPr>
    </w:p>
    <w:p w:rsidR="00000000" w:rsidRPr="00CF2F5E" w:rsidP="00CF2F5E">
      <w:pPr>
        <w:pStyle w:val="Heading1"/>
      </w:pPr>
      <w:bookmarkStart w:id="4" w:name="O_628651"/>
      <w:bookmarkEnd w:id="4"/>
      <w:r w:rsidRPr="00CF2F5E">
        <w:t>Licensing/Regulatory Information</w:t>
      </w:r>
    </w:p>
    <w:p w:rsidR="00000000" w:rsidRPr="00CF2F5E" w:rsidP="00CF2F5E">
      <w:pPr>
        <w:pStyle w:val="BodyText"/>
      </w:pPr>
      <w:r w:rsidRPr="00CF2F5E">
        <w:t>Refer to Unit Descriptor.</w:t>
      </w:r>
    </w:p>
    <w:p w:rsidR="00000000" w:rsidRPr="00CF2F5E" w:rsidP="00CF2F5E">
      <w:pPr>
        <w:pStyle w:val="AllowPageBreak"/>
      </w:pPr>
    </w:p>
    <w:p w:rsidR="00000000" w:rsidRPr="00CF2F5E" w:rsidP="00CF2F5E">
      <w:pPr>
        <w:pStyle w:val="Heading1"/>
      </w:pPr>
      <w:bookmarkStart w:id="5" w:name="O_628652"/>
      <w:bookmarkEnd w:id="5"/>
      <w:r w:rsidRPr="00CF2F5E">
        <w:t>Pre-Requisites</w:t>
      </w:r>
    </w:p>
    <w:p w:rsidR="00000000" w:rsidRPr="00CF2F5E" w:rsidP="00CF2F5E">
      <w:pPr>
        <w:pStyle w:val="BodyText"/>
      </w:pPr>
      <w:r w:rsidRPr="00CF2F5E">
        <w:t>Nil</w:t>
      </w:r>
    </w:p>
    <w:p w:rsidR="00000000" w:rsidRPr="00CF2F5E" w:rsidP="00CF2F5E">
      <w:pPr>
        <w:pStyle w:val="AllowPageBreak"/>
      </w:pPr>
    </w:p>
    <w:p w:rsidR="00000000" w:rsidRPr="00CF2F5E" w:rsidP="00CF2F5E">
      <w:pPr>
        <w:pStyle w:val="Heading1"/>
      </w:pPr>
      <w:bookmarkStart w:id="6" w:name="O_628653"/>
      <w:bookmarkEnd w:id="6"/>
      <w:r w:rsidRPr="00CF2F5E">
        <w:t>Employability Skills Information</w:t>
      </w:r>
    </w:p>
    <w:p w:rsidR="00000000" w:rsidRPr="00CF2F5E" w:rsidP="00CF2F5E">
      <w:pPr>
        <w:pStyle w:val="BodyText"/>
      </w:pPr>
      <w:r w:rsidRPr="00CF2F5E">
        <w:t>This unit contains employability skills.</w:t>
      </w:r>
    </w:p>
    <w:p w:rsidR="00000000" w:rsidRPr="00CF2F5E" w:rsidP="00CF2F5E">
      <w:pPr>
        <w:pStyle w:val="AllowPageBreak"/>
      </w:pPr>
    </w:p>
    <w:p w:rsidR="00000000" w:rsidRPr="00CF2F5E" w:rsidP="00CF2F5E">
      <w:pPr>
        <w:pStyle w:val="Heading1"/>
      </w:pPr>
      <w:bookmarkStart w:id="7" w:name="O_628654"/>
      <w:bookmarkEnd w:id="7"/>
      <w:r w:rsidRPr="00CF2F5E">
        <w:t>Elements and Performa</w:t>
      </w:r>
      <w:r w:rsidRPr="00CF2F5E">
        <w:t>nce Criteria Pre-Content</w:t>
      </w:r>
    </w:p>
    <w:tbl>
      <w:tblPr>
        <w:tblW w:w="9640" w:type="dxa"/>
        <w:tblLayout w:type="fixed"/>
        <w:tblCellMar>
          <w:left w:w="62" w:type="dxa"/>
          <w:right w:w="62" w:type="dxa"/>
        </w:tblCellMar>
        <w:tblLook w:val="0000"/>
      </w:tblPr>
      <w:tblGrid>
        <w:gridCol w:w="2776"/>
        <w:gridCol w:w="6864"/>
      </w:tblGrid>
      <w:tr w:rsidTr="007F6E7C">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t>Performance criteria describe the required performance needed to demonstrate achievement of the element. Assessment of performance is to be consistent with the evide</w:t>
            </w:r>
            <w:r w:rsidRPr="00CF2F5E">
              <w:t>nce guide.</w:t>
            </w:r>
          </w:p>
        </w:tc>
      </w:tr>
    </w:tbl>
    <w:p w:rsidR="00000000" w:rsidRPr="00CF2F5E" w:rsidP="00CF2F5E">
      <w:pPr>
        <w:pStyle w:val="BodyText"/>
      </w:pPr>
    </w:p>
    <w:p w:rsidR="00000000" w:rsidRPr="00CF2F5E" w:rsidP="00CF2F5E">
      <w:pPr>
        <w:pStyle w:val="AllowPageBreak"/>
      </w:pPr>
    </w:p>
    <w:p w:rsidR="00000000" w:rsidRPr="00CF2F5E" w:rsidP="00CF2F5E">
      <w:pPr>
        <w:pStyle w:val="Heading1"/>
      </w:pPr>
      <w:bookmarkStart w:id="8" w:name="O_628655"/>
      <w:bookmarkEnd w:id="8"/>
      <w:r w:rsidRPr="00CF2F5E">
        <w:t>Elements and Performance Criteria</w:t>
      </w:r>
    </w:p>
    <w:tbl>
      <w:tblPr>
        <w:tblW w:w="0" w:type="auto"/>
        <w:tblCellMar>
          <w:left w:w="62" w:type="dxa"/>
          <w:right w:w="62" w:type="dxa"/>
        </w:tblCellMar>
        <w:tblLook w:val="0000"/>
      </w:tblPr>
      <w:tblGrid>
        <w:gridCol w:w="344"/>
        <w:gridCol w:w="1748"/>
        <w:gridCol w:w="557"/>
        <w:gridCol w:w="6547"/>
      </w:tblGrid>
      <w:tr w:rsidTr="007F6E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Prepare to manage rail yard/terminal</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1.1</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Purpose of rail yard/terminal operations is identified and explained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1.2</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Principal factors involved in rail yard/terminal operations are identified and explained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1.3</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Methods by which rail yard/terminal operations can be measured are identified and implemented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1.4</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Functionality and operability of rail yard/terminal layout is explained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1.5</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Interfaces between rail transport operators who access or connect with the rail yard/terminal are explained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1.6</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Chain of responsibility requirements are explained</w:t>
            </w:r>
          </w:p>
        </w:tc>
      </w:tr>
      <w:tr w:rsidTr="007F6E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Oversee rail yard/terminal operational requirements</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2.1</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Factors that contribute to optimal rail yard/terminal capacity and operational requirements are identified and communicated to appropriate personnel</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2.2</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Strategies for developing and maintaining op</w:t>
            </w:r>
            <w:r w:rsidRPr="00CF2F5E">
              <w:t>timal rail yard/terminal operational requirements are developed and implemented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2.3</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Methods by which optimal rail yard/terminal operational requirements can be measured are developed and applied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2.4</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Factors that could impact on scheduled activities are outlined and optimal rail yard/terminal operations and strategies to manage them are developed and implemented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2.5</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Relevant communication systems and protocols are identified and implemented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2.6</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P</w:t>
            </w:r>
            <w:r w:rsidRPr="00CF2F5E">
              <w:t>rotocols for rolling stock arrivals or departures from the rail yard/terminal are developed and applied</w:t>
            </w:r>
          </w:p>
        </w:tc>
      </w:tr>
      <w:tr w:rsidTr="007F6E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Oversee rail yard/terminal resourcing requirements</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3.1</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 xml:space="preserve">Equipment required for rail yard/terminal operations is identified and obtained in accordance </w:t>
            </w:r>
            <w:r w:rsidRPr="00CF2F5E">
              <w:t>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3.2</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Contractor/external service requirements are documented and their work is supervised as required,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3.3</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yard/terminal maintenance requirements are identified, arranged and supervised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3.4</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 xml:space="preserve">Responsibilities at interfaces with other rail transport operators are defined and allocated in accordance </w:t>
            </w:r>
            <w:r w:rsidRPr="00CF2F5E">
              <w:t xml:space="preserve">with regulatory and </w:t>
            </w:r>
            <w:r w:rsidRPr="00CF2F5E">
              <w:t>organisational policies and procedures</w:t>
            </w:r>
          </w:p>
        </w:tc>
      </w:tr>
      <w:tr w:rsidTr="007F6E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rPr>
                <w:rStyle w:val="SpecialBold"/>
              </w:rPr>
              <w:t>Implement the organisational safety management system</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4.1</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Organisational safety management system (SMS) local safety requirements are identified, and managed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4.2</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yard/terminal safety plans are identified, confirmed as appropriate and communicated t</w:t>
            </w:r>
            <w:r w:rsidRPr="00CF2F5E">
              <w:t>o relevant personnel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4.3</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Required safety equipment is confirmed and arranged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4.4</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Movement of vehicles within rail yard/terminal is monitored to ensure compliance with SMS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4.5</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Integrity of vehicles programmed for movements is monitored and suitable risk controls are applied to enable movements to proceed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4.6</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Individual worksite ar</w:t>
            </w:r>
            <w:r w:rsidRPr="00CF2F5E">
              <w:t>eas within rail yard/terminal are protected to ensure they can be isolated safely</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4.7</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Stabling of vehicles within rail yard/terminal is monitored to ensure compliance with SMS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 xml:space="preserve">4.8 </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Contractor/visitor access protocols are implemented and communica</w:t>
            </w:r>
            <w:r w:rsidRPr="00CF2F5E">
              <w:t>ted to relevant personnel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4.9</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Security systems and protocols are identified, implemented and monitored in accordance with organisational policies and procedures</w:t>
            </w:r>
          </w:p>
        </w:tc>
      </w:tr>
      <w:tr w:rsidTr="007F6E7C">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Develop and implement rail yard</w:t>
            </w:r>
            <w:r w:rsidRPr="00CF2F5E">
              <w:rPr>
                <w:rStyle w:val="SpecialBold"/>
              </w:rPr>
              <w:t>/terminal emergency procedures</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5.1</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yard/terminal emergency equipment requirements are confirmed and documented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5.2</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yard/terminal hazards are identified, risks are assessed, and risk controls are developed and documented</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5.3</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yard/terminal emergency response procedures is communicated to relevant personnel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5.4</w:t>
            </w: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Evacuation drills and debriefings are arranged in accordance with organisational policies and procedures</w:t>
            </w:r>
          </w:p>
        </w:tc>
      </w:tr>
      <w:tr w:rsidTr="007F6E7C">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5.5</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t>Issues arising from evacuation drills and/or debriefings are identified and addressed</w:t>
            </w:r>
          </w:p>
        </w:tc>
      </w:tr>
    </w:tbl>
    <w:p w:rsidR="00000000" w:rsidRPr="00CF2F5E" w:rsidP="00CF2F5E">
      <w:pPr>
        <w:pStyle w:val="BodyText"/>
      </w:pPr>
    </w:p>
    <w:p w:rsidR="00000000" w:rsidRPr="00CF2F5E" w:rsidP="00CF2F5E">
      <w:pPr>
        <w:pStyle w:val="AllowPageBreak"/>
      </w:pPr>
    </w:p>
    <w:p w:rsidR="00000000" w:rsidRPr="00CF2F5E" w:rsidP="00CF2F5E">
      <w:pPr>
        <w:pStyle w:val="Heading1"/>
      </w:pPr>
      <w:bookmarkStart w:id="9" w:name="O_628656"/>
      <w:bookmarkEnd w:id="9"/>
      <w:r w:rsidRPr="00CF2F5E">
        <w:t>Required Skills and Knowledge</w:t>
      </w:r>
    </w:p>
    <w:tbl>
      <w:tblPr>
        <w:tblW w:w="9640" w:type="dxa"/>
        <w:tblLayout w:type="fixed"/>
        <w:tblCellMar>
          <w:left w:w="62" w:type="dxa"/>
          <w:right w:w="62" w:type="dxa"/>
        </w:tblCellMar>
        <w:tblLook w:val="0000"/>
      </w:tblPr>
      <w:tblGrid>
        <w:gridCol w:w="9640"/>
      </w:tblGrid>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This section describes the knowledge and skills required for this unit.</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Required knowledge:</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Changes in rail industry operations and technology with implications for rail yard/terminal operations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Key principles and practices associated with rail yard/terminal operations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Key regulatory requirements and standards for participants in the rail industry</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Rail industry terminology, including terminology used in technical standards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Relevant information:</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2"/>
              <w:rPr>
                <w:lang w:val="en-NZ"/>
              </w:rPr>
            </w:pPr>
            <w:r w:rsidRPr="00CF2F5E">
              <w:t>audit program information</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2"/>
              <w:rPr>
                <w:lang w:val="en-NZ"/>
              </w:rPr>
            </w:pPr>
            <w:r w:rsidRPr="00CF2F5E">
              <w:t>changes to regulations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2"/>
              <w:rPr>
                <w:lang w:val="en-NZ"/>
              </w:rPr>
            </w:pPr>
            <w:r w:rsidRPr="00CF2F5E">
              <w:t>compliance and enforcement regime</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2"/>
              <w:rPr>
                <w:lang w:val="en-NZ"/>
              </w:rPr>
            </w:pPr>
            <w:r w:rsidRPr="00CF2F5E">
              <w:t>rail regulatory requirements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2"/>
              <w:rPr>
                <w:lang w:val="en-NZ"/>
              </w:rPr>
            </w:pPr>
            <w:r w:rsidRPr="00CF2F5E">
              <w:t>safety notices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Rail regulatory framework</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 xml:space="preserve">Relevance of national and international standards related to the rail industry </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 xml:space="preserve">Relevant rail safety, work health and safety (WHS)/occupational health and safety (OHS) and environmental legislation related to rail yard/terminal operations </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Safeworking systems used within and interfacing with, rail yard/terminal operations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Types of</w:t>
            </w:r>
            <w:r w:rsidRPr="00CF2F5E">
              <w:t xml:space="preserve"> vehicles within rail yards/terminals</w:t>
            </w:r>
          </w:p>
        </w:tc>
      </w:tr>
    </w:tbl>
    <w:p w:rsidR="00000000" w:rsidRPr="00CF2F5E" w:rsidP="00CF2F5E">
      <w:pPr>
        <w:pStyle w:val="BodyText"/>
      </w:pPr>
      <w:r w:rsidRPr="00CF2F5E">
        <w:tab/>
      </w:r>
    </w:p>
    <w:tbl>
      <w:tblPr>
        <w:tblW w:w="9640" w:type="dxa"/>
        <w:tblLayout w:type="fixed"/>
        <w:tblCellMar>
          <w:left w:w="62" w:type="dxa"/>
          <w:right w:w="62" w:type="dxa"/>
        </w:tblCellMar>
        <w:tblLook w:val="0000"/>
      </w:tblPr>
      <w:tblGrid>
        <w:gridCol w:w="9640"/>
      </w:tblGrid>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Required skills: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Access and use rail industry standards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Communicate effectively with others and interpret complex information relating to rail yard/terminal operations and interfacing rail network/s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Develop and maintain currency of rail industry knowledge and regulatory requirements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Research information related to the rail industry and rail yard/terminal operations</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CF2F5E">
            <w:pPr>
              <w:pStyle w:val="ListBullet"/>
              <w:rPr>
                <w:lang w:val="en-NZ"/>
              </w:rPr>
            </w:pPr>
            <w:r w:rsidRPr="00CF2F5E">
              <w:t xml:space="preserve">Review changing regulatory information </w:t>
            </w:r>
          </w:p>
        </w:tc>
      </w:tr>
      <w:tr w:rsidTr="00CF2F5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Work ethically and in accordance with leg</w:t>
            </w:r>
            <w:r w:rsidRPr="00CF2F5E">
              <w:t>islation</w:t>
            </w:r>
          </w:p>
        </w:tc>
      </w:tr>
    </w:tbl>
    <w:p w:rsidR="00000000" w:rsidRPr="00CF2F5E" w:rsidP="00CF2F5E">
      <w:pPr>
        <w:pStyle w:val="BodyText"/>
      </w:pPr>
    </w:p>
    <w:p w:rsidR="00000000" w:rsidRPr="00CF2F5E" w:rsidP="00CF2F5E">
      <w:pPr>
        <w:pStyle w:val="AllowPageBreak"/>
      </w:pPr>
    </w:p>
    <w:p w:rsidR="00000000" w:rsidRPr="00CF2F5E" w:rsidP="00CF2F5E">
      <w:pPr>
        <w:pStyle w:val="Heading1"/>
      </w:pPr>
      <w:bookmarkStart w:id="10" w:name="O_628657"/>
      <w:bookmarkEnd w:id="10"/>
      <w:r w:rsidRPr="00CF2F5E">
        <w:t>Evidence Guide</w:t>
      </w:r>
    </w:p>
    <w:tbl>
      <w:tblPr>
        <w:tblW w:w="9640" w:type="dxa"/>
        <w:tblLayout w:type="fixed"/>
        <w:tblCellMar>
          <w:left w:w="62" w:type="dxa"/>
          <w:right w:w="62" w:type="dxa"/>
        </w:tblCellMar>
        <w:tblLook w:val="0000"/>
      </w:tblPr>
      <w:tblGrid>
        <w:gridCol w:w="3338"/>
        <w:gridCol w:w="6302"/>
      </w:tblGrid>
      <w:tr w:rsidTr="00CF2F5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The evidence guide provides advice on assessment and must be read in conjunction with the performance criteria, required knowledge and skills, the range statement and the assessment guidelines for this Training Pa</w:t>
            </w:r>
            <w:r w:rsidRPr="00CF2F5E">
              <w:t>ckage.</w:t>
            </w:r>
          </w:p>
        </w:tc>
      </w:tr>
      <w:tr w:rsidTr="00CF2F5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t xml:space="preserve">The evidence required to demonstrate competence in this unit must be relevant to and satisfy all of the requirements of the Elements, Performance </w:t>
            </w:r>
            <w:r w:rsidRPr="00CF2F5E">
              <w:t>Criteria, Required Skills, Required Knowledge and include demonstration of applying:</w:t>
            </w:r>
          </w:p>
          <w:p w:rsidR="00000000" w:rsidRPr="00CF2F5E" w:rsidP="00CF2F5E">
            <w:pPr>
              <w:pStyle w:val="ListBullet"/>
            </w:pPr>
            <w:r w:rsidRPr="00CF2F5E">
              <w:t>required knowledge and skills</w:t>
            </w:r>
          </w:p>
          <w:p w:rsidR="00000000" w:rsidRPr="00CF2F5E" w:rsidP="00CF2F5E">
            <w:pPr>
              <w:pStyle w:val="ListBullet"/>
            </w:pPr>
            <w:r w:rsidRPr="00CF2F5E">
              <w:t>relevant legislation and workplace procedures</w:t>
            </w:r>
          </w:p>
          <w:p w:rsidR="00000000" w:rsidP="00CF2F5E">
            <w:pPr>
              <w:pStyle w:val="ListBullet"/>
              <w:rPr>
                <w:lang w:val="en-NZ"/>
              </w:rPr>
            </w:pPr>
            <w:r w:rsidRPr="00CF2F5E">
              <w:t>other relevant aspects of the range statement.</w:t>
            </w:r>
          </w:p>
        </w:tc>
      </w:tr>
      <w:tr w:rsidTr="00CF2F5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Context of and specific resources for assessme</w:t>
            </w:r>
            <w:r w:rsidRPr="00CF2F5E">
              <w:rPr>
                <w:rStyle w:val="SpecialBold"/>
              </w:rPr>
              <w:t>nt</w:t>
            </w:r>
          </w:p>
        </w:tc>
        <w:tc>
          <w:tcPr>
            <w:tcW w:w="6302" w:type="dxa"/>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t>Performance is demonstrated consistently over time and in a suitable range of contexts.</w:t>
            </w:r>
          </w:p>
          <w:p w:rsidR="00000000" w:rsidRPr="00CF2F5E" w:rsidP="00CF2F5E">
            <w:pPr>
              <w:pStyle w:val="BodyText"/>
            </w:pPr>
            <w:r w:rsidRPr="00CF2F5E">
              <w:t>Resources for assessment include access to:</w:t>
            </w:r>
          </w:p>
          <w:p w:rsidR="00000000" w:rsidRPr="00CF2F5E" w:rsidP="00CF2F5E">
            <w:pPr>
              <w:pStyle w:val="ListBullet"/>
            </w:pPr>
            <w:r w:rsidRPr="00CF2F5E">
              <w:t>a range of relevant exercises, case studies and/or other simulated practical and knowledge assessment, and/or</w:t>
            </w:r>
          </w:p>
          <w:p w:rsidR="00000000" w:rsidRPr="00CF2F5E" w:rsidP="00CF2F5E">
            <w:pPr>
              <w:pStyle w:val="ListBullet"/>
            </w:pPr>
            <w:r w:rsidRPr="00CF2F5E">
              <w:t>an appropriate range of relevant operational situations in the workplace</w:t>
            </w:r>
          </w:p>
          <w:p w:rsidR="00000000" w:rsidRPr="00CF2F5E" w:rsidP="00CF2F5E">
            <w:pPr>
              <w:pStyle w:val="BodyText"/>
            </w:pPr>
            <w:r w:rsidRPr="00CF2F5E">
              <w:t>In both real and simulated environments, access is required to:</w:t>
            </w:r>
          </w:p>
          <w:p w:rsidR="00000000" w:rsidRPr="00CF2F5E" w:rsidP="00CF2F5E">
            <w:pPr>
              <w:pStyle w:val="ListBullet"/>
            </w:pPr>
            <w:r w:rsidRPr="00CF2F5E">
              <w:t>relevant and appropriate materials and equipment, and</w:t>
            </w:r>
          </w:p>
          <w:p w:rsidR="00000000" w:rsidP="00CF2F5E">
            <w:pPr>
              <w:pStyle w:val="ListBullet"/>
              <w:rPr>
                <w:lang w:val="en-NZ"/>
              </w:rPr>
            </w:pPr>
            <w:r w:rsidRPr="00CF2F5E">
              <w:t>applicable documentation including workplace procedures, regulat</w:t>
            </w:r>
            <w:r w:rsidRPr="00CF2F5E">
              <w:t>ions, codes of practice and operation manuals.</w:t>
            </w:r>
          </w:p>
        </w:tc>
      </w:tr>
      <w:tr w:rsidTr="00CF2F5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CF2F5E" w:rsidP="00CF2F5E">
            <w:pPr>
              <w:pStyle w:val="BodyText"/>
            </w:pPr>
            <w:r w:rsidRPr="00CF2F5E">
              <w:t>As a minimum, assessment of knowledge must be conducted through appropriate written/oral tests</w:t>
            </w:r>
          </w:p>
          <w:p w:rsidR="00000000" w:rsidRPr="00CF2F5E" w:rsidP="00CF2F5E">
            <w:pPr>
              <w:pStyle w:val="BodyText"/>
            </w:pPr>
            <w:r w:rsidRPr="00CF2F5E">
              <w:t>Practical assessment must occur:</w:t>
            </w:r>
          </w:p>
          <w:p w:rsidR="00000000" w:rsidRPr="00CF2F5E" w:rsidP="00CF2F5E">
            <w:pPr>
              <w:pStyle w:val="ListBullet"/>
            </w:pPr>
            <w:r w:rsidRPr="00CF2F5E">
              <w:t>through activities in an appropriately simulated environme</w:t>
            </w:r>
            <w:r w:rsidRPr="00CF2F5E">
              <w:t>nt, and/or</w:t>
            </w:r>
          </w:p>
          <w:p w:rsidR="00000000" w:rsidRPr="00CF2F5E" w:rsidP="00CF2F5E">
            <w:pPr>
              <w:pStyle w:val="ListBullet"/>
            </w:pPr>
            <w:r w:rsidRPr="00CF2F5E">
              <w:t xml:space="preserve">in an appropriate range of situations in the workplace. </w:t>
            </w:r>
          </w:p>
        </w:tc>
      </w:tr>
    </w:tbl>
    <w:p w:rsidR="00000000" w:rsidRPr="00CF2F5E" w:rsidP="00CF2F5E">
      <w:pPr>
        <w:pStyle w:val="BodyText"/>
      </w:pPr>
    </w:p>
    <w:p w:rsidR="00000000" w:rsidRPr="00CF2F5E" w:rsidP="00CF2F5E">
      <w:pPr>
        <w:pStyle w:val="AllowPageBreak"/>
      </w:pPr>
    </w:p>
    <w:p w:rsidR="00000000" w:rsidRPr="00CF2F5E" w:rsidP="00CF2F5E">
      <w:pPr>
        <w:pStyle w:val="Heading1"/>
      </w:pPr>
      <w:bookmarkStart w:id="11" w:name="O_628658"/>
      <w:bookmarkEnd w:id="11"/>
      <w:r w:rsidRPr="00CF2F5E">
        <w:t>Range Statement</w:t>
      </w:r>
    </w:p>
    <w:tbl>
      <w:tblPr>
        <w:tblW w:w="0" w:type="auto"/>
        <w:tblCellMar>
          <w:left w:w="62" w:type="dxa"/>
          <w:right w:w="62" w:type="dxa"/>
        </w:tblCellMar>
        <w:tblLook w:val="0000"/>
      </w:tblPr>
      <w:tblGrid>
        <w:gridCol w:w="2586"/>
        <w:gridCol w:w="6610"/>
      </w:tblGrid>
      <w:tr w:rsidTr="007F6E7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 xml:space="preserve">The range statement relates to the unit of competency as a whole. It allows for different work </w:t>
            </w:r>
            <w:r w:rsidRPr="00CF2F5E">
              <w:t>environments and situations that may affect performance.</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yards/terminals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freight terminals</w:t>
            </w:r>
          </w:p>
          <w:p w:rsidR="00000000" w:rsidRPr="00CF2F5E" w:rsidP="00CF2F5E">
            <w:pPr>
              <w:pStyle w:val="ListBullet"/>
            </w:pPr>
            <w:r w:rsidRPr="00CF2F5E">
              <w:t>intermodal terminals</w:t>
            </w:r>
          </w:p>
          <w:p w:rsidR="00000000" w:rsidRPr="00CF2F5E" w:rsidP="00CF2F5E">
            <w:pPr>
              <w:pStyle w:val="ListBullet"/>
            </w:pPr>
            <w:r w:rsidRPr="00CF2F5E">
              <w:t>marshalling yards</w:t>
            </w:r>
          </w:p>
          <w:p w:rsidR="00000000" w:rsidRPr="00CF2F5E" w:rsidP="00CF2F5E">
            <w:pPr>
              <w:pStyle w:val="ListBullet"/>
            </w:pPr>
            <w:r w:rsidRPr="00CF2F5E">
              <w:t>rolling stock maintenance yards</w:t>
            </w:r>
          </w:p>
          <w:p w:rsidR="00000000" w:rsidP="00CF2F5E">
            <w:pPr>
              <w:pStyle w:val="ListBullet"/>
              <w:rPr>
                <w:lang w:val="en-NZ"/>
              </w:rPr>
            </w:pPr>
            <w:r w:rsidRPr="00CF2F5E">
              <w:t>private sidings</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yard/terminal layout must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rail infrastructure capacities</w:t>
            </w:r>
          </w:p>
          <w:p w:rsidR="00000000" w:rsidRPr="00CF2F5E" w:rsidP="00CF2F5E">
            <w:pPr>
              <w:pStyle w:val="ListBullet"/>
            </w:pPr>
            <w:r w:rsidRPr="00CF2F5E">
              <w:t>stop boards and speed boards</w:t>
            </w:r>
          </w:p>
          <w:p w:rsidR="00000000" w:rsidRPr="00CF2F5E" w:rsidP="00CF2F5E">
            <w:pPr>
              <w:pStyle w:val="ListBullet"/>
            </w:pPr>
            <w:r w:rsidRPr="00CF2F5E">
              <w:t xml:space="preserve">types of operations being carried out </w:t>
            </w:r>
          </w:p>
          <w:p w:rsidR="00000000" w:rsidP="00CF2F5E">
            <w:pPr>
              <w:pStyle w:val="ListBullet"/>
              <w:rPr>
                <w:lang w:val="en-NZ"/>
              </w:rPr>
            </w:pPr>
            <w:r w:rsidRPr="00CF2F5E">
              <w:t>yard limits</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Rail transport operators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freight operators</w:t>
            </w:r>
          </w:p>
          <w:p w:rsidR="00000000" w:rsidRPr="00CF2F5E" w:rsidP="00CF2F5E">
            <w:pPr>
              <w:pStyle w:val="ListBullet"/>
            </w:pPr>
            <w:r w:rsidRPr="00CF2F5E">
              <w:t>rail infrastructure manager</w:t>
            </w:r>
          </w:p>
          <w:p w:rsidR="00000000" w:rsidRPr="00CF2F5E" w:rsidP="00CF2F5E">
            <w:pPr>
              <w:pStyle w:val="ListBullet"/>
            </w:pPr>
            <w:r w:rsidRPr="00CF2F5E">
              <w:t>rail passenger operators</w:t>
            </w:r>
          </w:p>
          <w:p w:rsidR="00000000" w:rsidP="00CF2F5E">
            <w:pPr>
              <w:pStyle w:val="ListBullet"/>
              <w:rPr>
                <w:lang w:val="en-NZ"/>
              </w:rPr>
            </w:pPr>
            <w:r w:rsidRPr="00CF2F5E">
              <w:t>rolling stock owners</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Personnel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contractors</w:t>
            </w:r>
          </w:p>
          <w:p w:rsidR="00000000" w:rsidRPr="00CF2F5E" w:rsidP="00CF2F5E">
            <w:pPr>
              <w:pStyle w:val="ListBullet"/>
            </w:pPr>
            <w:r w:rsidRPr="00CF2F5E">
              <w:t>maintenance staff</w:t>
            </w:r>
          </w:p>
          <w:p w:rsidR="00000000" w:rsidRPr="00CF2F5E" w:rsidP="00CF2F5E">
            <w:pPr>
              <w:pStyle w:val="ListBullet"/>
            </w:pPr>
            <w:r w:rsidRPr="00CF2F5E">
              <w:t>security staff</w:t>
            </w:r>
          </w:p>
          <w:p w:rsidR="00000000" w:rsidRPr="00CF2F5E" w:rsidP="00CF2F5E">
            <w:pPr>
              <w:pStyle w:val="ListBullet"/>
            </w:pPr>
            <w:r w:rsidRPr="00CF2F5E">
              <w:t>shunting staff</w:t>
            </w:r>
          </w:p>
          <w:p w:rsidR="00000000" w:rsidP="00CF2F5E">
            <w:pPr>
              <w:pStyle w:val="ListBullet"/>
              <w:rPr>
                <w:lang w:val="en-NZ"/>
              </w:rPr>
            </w:pPr>
            <w:r w:rsidRPr="00CF2F5E">
              <w:t>train crews</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Resources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equipment</w:t>
            </w:r>
          </w:p>
          <w:p w:rsidR="00000000" w:rsidRPr="00CF2F5E" w:rsidP="00CF2F5E">
            <w:pPr>
              <w:pStyle w:val="ListBullet"/>
            </w:pPr>
            <w:r w:rsidRPr="00CF2F5E">
              <w:t>maintenance personnel</w:t>
            </w:r>
          </w:p>
          <w:p w:rsidR="00000000" w:rsidRPr="00CF2F5E" w:rsidP="00CF2F5E">
            <w:pPr>
              <w:pStyle w:val="ListBullet"/>
            </w:pPr>
            <w:r w:rsidRPr="00CF2F5E">
              <w:t>rolling stock</w:t>
            </w:r>
          </w:p>
          <w:p w:rsidR="00000000" w:rsidRPr="00CF2F5E" w:rsidP="00CF2F5E">
            <w:pPr>
              <w:pStyle w:val="ListBullet"/>
            </w:pPr>
            <w:r w:rsidRPr="00CF2F5E">
              <w:t xml:space="preserve">tractors </w:t>
            </w:r>
          </w:p>
          <w:p w:rsidR="00000000" w:rsidP="00CF2F5E">
            <w:pPr>
              <w:pStyle w:val="ListBullet"/>
              <w:rPr>
                <w:lang w:val="en-NZ"/>
              </w:rPr>
            </w:pPr>
            <w:r w:rsidRPr="00CF2F5E">
              <w:t>yard personnel</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Vehicles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trains</w:t>
            </w:r>
          </w:p>
          <w:p w:rsidR="00000000" w:rsidRPr="00CF2F5E" w:rsidP="00CF2F5E">
            <w:pPr>
              <w:pStyle w:val="ListBullet"/>
            </w:pPr>
            <w:r w:rsidRPr="00CF2F5E">
              <w:t>locomotives</w:t>
            </w:r>
          </w:p>
          <w:p w:rsidR="00000000" w:rsidRPr="00CF2F5E" w:rsidP="00CF2F5E">
            <w:pPr>
              <w:pStyle w:val="ListBullet"/>
            </w:pPr>
            <w:r w:rsidRPr="00CF2F5E">
              <w:t>trams/light rail cars</w:t>
            </w:r>
          </w:p>
          <w:p w:rsidR="00000000" w:rsidRPr="00CF2F5E" w:rsidP="00CF2F5E">
            <w:pPr>
              <w:pStyle w:val="ListBullet"/>
            </w:pPr>
            <w:r w:rsidRPr="00CF2F5E">
              <w:t>wagons</w:t>
            </w:r>
          </w:p>
          <w:p w:rsidR="00000000" w:rsidRPr="00CF2F5E" w:rsidP="00CF2F5E">
            <w:pPr>
              <w:pStyle w:val="ListBullet"/>
            </w:pPr>
            <w:r w:rsidRPr="00CF2F5E">
              <w:t>tractors</w:t>
            </w:r>
          </w:p>
          <w:p w:rsidR="00000000" w:rsidRPr="00CF2F5E" w:rsidP="00CF2F5E">
            <w:pPr>
              <w:pStyle w:val="ListBullet"/>
            </w:pPr>
            <w:r w:rsidRPr="00CF2F5E">
              <w:t>road vehicles</w:t>
            </w:r>
          </w:p>
          <w:p w:rsidR="00000000" w:rsidRPr="00CF2F5E" w:rsidP="00CF2F5E">
            <w:pPr>
              <w:pStyle w:val="ListBullet"/>
            </w:pPr>
            <w:r w:rsidRPr="00CF2F5E">
              <w:t>hi-rail vehicles</w:t>
            </w:r>
          </w:p>
          <w:p w:rsidR="00000000" w:rsidRPr="00CF2F5E" w:rsidP="00CF2F5E">
            <w:pPr>
              <w:pStyle w:val="ListBullet"/>
            </w:pPr>
            <w:r w:rsidRPr="00CF2F5E">
              <w:t>track maintenance vehicles</w:t>
            </w:r>
          </w:p>
          <w:p w:rsidR="00000000" w:rsidP="00CF2F5E">
            <w:pPr>
              <w:pStyle w:val="ListBullet"/>
              <w:rPr>
                <w:lang w:val="en-NZ"/>
              </w:rPr>
            </w:pPr>
            <w:r w:rsidRPr="00CF2F5E">
              <w:t>track plant</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Visitors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auditors</w:t>
            </w:r>
          </w:p>
          <w:p w:rsidR="00000000" w:rsidRPr="00CF2F5E" w:rsidP="00CF2F5E">
            <w:pPr>
              <w:pStyle w:val="ListBullet"/>
            </w:pPr>
            <w:r w:rsidRPr="00CF2F5E">
              <w:t>contractors</w:t>
            </w:r>
          </w:p>
          <w:p w:rsidR="00000000" w:rsidP="00CF2F5E">
            <w:pPr>
              <w:pStyle w:val="ListBullet"/>
              <w:rPr>
                <w:lang w:val="en-NZ"/>
              </w:rPr>
            </w:pPr>
            <w:r w:rsidRPr="00CF2F5E">
              <w:t>regulators</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Safety requirements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 xml:space="preserve">ensuring emergencies and incidents are properly managed </w:t>
            </w:r>
          </w:p>
          <w:p w:rsidR="00000000" w:rsidRPr="00CF2F5E" w:rsidP="00CF2F5E">
            <w:pPr>
              <w:pStyle w:val="ListBullet"/>
            </w:pPr>
            <w:r w:rsidRPr="00CF2F5E">
              <w:t>identifying and managing risk</w:t>
            </w:r>
          </w:p>
          <w:p w:rsidR="00000000" w:rsidRPr="00CF2F5E" w:rsidP="00CF2F5E">
            <w:pPr>
              <w:pStyle w:val="ListBullet"/>
            </w:pPr>
            <w:r w:rsidRPr="00CF2F5E">
              <w:t>protecting persons from injury</w:t>
            </w:r>
          </w:p>
          <w:p w:rsidR="00000000" w:rsidP="00CF2F5E">
            <w:pPr>
              <w:pStyle w:val="ListBullet"/>
              <w:rPr>
                <w:lang w:val="en-NZ"/>
              </w:rPr>
            </w:pPr>
            <w:r w:rsidRPr="00CF2F5E">
              <w:t>protecting property from damage</w:t>
            </w:r>
          </w:p>
        </w:tc>
      </w:tr>
      <w:tr w:rsidTr="007F6E7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F2F5E">
            <w:pPr>
              <w:pStyle w:val="BodyText"/>
              <w:rPr>
                <w:lang w:val="en-NZ"/>
              </w:rPr>
            </w:pPr>
            <w:r w:rsidRPr="00CF2F5E">
              <w:t>Emergencies may include:</w:t>
            </w:r>
          </w:p>
        </w:tc>
        <w:tc>
          <w:tcPr>
            <w:tcW w:w="0" w:type="auto"/>
            <w:tcBorders>
              <w:top w:val="nil"/>
              <w:left w:val="nil"/>
              <w:bottom w:val="nil"/>
              <w:right w:val="nil"/>
            </w:tcBorders>
            <w:tcMar>
              <w:top w:w="0" w:type="dxa"/>
              <w:left w:w="62" w:type="dxa"/>
              <w:bottom w:w="0" w:type="dxa"/>
              <w:right w:w="62" w:type="dxa"/>
            </w:tcMar>
          </w:tcPr>
          <w:p w:rsidR="00000000" w:rsidRPr="00CF2F5E" w:rsidP="00CF2F5E">
            <w:pPr>
              <w:pStyle w:val="ListBullet"/>
            </w:pPr>
            <w:r w:rsidRPr="00CF2F5E">
              <w:t>collisions</w:t>
            </w:r>
          </w:p>
          <w:p w:rsidR="00000000" w:rsidRPr="00CF2F5E" w:rsidP="00CF2F5E">
            <w:pPr>
              <w:pStyle w:val="ListBullet"/>
            </w:pPr>
            <w:r w:rsidRPr="00CF2F5E">
              <w:t>derailments</w:t>
            </w:r>
          </w:p>
          <w:p w:rsidR="00000000" w:rsidRPr="00CF2F5E" w:rsidP="00CF2F5E">
            <w:pPr>
              <w:pStyle w:val="ListBullet"/>
            </w:pPr>
            <w:r w:rsidRPr="00CF2F5E">
              <w:t xml:space="preserve">equipment failures </w:t>
            </w:r>
          </w:p>
          <w:p w:rsidR="00000000" w:rsidRPr="00CF2F5E" w:rsidP="00CF2F5E">
            <w:pPr>
              <w:pStyle w:val="ListBullet"/>
            </w:pPr>
            <w:r w:rsidRPr="00CF2F5E">
              <w:t>personal injuries</w:t>
            </w:r>
          </w:p>
        </w:tc>
      </w:tr>
    </w:tbl>
    <w:p w:rsidR="00000000" w:rsidRPr="00CF2F5E" w:rsidP="00CF2F5E">
      <w:pPr>
        <w:pStyle w:val="BodyText"/>
      </w:pPr>
    </w:p>
    <w:p w:rsidR="00000000" w:rsidRPr="00CF2F5E" w:rsidP="00CF2F5E">
      <w:pPr>
        <w:pStyle w:val="AllowPageBreak"/>
      </w:pPr>
    </w:p>
    <w:p w:rsidR="00000000" w:rsidRPr="00CF2F5E" w:rsidP="00CF2F5E">
      <w:pPr>
        <w:pStyle w:val="Heading1"/>
      </w:pPr>
      <w:bookmarkStart w:id="12" w:name="O_628659"/>
      <w:bookmarkEnd w:id="12"/>
      <w:r w:rsidRPr="00CF2F5E">
        <w:t>Unit Sector(s)</w:t>
      </w:r>
    </w:p>
    <w:p w:rsidR="00000000" w:rsidRPr="00CF2F5E" w:rsidP="00CF2F5E">
      <w:pPr>
        <w:pStyle w:val="BodyText"/>
      </w:pPr>
      <w:r w:rsidRPr="00CF2F5E">
        <w:t>Not applicable.</w:t>
      </w:r>
    </w:p>
    <w:p w:rsidR="00000000" w:rsidRPr="00CF2F5E" w:rsidP="00CF2F5E">
      <w:pPr>
        <w:pStyle w:val="AllowPageBreak"/>
      </w:pPr>
    </w:p>
    <w:p w:rsidR="00000000" w:rsidRPr="00CF2F5E" w:rsidP="00CF2F5E">
      <w:pPr>
        <w:pStyle w:val="Heading1"/>
      </w:pPr>
      <w:bookmarkStart w:id="13" w:name="O_628660"/>
      <w:bookmarkEnd w:id="13"/>
      <w:r w:rsidRPr="00CF2F5E">
        <w:t>Competency Field</w:t>
      </w:r>
    </w:p>
    <w:p w:rsidR="00000000" w:rsidRPr="00CF2F5E" w:rsidP="00CF2F5E">
      <w:pPr>
        <w:pStyle w:val="BodyText"/>
      </w:pPr>
      <w:r w:rsidRPr="00CF2F5E">
        <w:t>L – Resource Management</w:t>
      </w:r>
    </w:p>
    <w:p w:rsidR="00000000" w:rsidRPr="00CF2F5E" w:rsidP="00CF2F5E"/>
    <w:sectPr w:rsidSect="00CF2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5E" w:rsidRPr="007F6E7C" w:rsidP="007F6E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7C" w:rsidP="00CF2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F6E7C" w:rsidP="00CF2F5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F6E7C" w:rsidP="00CF2F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5E" w:rsidRPr="007F6E7C" w:rsidP="007F6E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E7C" w:rsidRPr="002D2AF8" w:rsidP="00CF2F5E">
    <w:pPr>
      <w:pStyle w:val="Header"/>
      <w:framePr w:wrap="around"/>
    </w:pPr>
    <w:r>
      <w:fldChar w:fldCharType="begin"/>
    </w:r>
    <w:r>
      <w:instrText xml:space="preserve"> TITLE   \* MERGEFORMAT </w:instrText>
    </w:r>
    <w:r>
      <w:fldChar w:fldCharType="separate"/>
    </w:r>
    <w:r>
      <w:t>TLIL5069A Manage a rail yard or terminal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7F6E7C" w:rsidP="00CF2F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105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08F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24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2F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2F5E"/>
    <w:pPr>
      <w:spacing w:before="360" w:after="60"/>
      <w:outlineLvl w:val="0"/>
    </w:pPr>
    <w:rPr>
      <w:sz w:val="32"/>
    </w:rPr>
  </w:style>
  <w:style w:type="paragraph" w:styleId="Heading2">
    <w:name w:val="heading 2"/>
    <w:basedOn w:val="HeadingBase"/>
    <w:next w:val="BodyText"/>
    <w:link w:val="Heading2Char"/>
    <w:qFormat/>
    <w:rsid w:val="00CF2F5E"/>
    <w:pPr>
      <w:keepLines/>
      <w:spacing w:before="240" w:after="120"/>
      <w:outlineLvl w:val="1"/>
    </w:pPr>
    <w:rPr>
      <w:sz w:val="28"/>
      <w:szCs w:val="40"/>
    </w:rPr>
  </w:style>
  <w:style w:type="paragraph" w:styleId="Heading3">
    <w:name w:val="heading 3"/>
    <w:basedOn w:val="HeadingBase"/>
    <w:next w:val="BodyText"/>
    <w:link w:val="Heading3Char"/>
    <w:qFormat/>
    <w:rsid w:val="00CF2F5E"/>
    <w:pPr>
      <w:spacing w:before="180" w:after="120"/>
      <w:outlineLvl w:val="2"/>
    </w:pPr>
    <w:rPr>
      <w:spacing w:val="-10"/>
      <w:kern w:val="32"/>
    </w:rPr>
  </w:style>
  <w:style w:type="paragraph" w:styleId="Heading4">
    <w:name w:val="heading 4"/>
    <w:basedOn w:val="HeadingBase"/>
    <w:next w:val="BodyText"/>
    <w:link w:val="Heading4Char"/>
    <w:qFormat/>
    <w:rsid w:val="00CF2F5E"/>
    <w:pPr>
      <w:spacing w:before="160" w:after="120"/>
      <w:outlineLvl w:val="3"/>
    </w:pPr>
    <w:rPr>
      <w:sz w:val="22"/>
    </w:rPr>
  </w:style>
  <w:style w:type="paragraph" w:styleId="Heading5">
    <w:name w:val="heading 5"/>
    <w:basedOn w:val="HeadingBase"/>
    <w:next w:val="Normal"/>
    <w:link w:val="Heading5Char"/>
    <w:qFormat/>
    <w:rsid w:val="00CF2F5E"/>
    <w:pPr>
      <w:spacing w:before="80"/>
      <w:outlineLvl w:val="4"/>
    </w:pPr>
    <w:rPr>
      <w:color w:val="918585"/>
      <w:sz w:val="20"/>
    </w:rPr>
  </w:style>
  <w:style w:type="paragraph" w:styleId="Heading6">
    <w:name w:val="heading 6"/>
    <w:basedOn w:val="HeadingBase"/>
    <w:next w:val="Normal"/>
    <w:link w:val="Heading6Char"/>
    <w:qFormat/>
    <w:rsid w:val="00CF2F5E"/>
    <w:pPr>
      <w:spacing w:before="60"/>
      <w:outlineLvl w:val="5"/>
    </w:pPr>
    <w:rPr>
      <w:color w:val="918585"/>
      <w:sz w:val="20"/>
    </w:rPr>
  </w:style>
  <w:style w:type="paragraph" w:styleId="Heading7">
    <w:name w:val="heading 7"/>
    <w:basedOn w:val="Normal"/>
    <w:next w:val="Normal"/>
    <w:link w:val="Heading7Char"/>
    <w:qFormat/>
    <w:rsid w:val="00CF2F5E"/>
    <w:pPr>
      <w:ind w:left="720"/>
      <w:outlineLvl w:val="6"/>
    </w:pPr>
    <w:rPr>
      <w:i/>
    </w:rPr>
  </w:style>
  <w:style w:type="paragraph" w:styleId="Heading8">
    <w:name w:val="heading 8"/>
    <w:basedOn w:val="Normal"/>
    <w:next w:val="Normal"/>
    <w:link w:val="Heading8Char"/>
    <w:qFormat/>
    <w:rsid w:val="00CF2F5E"/>
    <w:pPr>
      <w:ind w:left="720"/>
      <w:outlineLvl w:val="7"/>
    </w:pPr>
    <w:rPr>
      <w:i/>
    </w:rPr>
  </w:style>
  <w:style w:type="paragraph" w:styleId="Heading9">
    <w:name w:val="heading 9"/>
    <w:basedOn w:val="Normal"/>
    <w:next w:val="Normal"/>
    <w:link w:val="Heading9Char"/>
    <w:qFormat/>
    <w:rsid w:val="00CF2F5E"/>
    <w:pPr>
      <w:ind w:left="720"/>
      <w:outlineLvl w:val="8"/>
    </w:pPr>
    <w:rPr>
      <w:i/>
    </w:rPr>
  </w:style>
  <w:style w:type="character" w:default="1" w:styleId="DefaultParagraphFont">
    <w:name w:val="Default Paragraph Font"/>
    <w:uiPriority w:val="1"/>
    <w:unhideWhenUsed/>
    <w:rsid w:val="00CF2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2F5E"/>
  </w:style>
  <w:style w:type="character" w:customStyle="1" w:styleId="Heading1Char">
    <w:name w:val="Heading 1 Char"/>
    <w:basedOn w:val="DefaultParagraphFont"/>
    <w:link w:val="Heading1"/>
    <w:rsid w:val="00CF2F5E"/>
    <w:rPr>
      <w:rFonts w:ascii="Times New Roman" w:eastAsia="Times New Roman" w:hAnsi="Times New Roman" w:cs="Times New Roman"/>
      <w:b/>
      <w:sz w:val="32"/>
      <w:szCs w:val="20"/>
      <w:lang w:eastAsia="en-US"/>
    </w:rPr>
  </w:style>
  <w:style w:type="paragraph" w:styleId="BodyText">
    <w:name w:val="Body Text"/>
    <w:basedOn w:val="Normal"/>
    <w:link w:val="BodyTextChar"/>
    <w:rsid w:val="00CF2F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2F5E"/>
    <w:rPr>
      <w:rFonts w:ascii="Times New Roman" w:eastAsia="Times New Roman" w:hAnsi="Times New Roman" w:cs="Times New Roman"/>
      <w:sz w:val="24"/>
      <w:lang w:eastAsia="en-US"/>
    </w:rPr>
  </w:style>
  <w:style w:type="paragraph" w:styleId="ListBullet">
    <w:name w:val="List Bullet"/>
    <w:basedOn w:val="List"/>
    <w:rsid w:val="00CF2F5E"/>
    <w:pPr>
      <w:numPr>
        <w:numId w:val="13"/>
      </w:numPr>
      <w:tabs>
        <w:tab w:val="clear" w:pos="340"/>
      </w:tabs>
      <w:spacing w:before="40" w:after="40"/>
    </w:pPr>
  </w:style>
  <w:style w:type="character" w:customStyle="1" w:styleId="SpecialBold">
    <w:name w:val="Special Bold"/>
    <w:basedOn w:val="DefaultParagraphFont"/>
    <w:rsid w:val="00CF2F5E"/>
    <w:rPr>
      <w:b/>
      <w:spacing w:val="0"/>
    </w:rPr>
  </w:style>
  <w:style w:type="paragraph" w:styleId="ListBullet2">
    <w:name w:val="List Bullet 2"/>
    <w:basedOn w:val="List2"/>
    <w:rsid w:val="00CF2F5E"/>
    <w:pPr>
      <w:numPr>
        <w:numId w:val="14"/>
      </w:numPr>
      <w:tabs>
        <w:tab w:val="clear" w:pos="680"/>
      </w:tabs>
    </w:pPr>
  </w:style>
  <w:style w:type="paragraph" w:customStyle="1" w:styleId="SuperHeading">
    <w:name w:val="SuperHeading"/>
    <w:basedOn w:val="Normal"/>
    <w:rsid w:val="00CF2F5E"/>
    <w:pPr>
      <w:spacing w:before="240" w:after="120"/>
      <w:outlineLvl w:val="0"/>
    </w:pPr>
    <w:rPr>
      <w:rFonts w:ascii="Times New Roman" w:hAnsi="Times New Roman"/>
      <w:b/>
      <w:sz w:val="32"/>
    </w:rPr>
  </w:style>
  <w:style w:type="paragraph" w:customStyle="1" w:styleId="AllowPageBreak">
    <w:name w:val="AllowPageBreak"/>
    <w:rsid w:val="00CF2F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2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2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2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2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2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2F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2F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2F5E"/>
    <w:rPr>
      <w:rFonts w:ascii="Courier New" w:eastAsia="Times New Roman" w:hAnsi="Courier New" w:cs="Times New Roman"/>
      <w:i/>
      <w:szCs w:val="20"/>
      <w:lang w:eastAsia="en-US"/>
    </w:rPr>
  </w:style>
  <w:style w:type="paragraph" w:customStyle="1" w:styleId="HeadingBase">
    <w:name w:val="Heading Base"/>
    <w:rsid w:val="00CF2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2F5E"/>
    <w:pPr>
      <w:tabs>
        <w:tab w:val="right" w:leader="dot" w:pos="9072"/>
      </w:tabs>
      <w:ind w:left="567"/>
    </w:pPr>
    <w:rPr>
      <w:szCs w:val="22"/>
    </w:rPr>
  </w:style>
  <w:style w:type="paragraph" w:customStyle="1" w:styleId="TOCBase">
    <w:name w:val="TOC Base"/>
    <w:rsid w:val="00CF2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2F5E"/>
    <w:pPr>
      <w:tabs>
        <w:tab w:val="right" w:leader="dot" w:pos="9072"/>
      </w:tabs>
      <w:spacing w:before="40" w:after="40"/>
      <w:ind w:left="284"/>
    </w:pPr>
    <w:rPr>
      <w:rFonts w:ascii="Times New Roman" w:hAnsi="Times New Roman"/>
    </w:rPr>
  </w:style>
  <w:style w:type="paragraph" w:styleId="TOC1">
    <w:name w:val="toc 1"/>
    <w:basedOn w:val="TOCBase"/>
    <w:next w:val="Normal"/>
    <w:rsid w:val="00CF2F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2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2F5E"/>
    <w:rPr>
      <w:rFonts w:ascii="Times New Roman" w:eastAsia="Times New Roman" w:hAnsi="Times New Roman" w:cs="Times New Roman"/>
      <w:sz w:val="16"/>
      <w:lang w:eastAsia="en-US"/>
    </w:rPr>
  </w:style>
  <w:style w:type="paragraph" w:styleId="Title">
    <w:name w:val="Title"/>
    <w:basedOn w:val="HeadingBase"/>
    <w:link w:val="TitleChar"/>
    <w:qFormat/>
    <w:rsid w:val="00CF2F5E"/>
    <w:pPr>
      <w:spacing w:before="5040"/>
      <w:jc w:val="center"/>
    </w:pPr>
    <w:rPr>
      <w:sz w:val="48"/>
      <w:szCs w:val="72"/>
      <w:lang w:val="en-US"/>
    </w:rPr>
  </w:style>
  <w:style w:type="character" w:customStyle="1" w:styleId="TitleChar">
    <w:name w:val="Title Char"/>
    <w:basedOn w:val="DefaultParagraphFont"/>
    <w:link w:val="Title"/>
    <w:rsid w:val="00CF2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2F5E"/>
    <w:pPr>
      <w:tabs>
        <w:tab w:val="left" w:pos="3600"/>
        <w:tab w:val="left" w:pos="3958"/>
      </w:tabs>
    </w:pPr>
  </w:style>
  <w:style w:type="paragraph" w:styleId="List">
    <w:name w:val="List"/>
    <w:basedOn w:val="BodyText"/>
    <w:next w:val="BodyText"/>
    <w:rsid w:val="00CF2F5E"/>
    <w:pPr>
      <w:tabs>
        <w:tab w:val="left" w:pos="340"/>
      </w:tabs>
      <w:spacing w:before="60" w:after="60"/>
      <w:ind w:left="340" w:hanging="340"/>
    </w:pPr>
  </w:style>
  <w:style w:type="paragraph" w:customStyle="1" w:styleId="Note">
    <w:name w:val="Note"/>
    <w:basedOn w:val="BodyText"/>
    <w:rsid w:val="00CF2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2F5E"/>
    <w:pPr>
      <w:framePr w:wrap="auto" w:hAnchor="text" w:y="6049"/>
    </w:pPr>
    <w:rPr>
      <w:color w:val="000000"/>
      <w:sz w:val="40"/>
    </w:rPr>
  </w:style>
  <w:style w:type="paragraph" w:customStyle="1" w:styleId="TOCTitle">
    <w:name w:val="TOCTitle"/>
    <w:basedOn w:val="Heading1"/>
    <w:rsid w:val="00CF2F5E"/>
    <w:pPr>
      <w:spacing w:after="240"/>
      <w:jc w:val="center"/>
      <w:outlineLvl w:val="9"/>
    </w:pPr>
    <w:rPr>
      <w:caps/>
    </w:rPr>
  </w:style>
  <w:style w:type="paragraph" w:customStyle="1" w:styleId="Version">
    <w:name w:val="Version"/>
    <w:rsid w:val="00CF2F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2F5E"/>
    <w:pPr>
      <w:keepNext w:val="0"/>
      <w:tabs>
        <w:tab w:val="right" w:pos="4176"/>
      </w:tabs>
      <w:ind w:left="198" w:hanging="198"/>
    </w:pPr>
    <w:rPr>
      <w:rFonts w:ascii="Garamond" w:hAnsi="Garamond"/>
    </w:rPr>
  </w:style>
  <w:style w:type="paragraph" w:styleId="IndexHeading">
    <w:name w:val="index heading"/>
    <w:basedOn w:val="Normal"/>
    <w:next w:val="Index1"/>
    <w:semiHidden/>
    <w:rsid w:val="00CF2F5E"/>
    <w:pPr>
      <w:spacing w:before="120" w:after="120"/>
    </w:pPr>
    <w:rPr>
      <w:rFonts w:ascii="Arial" w:hAnsi="Arial"/>
      <w:b/>
      <w:color w:val="918585"/>
      <w:sz w:val="24"/>
    </w:rPr>
  </w:style>
  <w:style w:type="paragraph" w:styleId="Header">
    <w:name w:val="header"/>
    <w:basedOn w:val="Normal"/>
    <w:link w:val="HeaderChar"/>
    <w:rsid w:val="00CF2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2F5E"/>
    <w:rPr>
      <w:rFonts w:ascii="Times New Roman" w:eastAsia="Times New Roman" w:hAnsi="Times New Roman" w:cs="Times New Roman"/>
      <w:sz w:val="16"/>
      <w:szCs w:val="20"/>
      <w:lang w:val="en-GB" w:eastAsia="en-US"/>
    </w:rPr>
  </w:style>
  <w:style w:type="paragraph" w:customStyle="1" w:styleId="Chapter">
    <w:name w:val="Chapter"/>
    <w:basedOn w:val="Normal"/>
    <w:rsid w:val="00CF2F5E"/>
    <w:pPr>
      <w:spacing w:before="240"/>
    </w:pPr>
    <w:rPr>
      <w:rFonts w:ascii="Times New Roman" w:hAnsi="Times New Roman"/>
      <w:smallCaps/>
      <w:spacing w:val="80"/>
      <w:sz w:val="28"/>
    </w:rPr>
  </w:style>
  <w:style w:type="paragraph" w:customStyle="1" w:styleId="InChapter">
    <w:name w:val="InChapter"/>
    <w:basedOn w:val="Heading3"/>
    <w:rsid w:val="00CF2F5E"/>
    <w:pPr>
      <w:spacing w:after="240"/>
      <w:outlineLvl w:val="9"/>
    </w:pPr>
    <w:rPr>
      <w:noProof/>
    </w:rPr>
  </w:style>
  <w:style w:type="paragraph" w:styleId="Index2">
    <w:name w:val="index 2"/>
    <w:basedOn w:val="Normal"/>
    <w:next w:val="Normal"/>
    <w:semiHidden/>
    <w:rsid w:val="00CF2F5E"/>
    <w:pPr>
      <w:tabs>
        <w:tab w:val="right" w:pos="4176"/>
      </w:tabs>
      <w:ind w:left="568" w:hanging="284"/>
    </w:pPr>
    <w:rPr>
      <w:rFonts w:ascii="Garamond" w:hAnsi="Garamond"/>
    </w:rPr>
  </w:style>
  <w:style w:type="paragraph" w:customStyle="1" w:styleId="Byline">
    <w:name w:val="Byline"/>
    <w:rsid w:val="00CF2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2F5E"/>
    <w:pPr>
      <w:tabs>
        <w:tab w:val="clear" w:pos="3600"/>
        <w:tab w:val="clear" w:pos="3958"/>
      </w:tabs>
      <w:jc w:val="right"/>
    </w:pPr>
  </w:style>
  <w:style w:type="character" w:styleId="Emphasis">
    <w:name w:val="Emphasis"/>
    <w:basedOn w:val="DefaultParagraphFont"/>
    <w:qFormat/>
    <w:rsid w:val="00CF2F5E"/>
    <w:rPr>
      <w:i/>
    </w:rPr>
  </w:style>
  <w:style w:type="paragraph" w:styleId="Caption">
    <w:name w:val="caption"/>
    <w:basedOn w:val="BodyText"/>
    <w:next w:val="Normal"/>
    <w:qFormat/>
    <w:rsid w:val="00CF2F5E"/>
    <w:pPr>
      <w:framePr w:w="2268" w:hSpace="181" w:vSpace="181" w:wrap="around" w:vAnchor="text" w:hAnchor="page" w:x="1135" w:y="285" w:anchorLock="1"/>
    </w:pPr>
    <w:rPr>
      <w:i/>
    </w:rPr>
  </w:style>
  <w:style w:type="paragraph" w:customStyle="1" w:styleId="MiniTOCTitle">
    <w:name w:val="MiniTOCTitle"/>
    <w:basedOn w:val="Heading4"/>
    <w:rsid w:val="00CF2F5E"/>
    <w:pPr>
      <w:spacing w:before="240"/>
      <w:outlineLvl w:val="9"/>
    </w:pPr>
    <w:rPr>
      <w:noProof/>
      <w:sz w:val="24"/>
    </w:rPr>
  </w:style>
  <w:style w:type="paragraph" w:customStyle="1" w:styleId="MiniTOCItem">
    <w:name w:val="MiniTOCItem"/>
    <w:basedOn w:val="ListBullet"/>
    <w:rsid w:val="00CF2F5E"/>
    <w:pPr>
      <w:numPr>
        <w:numId w:val="0"/>
      </w:numPr>
      <w:tabs>
        <w:tab w:val="right" w:leader="dot" w:pos="6521"/>
      </w:tabs>
      <w:spacing w:before="0" w:after="0"/>
    </w:pPr>
  </w:style>
  <w:style w:type="paragraph" w:customStyle="1" w:styleId="TOFTitle">
    <w:name w:val="TOFTitle"/>
    <w:basedOn w:val="TOCTitle"/>
    <w:rsid w:val="00CF2F5E"/>
  </w:style>
  <w:style w:type="paragraph" w:styleId="TableofFigures">
    <w:name w:val="table of figures"/>
    <w:basedOn w:val="Normal"/>
    <w:next w:val="Normal"/>
    <w:semiHidden/>
    <w:rsid w:val="00CF2F5E"/>
    <w:pPr>
      <w:tabs>
        <w:tab w:val="right" w:leader="dot" w:pos="9072"/>
      </w:tabs>
      <w:ind w:left="970" w:hanging="403"/>
    </w:pPr>
    <w:rPr>
      <w:rFonts w:ascii="Times New Roman" w:hAnsi="Times New Roman"/>
      <w:b/>
    </w:rPr>
  </w:style>
  <w:style w:type="paragraph" w:styleId="ListNumber">
    <w:name w:val="List Number"/>
    <w:basedOn w:val="List"/>
    <w:rsid w:val="00CF2F5E"/>
    <w:pPr>
      <w:numPr>
        <w:numId w:val="11"/>
      </w:numPr>
    </w:pPr>
  </w:style>
  <w:style w:type="character" w:customStyle="1" w:styleId="WingdingSymbols">
    <w:name w:val="Wingding Symbols"/>
    <w:rsid w:val="00CF2F5E"/>
    <w:rPr>
      <w:rFonts w:ascii="Wingdings" w:hAnsi="Wingdings"/>
    </w:rPr>
  </w:style>
  <w:style w:type="paragraph" w:customStyle="1" w:styleId="TableHeading">
    <w:name w:val="Table Heading"/>
    <w:basedOn w:val="HeadingBase"/>
    <w:rsid w:val="00CF2F5E"/>
    <w:pPr>
      <w:keepLines/>
      <w:pBdr>
        <w:bottom w:val="single" w:sz="6" w:space="1" w:color="918585"/>
      </w:pBdr>
      <w:spacing w:before="240"/>
    </w:pPr>
  </w:style>
  <w:style w:type="character" w:customStyle="1" w:styleId="HotSpot">
    <w:name w:val="HotSpot"/>
    <w:rsid w:val="00CF2F5E"/>
    <w:rPr>
      <w:color w:val="0033CC"/>
      <w:u w:val="none"/>
    </w:rPr>
  </w:style>
  <w:style w:type="paragraph" w:customStyle="1" w:styleId="BodyTextRight">
    <w:name w:val="Body Text Right"/>
    <w:basedOn w:val="BodyText"/>
    <w:rsid w:val="00CF2F5E"/>
    <w:pPr>
      <w:spacing w:before="0" w:after="0"/>
      <w:jc w:val="right"/>
    </w:pPr>
  </w:style>
  <w:style w:type="paragraph" w:styleId="Index3">
    <w:name w:val="index 3"/>
    <w:basedOn w:val="ListNumber2"/>
    <w:next w:val="Normal"/>
    <w:semiHidden/>
    <w:rsid w:val="00CF2F5E"/>
    <w:pPr>
      <w:numPr>
        <w:numId w:val="0"/>
      </w:numPr>
      <w:tabs>
        <w:tab w:val="right" w:leader="dot" w:pos="4176"/>
      </w:tabs>
    </w:pPr>
  </w:style>
  <w:style w:type="paragraph" w:styleId="ListNumber2">
    <w:name w:val="List Number 2"/>
    <w:basedOn w:val="List2"/>
    <w:rsid w:val="00CF2F5E"/>
    <w:pPr>
      <w:numPr>
        <w:numId w:val="10"/>
      </w:numPr>
      <w:tabs>
        <w:tab w:val="clear" w:pos="1060"/>
      </w:tabs>
    </w:pPr>
  </w:style>
  <w:style w:type="paragraph" w:customStyle="1" w:styleId="MarginNote">
    <w:name w:val="Margin Note"/>
    <w:basedOn w:val="BodyText"/>
    <w:rsid w:val="00CF2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2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2F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2F5E"/>
    <w:rPr>
      <w:sz w:val="32"/>
    </w:rPr>
  </w:style>
  <w:style w:type="paragraph" w:customStyle="1" w:styleId="HeadingProcedure">
    <w:name w:val="Heading Procedure"/>
    <w:basedOn w:val="HeadingBase"/>
    <w:next w:val="Normal"/>
    <w:rsid w:val="00CF2F5E"/>
    <w:pPr>
      <w:tabs>
        <w:tab w:val="left" w:pos="0"/>
      </w:tabs>
      <w:spacing w:before="120" w:after="60"/>
    </w:pPr>
    <w:rPr>
      <w:i/>
      <w:color w:val="918585"/>
      <w:sz w:val="22"/>
    </w:rPr>
  </w:style>
  <w:style w:type="paragraph" w:customStyle="1" w:styleId="TableBodyText">
    <w:name w:val="Table Body Text"/>
    <w:basedOn w:val="BodyText"/>
    <w:rsid w:val="00CF2F5E"/>
    <w:pPr>
      <w:spacing w:before="60" w:after="60"/>
    </w:pPr>
  </w:style>
  <w:style w:type="paragraph" w:styleId="ListContinue">
    <w:name w:val="List Continue"/>
    <w:basedOn w:val="List"/>
    <w:rsid w:val="00CF2F5E"/>
    <w:pPr>
      <w:ind w:firstLine="0"/>
    </w:pPr>
  </w:style>
  <w:style w:type="paragraph" w:customStyle="1" w:styleId="ListNote">
    <w:name w:val="List Note"/>
    <w:basedOn w:val="List"/>
    <w:rsid w:val="00CF2F5E"/>
    <w:pPr>
      <w:pBdr>
        <w:top w:val="single" w:sz="6" w:space="2" w:color="918585"/>
        <w:bottom w:val="single" w:sz="6" w:space="2" w:color="918585"/>
      </w:pBdr>
      <w:tabs>
        <w:tab w:val="left" w:pos="1021"/>
      </w:tabs>
      <w:ind w:firstLine="0"/>
    </w:pPr>
  </w:style>
  <w:style w:type="paragraph" w:customStyle="1" w:styleId="Warning">
    <w:name w:val="Warning"/>
    <w:basedOn w:val="BodyText"/>
    <w:rsid w:val="00CF2F5E"/>
    <w:pPr>
      <w:shd w:val="clear" w:color="auto" w:fill="D9D9D9"/>
      <w:tabs>
        <w:tab w:val="left" w:pos="992"/>
      </w:tabs>
      <w:ind w:left="119" w:right="119"/>
    </w:pPr>
    <w:rPr>
      <w:sz w:val="20"/>
    </w:rPr>
  </w:style>
  <w:style w:type="paragraph" w:customStyle="1" w:styleId="MarginIcons">
    <w:name w:val="Margin Icons"/>
    <w:basedOn w:val="BodyText"/>
    <w:rsid w:val="00CF2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2F5E"/>
    <w:rPr>
      <w:rFonts w:ascii="Courier New" w:hAnsi="Courier New"/>
    </w:rPr>
  </w:style>
  <w:style w:type="paragraph" w:customStyle="1" w:styleId="NoteBullet">
    <w:name w:val="Note Bullet"/>
    <w:basedOn w:val="Note"/>
    <w:rsid w:val="00CF2F5E"/>
    <w:pPr>
      <w:tabs>
        <w:tab w:val="clear" w:pos="680"/>
      </w:tabs>
      <w:spacing w:before="60" w:after="60"/>
    </w:pPr>
  </w:style>
  <w:style w:type="paragraph" w:customStyle="1" w:styleId="SubHeading2">
    <w:name w:val="SubHeading2"/>
    <w:basedOn w:val="HeadingBase"/>
    <w:rsid w:val="00CF2F5E"/>
    <w:pPr>
      <w:spacing w:before="240" w:after="60"/>
    </w:pPr>
    <w:rPr>
      <w:sz w:val="20"/>
    </w:rPr>
  </w:style>
  <w:style w:type="paragraph" w:customStyle="1" w:styleId="SubHeading1">
    <w:name w:val="SubHeading1"/>
    <w:basedOn w:val="HeadingBase"/>
    <w:rsid w:val="00CF2F5E"/>
    <w:pPr>
      <w:spacing w:before="240" w:after="60"/>
    </w:pPr>
    <w:rPr>
      <w:color w:val="918585"/>
      <w:sz w:val="22"/>
    </w:rPr>
  </w:style>
  <w:style w:type="paragraph" w:customStyle="1" w:styleId="SideHeading">
    <w:name w:val="Side Heading"/>
    <w:basedOn w:val="HeadingBase"/>
    <w:rsid w:val="00CF2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2F5E"/>
    <w:pPr>
      <w:numPr>
        <w:numId w:val="12"/>
      </w:numPr>
    </w:pPr>
  </w:style>
  <w:style w:type="paragraph" w:styleId="PlainText">
    <w:name w:val="Plain Text"/>
    <w:basedOn w:val="Normal"/>
    <w:link w:val="PlainTextChar"/>
    <w:rsid w:val="00CF2F5E"/>
    <w:rPr>
      <w:sz w:val="20"/>
    </w:rPr>
  </w:style>
  <w:style w:type="character" w:customStyle="1" w:styleId="PlainTextChar">
    <w:name w:val="Plain Text Char"/>
    <w:basedOn w:val="DefaultParagraphFont"/>
    <w:link w:val="PlainText"/>
    <w:rsid w:val="00CF2F5E"/>
    <w:rPr>
      <w:rFonts w:ascii="Courier New" w:eastAsia="Times New Roman" w:hAnsi="Courier New" w:cs="Times New Roman"/>
      <w:sz w:val="20"/>
      <w:szCs w:val="20"/>
      <w:lang w:eastAsia="en-US"/>
    </w:rPr>
  </w:style>
  <w:style w:type="character" w:customStyle="1" w:styleId="MenuOption">
    <w:name w:val="Menu Option"/>
    <w:basedOn w:val="DefaultParagraphFont"/>
    <w:rsid w:val="00CF2F5E"/>
    <w:rPr>
      <w:b/>
      <w:smallCaps/>
    </w:rPr>
  </w:style>
  <w:style w:type="paragraph" w:customStyle="1" w:styleId="TableListNumber">
    <w:name w:val="Table List Number"/>
    <w:basedOn w:val="ListNumber"/>
    <w:rsid w:val="00CF2F5E"/>
    <w:pPr>
      <w:numPr>
        <w:numId w:val="0"/>
      </w:numPr>
    </w:pPr>
  </w:style>
  <w:style w:type="paragraph" w:styleId="TOC4">
    <w:name w:val="toc 4"/>
    <w:basedOn w:val="TOCBase"/>
    <w:next w:val="Normal"/>
    <w:semiHidden/>
    <w:rsid w:val="00CF2F5E"/>
    <w:pPr>
      <w:tabs>
        <w:tab w:val="right" w:leader="dot" w:pos="9071"/>
      </w:tabs>
      <w:ind w:left="1701"/>
    </w:pPr>
  </w:style>
  <w:style w:type="paragraph" w:customStyle="1" w:styleId="ListAlpha">
    <w:name w:val="List Alpha"/>
    <w:basedOn w:val="List"/>
    <w:rsid w:val="00CF2F5E"/>
    <w:pPr>
      <w:numPr>
        <w:numId w:val="9"/>
      </w:numPr>
    </w:pPr>
  </w:style>
  <w:style w:type="paragraph" w:customStyle="1" w:styleId="ListAlpha2">
    <w:name w:val="List Alpha 2"/>
    <w:basedOn w:val="List2"/>
    <w:rsid w:val="00CF2F5E"/>
    <w:pPr>
      <w:numPr>
        <w:numId w:val="8"/>
      </w:numPr>
    </w:pPr>
  </w:style>
  <w:style w:type="paragraph" w:styleId="List2">
    <w:name w:val="List 2"/>
    <w:basedOn w:val="BodyText"/>
    <w:rsid w:val="00CF2F5E"/>
    <w:pPr>
      <w:tabs>
        <w:tab w:val="left" w:pos="680"/>
      </w:tabs>
      <w:spacing w:before="60" w:after="60"/>
      <w:ind w:left="680" w:hanging="340"/>
    </w:pPr>
  </w:style>
  <w:style w:type="paragraph" w:styleId="List3">
    <w:name w:val="List 3"/>
    <w:basedOn w:val="BodyText"/>
    <w:rsid w:val="00CF2F5E"/>
    <w:pPr>
      <w:tabs>
        <w:tab w:val="left" w:pos="1021"/>
      </w:tabs>
      <w:spacing w:before="60" w:after="60"/>
      <w:ind w:left="1020" w:hanging="340"/>
    </w:pPr>
  </w:style>
  <w:style w:type="paragraph" w:styleId="List4">
    <w:name w:val="List 4"/>
    <w:basedOn w:val="BodyText"/>
    <w:rsid w:val="00CF2F5E"/>
    <w:pPr>
      <w:tabs>
        <w:tab w:val="left" w:pos="1361"/>
      </w:tabs>
      <w:spacing w:before="60" w:after="60"/>
      <w:ind w:left="1361" w:hanging="340"/>
    </w:pPr>
  </w:style>
  <w:style w:type="paragraph" w:styleId="List5">
    <w:name w:val="List 5"/>
    <w:basedOn w:val="BodyText"/>
    <w:rsid w:val="00CF2F5E"/>
    <w:pPr>
      <w:tabs>
        <w:tab w:val="left" w:pos="1701"/>
      </w:tabs>
      <w:spacing w:before="60" w:after="60"/>
      <w:ind w:left="1701" w:hanging="340"/>
    </w:pPr>
  </w:style>
  <w:style w:type="paragraph" w:styleId="ListBullet3">
    <w:name w:val="List Bullet 3"/>
    <w:basedOn w:val="List3"/>
    <w:rsid w:val="00CF2F5E"/>
    <w:pPr>
      <w:numPr>
        <w:numId w:val="15"/>
      </w:numPr>
      <w:tabs>
        <w:tab w:val="clear" w:pos="1021"/>
      </w:tabs>
      <w:ind w:left="1037" w:hanging="357"/>
    </w:pPr>
  </w:style>
  <w:style w:type="paragraph" w:styleId="ListBullet4">
    <w:name w:val="List Bullet 4"/>
    <w:basedOn w:val="List4"/>
    <w:rsid w:val="00CF2F5E"/>
    <w:pPr>
      <w:numPr>
        <w:numId w:val="3"/>
      </w:numPr>
    </w:pPr>
  </w:style>
  <w:style w:type="paragraph" w:styleId="ListBullet5">
    <w:name w:val="List Bullet 5"/>
    <w:basedOn w:val="List5"/>
    <w:rsid w:val="00CF2F5E"/>
    <w:pPr>
      <w:numPr>
        <w:numId w:val="4"/>
      </w:numPr>
    </w:pPr>
  </w:style>
  <w:style w:type="paragraph" w:styleId="ListContinue2">
    <w:name w:val="List Continue 2"/>
    <w:basedOn w:val="List2"/>
    <w:rsid w:val="00CF2F5E"/>
    <w:pPr>
      <w:ind w:firstLine="0"/>
    </w:pPr>
  </w:style>
  <w:style w:type="paragraph" w:styleId="ListContinue3">
    <w:name w:val="List Continue 3"/>
    <w:basedOn w:val="List3"/>
    <w:rsid w:val="00CF2F5E"/>
    <w:pPr>
      <w:ind w:left="1021" w:firstLine="0"/>
    </w:pPr>
  </w:style>
  <w:style w:type="paragraph" w:styleId="ListContinue4">
    <w:name w:val="List Continue 4"/>
    <w:basedOn w:val="List4"/>
    <w:rsid w:val="00CF2F5E"/>
    <w:pPr>
      <w:ind w:firstLine="0"/>
    </w:pPr>
  </w:style>
  <w:style w:type="paragraph" w:styleId="ListContinue5">
    <w:name w:val="List Continue 5"/>
    <w:basedOn w:val="List5"/>
    <w:rsid w:val="00CF2F5E"/>
    <w:pPr>
      <w:ind w:firstLine="0"/>
    </w:pPr>
  </w:style>
  <w:style w:type="paragraph" w:styleId="ListNumber3">
    <w:name w:val="List Number 3"/>
    <w:basedOn w:val="List3"/>
    <w:rsid w:val="00CF2F5E"/>
    <w:pPr>
      <w:numPr>
        <w:numId w:val="5"/>
      </w:numPr>
    </w:pPr>
  </w:style>
  <w:style w:type="paragraph" w:styleId="ListNumber4">
    <w:name w:val="List Number 4"/>
    <w:basedOn w:val="List4"/>
    <w:rsid w:val="00CF2F5E"/>
    <w:pPr>
      <w:numPr>
        <w:numId w:val="6"/>
      </w:numPr>
    </w:pPr>
  </w:style>
  <w:style w:type="paragraph" w:styleId="ListNumber5">
    <w:name w:val="List Number 5"/>
    <w:basedOn w:val="List5"/>
    <w:rsid w:val="00CF2F5E"/>
    <w:pPr>
      <w:numPr>
        <w:numId w:val="7"/>
      </w:numPr>
    </w:pPr>
  </w:style>
  <w:style w:type="paragraph" w:styleId="BlockText">
    <w:name w:val="Block Text"/>
    <w:basedOn w:val="Normal"/>
    <w:rsid w:val="00CF2F5E"/>
    <w:pPr>
      <w:spacing w:after="120"/>
      <w:ind w:left="1440" w:right="1440"/>
    </w:pPr>
  </w:style>
  <w:style w:type="character" w:customStyle="1" w:styleId="Subscript">
    <w:name w:val="Subscript"/>
    <w:basedOn w:val="DefaultParagraphFont"/>
    <w:rsid w:val="00CF2F5E"/>
    <w:rPr>
      <w:sz w:val="16"/>
      <w:vertAlign w:val="subscript"/>
    </w:rPr>
  </w:style>
  <w:style w:type="character" w:customStyle="1" w:styleId="Superscript">
    <w:name w:val="Superscript"/>
    <w:basedOn w:val="DefaultParagraphFont"/>
    <w:rsid w:val="00CF2F5E"/>
    <w:rPr>
      <w:sz w:val="16"/>
      <w:vertAlign w:val="superscript"/>
    </w:rPr>
  </w:style>
  <w:style w:type="character" w:customStyle="1" w:styleId="Symbols">
    <w:name w:val="Symbols"/>
    <w:basedOn w:val="DefaultParagraphFont"/>
    <w:rsid w:val="00CF2F5E"/>
    <w:rPr>
      <w:rFonts w:ascii="Symbol" w:hAnsi="Symbol"/>
    </w:rPr>
  </w:style>
  <w:style w:type="character" w:customStyle="1" w:styleId="MenuOptions">
    <w:name w:val="Menu Options"/>
    <w:basedOn w:val="DefaultParagraphFont"/>
    <w:rsid w:val="00CF2F5E"/>
    <w:rPr>
      <w:rFonts w:ascii="Arial Narrow" w:hAnsi="Arial Narrow"/>
      <w:smallCaps/>
    </w:rPr>
  </w:style>
  <w:style w:type="character" w:customStyle="1" w:styleId="Buttons">
    <w:name w:val="Buttons"/>
    <w:basedOn w:val="DefaultParagraphFont"/>
    <w:rsid w:val="00CF2F5E"/>
    <w:rPr>
      <w:b/>
    </w:rPr>
  </w:style>
  <w:style w:type="character" w:customStyle="1" w:styleId="Underlined">
    <w:name w:val="Underlined"/>
    <w:basedOn w:val="DefaultParagraphFont"/>
    <w:rsid w:val="00CF2F5E"/>
    <w:rPr>
      <w:u w:val="single"/>
    </w:rPr>
  </w:style>
  <w:style w:type="paragraph" w:customStyle="1" w:styleId="TableBodyTextRight">
    <w:name w:val="Table Body Text Right"/>
    <w:basedOn w:val="TableBodyText"/>
    <w:rsid w:val="00CF2F5E"/>
    <w:pPr>
      <w:widowControl w:val="0"/>
      <w:autoSpaceDE w:val="0"/>
      <w:autoSpaceDN w:val="0"/>
      <w:adjustRightInd w:val="0"/>
      <w:jc w:val="right"/>
    </w:pPr>
    <w:rPr>
      <w:rFonts w:cs="Arial"/>
      <w:szCs w:val="18"/>
    </w:rPr>
  </w:style>
  <w:style w:type="paragraph" w:customStyle="1" w:styleId="CopyrightText">
    <w:name w:val="Copyright Text"/>
    <w:basedOn w:val="BodyText"/>
    <w:rsid w:val="00CF2F5E"/>
    <w:rPr>
      <w:sz w:val="18"/>
    </w:rPr>
  </w:style>
  <w:style w:type="paragraph" w:customStyle="1" w:styleId="BodySmallRight">
    <w:name w:val="Body Small Right"/>
    <w:basedOn w:val="BodyTextRight"/>
    <w:rsid w:val="00CF2F5E"/>
    <w:rPr>
      <w:sz w:val="18"/>
      <w:szCs w:val="18"/>
    </w:rPr>
  </w:style>
  <w:style w:type="paragraph" w:customStyle="1" w:styleId="MarginEdition">
    <w:name w:val="Margin Edition"/>
    <w:basedOn w:val="MarginNote"/>
    <w:rsid w:val="00CF2F5E"/>
    <w:pPr>
      <w:spacing w:before="0" w:after="0"/>
    </w:pPr>
    <w:rPr>
      <w:rFonts w:ascii="Times New Roman" w:hAnsi="Times New Roman"/>
      <w:color w:val="999999"/>
    </w:rPr>
  </w:style>
  <w:style w:type="paragraph" w:customStyle="1" w:styleId="Spacer">
    <w:name w:val="Spacer"/>
    <w:basedOn w:val="Normal"/>
    <w:rsid w:val="00CF2F5E"/>
    <w:rPr>
      <w:sz w:val="2"/>
      <w:szCs w:val="2"/>
    </w:rPr>
  </w:style>
  <w:style w:type="character" w:customStyle="1" w:styleId="Small">
    <w:name w:val="Small"/>
    <w:basedOn w:val="DefaultParagraphFont"/>
    <w:rsid w:val="00CF2F5E"/>
    <w:rPr>
      <w:sz w:val="16"/>
    </w:rPr>
  </w:style>
  <w:style w:type="paragraph" w:customStyle="1" w:styleId="WideTable">
    <w:name w:val="Wide Table"/>
    <w:basedOn w:val="Normal"/>
    <w:rsid w:val="00CF2F5E"/>
    <w:pPr>
      <w:ind w:left="-1418"/>
    </w:pPr>
    <w:rPr>
      <w:sz w:val="2"/>
      <w:szCs w:val="2"/>
    </w:rPr>
  </w:style>
  <w:style w:type="character" w:styleId="PageNumber">
    <w:name w:val="page number"/>
    <w:basedOn w:val="DefaultParagraphFont"/>
    <w:rsid w:val="00CF2F5E"/>
  </w:style>
  <w:style w:type="paragraph" w:styleId="Quote">
    <w:name w:val="Quote"/>
    <w:basedOn w:val="Heading1"/>
    <w:link w:val="QuoteChar"/>
    <w:qFormat/>
    <w:rsid w:val="00CF2F5E"/>
    <w:rPr>
      <w:b w:val="0"/>
      <w:sz w:val="72"/>
      <w:szCs w:val="72"/>
      <w:lang w:val="en-NZ"/>
    </w:rPr>
  </w:style>
  <w:style w:type="character" w:customStyle="1" w:styleId="QuoteChar">
    <w:name w:val="Quote Char"/>
    <w:basedOn w:val="DefaultParagraphFont"/>
    <w:link w:val="Quote"/>
    <w:rsid w:val="00CF2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2F5E"/>
    <w:pPr>
      <w:pageBreakBefore/>
    </w:pPr>
  </w:style>
  <w:style w:type="paragraph" w:customStyle="1" w:styleId="Border">
    <w:name w:val="Border"/>
    <w:basedOn w:val="Normal"/>
    <w:qFormat/>
    <w:rsid w:val="00CF2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2F5E"/>
    <w:rPr>
      <w:b/>
      <w:bCs/>
      <w:i/>
      <w:iCs/>
      <w:color w:val="auto"/>
    </w:rPr>
  </w:style>
  <w:style w:type="paragraph" w:styleId="IntenseQuote">
    <w:name w:val="Intense Quote"/>
    <w:basedOn w:val="Normal"/>
    <w:next w:val="Normal"/>
    <w:link w:val="IntenseQuoteChar"/>
    <w:uiPriority w:val="30"/>
    <w:qFormat/>
    <w:rsid w:val="00CF2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2F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2F5E"/>
    <w:rPr>
      <w:smallCaps/>
      <w:color w:val="auto"/>
      <w:u w:val="single"/>
    </w:rPr>
  </w:style>
  <w:style w:type="character" w:styleId="IntenseReference">
    <w:name w:val="Intense Reference"/>
    <w:basedOn w:val="DefaultParagraphFont"/>
    <w:uiPriority w:val="32"/>
    <w:qFormat/>
    <w:rsid w:val="00CF2F5E"/>
    <w:rPr>
      <w:b/>
      <w:bCs/>
      <w:smallCaps/>
      <w:color w:val="auto"/>
      <w:spacing w:val="5"/>
      <w:u w:val="single"/>
    </w:rPr>
  </w:style>
  <w:style w:type="paragraph" w:customStyle="1" w:styleId="2ColumnHeading">
    <w:name w:val="2Column Heading"/>
    <w:basedOn w:val="BodyText"/>
    <w:qFormat/>
    <w:rsid w:val="00CF2F5E"/>
    <w:pPr>
      <w:spacing w:after="60"/>
      <w:ind w:left="-2268"/>
    </w:pPr>
    <w:rPr>
      <w:b/>
    </w:rPr>
  </w:style>
  <w:style w:type="paragraph" w:customStyle="1" w:styleId="Heading1TOC">
    <w:name w:val="Heading1 TOC"/>
    <w:basedOn w:val="Normal"/>
    <w:qFormat/>
    <w:rsid w:val="00CF2F5E"/>
    <w:pPr>
      <w:spacing w:before="240" w:after="120"/>
    </w:pPr>
    <w:rPr>
      <w:rFonts w:ascii="Times New Roman" w:hAnsi="Times New Roman"/>
      <w:b/>
      <w:sz w:val="32"/>
    </w:rPr>
  </w:style>
  <w:style w:type="paragraph" w:customStyle="1" w:styleId="Heading2TOC">
    <w:name w:val="Heading2 TOC"/>
    <w:basedOn w:val="Normal"/>
    <w:qFormat/>
    <w:rsid w:val="00CF2F5E"/>
    <w:pPr>
      <w:spacing w:before="240" w:after="60"/>
    </w:pPr>
    <w:rPr>
      <w:rFonts w:ascii="Times New Roman" w:hAnsi="Times New Roman"/>
      <w:b/>
      <w:sz w:val="28"/>
    </w:rPr>
  </w:style>
  <w:style w:type="character" w:customStyle="1" w:styleId="Underline">
    <w:name w:val="Underline"/>
    <w:basedOn w:val="DefaultParagraphFont"/>
    <w:qFormat/>
    <w:rsid w:val="00CF2F5E"/>
    <w:rPr>
      <w:u w:val="single"/>
    </w:rPr>
  </w:style>
  <w:style w:type="character" w:customStyle="1" w:styleId="BoldandItalics">
    <w:name w:val="Bold and Italics"/>
    <w:qFormat/>
    <w:rsid w:val="00CF2F5E"/>
    <w:rPr>
      <w:b/>
      <w:i/>
      <w:u w:val="none"/>
    </w:rPr>
  </w:style>
  <w:style w:type="paragraph" w:styleId="BalloonText">
    <w:name w:val="Balloon Text"/>
    <w:basedOn w:val="Normal"/>
    <w:link w:val="BalloonTextChar"/>
    <w:rsid w:val="00CF2F5E"/>
    <w:rPr>
      <w:rFonts w:ascii="Tahoma" w:hAnsi="Tahoma" w:cs="Tahoma"/>
      <w:sz w:val="16"/>
      <w:szCs w:val="16"/>
    </w:rPr>
  </w:style>
  <w:style w:type="character" w:customStyle="1" w:styleId="BalloonTextChar">
    <w:name w:val="Balloon Text Char"/>
    <w:basedOn w:val="DefaultParagraphFont"/>
    <w:link w:val="BalloonText"/>
    <w:rsid w:val="00CF2F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2F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2F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2F5E"/>
    <w:rPr>
      <w:b/>
      <w:color w:val="660033"/>
      <w:spacing w:val="0"/>
    </w:rPr>
  </w:style>
  <w:style w:type="paragraph" w:customStyle="1" w:styleId="Nameditemlist">
    <w:name w:val="Named item list"/>
    <w:basedOn w:val="BodyText"/>
    <w:qFormat/>
    <w:rsid w:val="00CF2F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1245</Words>
  <Characters>8322</Characters>
  <Application>Microsoft Office Word</Application>
  <DocSecurity>0</DocSecurity>
  <Lines>349</Lines>
  <Paragraphs>193</Paragraphs>
  <ScaleCrop>false</ScaleCrop>
  <Company>Author-it Software Corporation Ltd.</Company>
  <LinksUpToDate>false</LinksUpToDate>
  <CharactersWithSpaces>9459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TLIL5069A Manage a rail yard or terminal</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2013-12-24T08:54:15Z</dcterms:created>
  <dcterms:modified xsi:type="dcterms:W3CDTF">2013-12-23T05:24:00Z</dcterms:modified>
</cp:coreProperties>
</file>