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C0F18" w:rsidP="004C0F18">
      <w:pPr>
        <w:pStyle w:val="Title"/>
      </w:pPr>
      <w:r>
        <w:fldChar w:fldCharType="begin"/>
      </w:r>
      <w:r>
        <w:instrText xml:space="preserve"> TITLE   \* MERGEFORMAT </w:instrText>
      </w:r>
      <w:r>
        <w:fldChar w:fldCharType="separate"/>
      </w:r>
      <w:r>
        <w:t>TLIL5065A Roster train crews</w:t>
      </w:r>
      <w:r>
        <w:fldChar w:fldCharType="end"/>
      </w:r>
    </w:p>
    <w:p w:rsidR="004C0F18" w:rsidP="004C0F18">
      <w:pPr>
        <w:pStyle w:val="Version"/>
        <w:sectPr w:rsidSect="00223B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23BF2" w:rsidP="00223BF2">
      <w:pPr>
        <w:pStyle w:val="SuperHeading"/>
      </w:pPr>
      <w:r w:rsidRPr="00223BF2">
        <w:t>TLIL5065A Roster train crews</w:t>
      </w:r>
    </w:p>
    <w:p w:rsidR="00000000" w:rsidRPr="00223BF2" w:rsidP="00223BF2">
      <w:pPr>
        <w:pStyle w:val="Heading1"/>
      </w:pPr>
      <w:bookmarkStart w:id="1" w:name="O_628722"/>
      <w:bookmarkEnd w:id="1"/>
      <w:r w:rsidRPr="00223BF2">
        <w:t>Modification History</w:t>
      </w:r>
    </w:p>
    <w:p w:rsidR="00000000" w:rsidRPr="00223BF2" w:rsidP="00223BF2">
      <w:pPr>
        <w:pStyle w:val="BodyText"/>
      </w:pPr>
      <w:r w:rsidRPr="00223BF2">
        <w:t>Release 1. This is the first release of this unit.</w:t>
      </w:r>
    </w:p>
    <w:p w:rsidR="00000000" w:rsidRPr="00223BF2" w:rsidP="00223BF2">
      <w:pPr>
        <w:pStyle w:val="AllowPageBreak"/>
      </w:pPr>
    </w:p>
    <w:p w:rsidR="00000000" w:rsidRPr="00223BF2" w:rsidP="00223BF2">
      <w:pPr>
        <w:pStyle w:val="Heading1"/>
      </w:pPr>
      <w:bookmarkStart w:id="2" w:name="O_628723"/>
      <w:bookmarkEnd w:id="2"/>
      <w:r w:rsidRPr="00223BF2">
        <w:t>Unit Descriptor</w:t>
      </w:r>
    </w:p>
    <w:p w:rsidR="00000000" w:rsidRPr="00223BF2" w:rsidP="00223BF2">
      <w:pPr>
        <w:pStyle w:val="BodyText"/>
      </w:pPr>
      <w:r w:rsidRPr="00223BF2">
        <w:t>This unit involves the skills and knowledge required to roster train crews for duty in accordance with legislative, regulatory and organisational requi</w:t>
      </w:r>
      <w:r w:rsidRPr="00223BF2">
        <w:t xml:space="preserve">rements. </w:t>
      </w:r>
    </w:p>
    <w:p w:rsidR="00000000" w:rsidRPr="00223BF2" w:rsidP="00223BF2">
      <w:pPr>
        <w:pStyle w:val="BodyText"/>
      </w:pPr>
      <w:r w:rsidRPr="00223BF2">
        <w:t>Licensing or certification requirements are not applicable to this unit at the time of publication.</w:t>
      </w:r>
    </w:p>
    <w:p w:rsidR="00000000" w:rsidRPr="00223BF2" w:rsidP="00223BF2">
      <w:pPr>
        <w:pStyle w:val="AllowPageBreak"/>
      </w:pPr>
    </w:p>
    <w:p w:rsidR="00000000" w:rsidRPr="00223BF2" w:rsidP="00223BF2">
      <w:pPr>
        <w:pStyle w:val="Heading1"/>
      </w:pPr>
      <w:bookmarkStart w:id="3" w:name="O_628724"/>
      <w:bookmarkEnd w:id="3"/>
      <w:r w:rsidRPr="00223BF2">
        <w:t>Application of the Unit</w:t>
      </w:r>
    </w:p>
    <w:p w:rsidR="00000000" w:rsidRPr="00223BF2" w:rsidP="00223BF2">
      <w:pPr>
        <w:pStyle w:val="BodyText"/>
      </w:pPr>
      <w:r w:rsidRPr="00223BF2">
        <w:t>This unit involves a knowledge of rostering techniques, communication of rosters to train crew, and the a</w:t>
      </w:r>
      <w:r w:rsidRPr="00223BF2">
        <w:t>dministrative systems that are used in the rostering function.</w:t>
      </w:r>
    </w:p>
    <w:p w:rsidR="00000000" w:rsidRPr="00223BF2" w:rsidP="00223BF2">
      <w:pPr>
        <w:pStyle w:val="AllowPageBreak"/>
      </w:pPr>
    </w:p>
    <w:p w:rsidR="00000000" w:rsidRPr="00223BF2" w:rsidP="00223BF2">
      <w:pPr>
        <w:pStyle w:val="Heading1"/>
      </w:pPr>
      <w:bookmarkStart w:id="4" w:name="O_628725"/>
      <w:bookmarkEnd w:id="4"/>
      <w:r w:rsidRPr="00223BF2">
        <w:t>Licensing/Regulatory Information</w:t>
      </w:r>
    </w:p>
    <w:p w:rsidR="00000000" w:rsidRPr="00223BF2" w:rsidP="00223BF2">
      <w:pPr>
        <w:pStyle w:val="BodyText"/>
      </w:pPr>
      <w:r w:rsidRPr="00223BF2">
        <w:t>Refer to Unit Descriptor.</w:t>
      </w:r>
    </w:p>
    <w:p w:rsidR="00000000" w:rsidRPr="00223BF2" w:rsidP="00223BF2">
      <w:pPr>
        <w:pStyle w:val="AllowPageBreak"/>
      </w:pPr>
    </w:p>
    <w:p w:rsidR="00000000" w:rsidRPr="00223BF2" w:rsidP="00223BF2">
      <w:pPr>
        <w:pStyle w:val="Heading1"/>
      </w:pPr>
      <w:bookmarkStart w:id="5" w:name="O_628726"/>
      <w:bookmarkEnd w:id="5"/>
      <w:r w:rsidRPr="00223BF2">
        <w:t>Pre-Requisites</w:t>
      </w:r>
    </w:p>
    <w:p w:rsidR="00000000" w:rsidRPr="00223BF2" w:rsidP="00223BF2">
      <w:pPr>
        <w:pStyle w:val="BodyText"/>
      </w:pPr>
      <w:r w:rsidRPr="00223BF2">
        <w:t>Nil</w:t>
      </w:r>
    </w:p>
    <w:p w:rsidR="00000000" w:rsidRPr="00223BF2" w:rsidP="00223BF2">
      <w:pPr>
        <w:pStyle w:val="AllowPageBreak"/>
      </w:pPr>
    </w:p>
    <w:p w:rsidR="00000000" w:rsidRPr="00223BF2" w:rsidP="00223BF2">
      <w:pPr>
        <w:pStyle w:val="Heading1"/>
      </w:pPr>
      <w:bookmarkStart w:id="6" w:name="O_628727"/>
      <w:bookmarkEnd w:id="6"/>
      <w:r w:rsidRPr="00223BF2">
        <w:t>Employability Skills Information</w:t>
      </w:r>
    </w:p>
    <w:p w:rsidR="00000000" w:rsidRPr="00223BF2" w:rsidP="00223BF2">
      <w:pPr>
        <w:pStyle w:val="BodyText"/>
      </w:pPr>
      <w:r w:rsidRPr="00223BF2">
        <w:t>This unit contains employabilit</w:t>
      </w:r>
      <w:r w:rsidRPr="00223BF2">
        <w:t>y skills.</w:t>
      </w:r>
    </w:p>
    <w:p w:rsidR="00000000" w:rsidRPr="00223BF2" w:rsidP="00223BF2">
      <w:pPr>
        <w:pStyle w:val="AllowPageBreak"/>
      </w:pPr>
    </w:p>
    <w:p w:rsidR="00000000" w:rsidRPr="00223BF2" w:rsidP="00223BF2">
      <w:pPr>
        <w:pStyle w:val="Heading1"/>
      </w:pPr>
      <w:bookmarkStart w:id="7" w:name="O_628728"/>
      <w:bookmarkEnd w:id="7"/>
      <w:r w:rsidRPr="00223BF2">
        <w:t>Elements and Performance Criteria Pre-Content</w:t>
      </w:r>
    </w:p>
    <w:tbl>
      <w:tblPr>
        <w:tblW w:w="9640" w:type="dxa"/>
        <w:tblLayout w:type="fixed"/>
        <w:tblCellMar>
          <w:left w:w="62" w:type="dxa"/>
          <w:right w:w="62" w:type="dxa"/>
        </w:tblCellMar>
        <w:tblLook w:val="0000"/>
      </w:tblPr>
      <w:tblGrid>
        <w:gridCol w:w="2776"/>
        <w:gridCol w:w="6864"/>
      </w:tblGrid>
      <w:tr w:rsidTr="004C0F18">
        <w:tblPrEx>
          <w:tblW w:w="9640" w:type="dxa"/>
          <w:tblLayout w:type="fixed"/>
          <w:tblCellMar>
            <w:left w:w="62" w:type="dxa"/>
            <w:right w:w="62" w:type="dxa"/>
          </w:tblCellMar>
          <w:tblLook w:val="0000"/>
        </w:tblPrEx>
        <w:tc>
          <w:tcPr>
            <w:tcW w:w="2776"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Elements describe the essential outcomes of a unit of competency.</w:t>
            </w:r>
          </w:p>
        </w:tc>
        <w:tc>
          <w:tcPr>
            <w:tcW w:w="6864" w:type="dxa"/>
            <w:tcBorders>
              <w:top w:val="nil"/>
              <w:left w:val="nil"/>
              <w:bottom w:val="nil"/>
              <w:right w:val="nil"/>
            </w:tcBorders>
            <w:tcMar>
              <w:top w:w="0" w:type="dxa"/>
              <w:left w:w="62" w:type="dxa"/>
              <w:bottom w:w="0" w:type="dxa"/>
              <w:right w:w="62" w:type="dxa"/>
            </w:tcMar>
          </w:tcPr>
          <w:p w:rsidR="00000000" w:rsidRPr="00223BF2" w:rsidP="00223BF2">
            <w:pPr>
              <w:pStyle w:val="BodyText"/>
            </w:pPr>
            <w:r w:rsidRPr="00223BF2">
              <w:t>Performance criteria describe the required performance needed to demonstrate achievement of the element. Assessment o</w:t>
            </w:r>
            <w:r w:rsidRPr="00223BF2">
              <w:t>f performance is to be consistent with the evidence guide.</w:t>
            </w:r>
          </w:p>
        </w:tc>
      </w:tr>
    </w:tbl>
    <w:p w:rsidR="00000000" w:rsidRPr="00223BF2" w:rsidP="00223BF2">
      <w:pPr>
        <w:pStyle w:val="BodyText"/>
      </w:pPr>
    </w:p>
    <w:p w:rsidR="00000000" w:rsidRPr="00223BF2" w:rsidP="00223BF2">
      <w:pPr>
        <w:pStyle w:val="AllowPageBreak"/>
      </w:pPr>
    </w:p>
    <w:p w:rsidR="00000000" w:rsidRPr="00223BF2" w:rsidP="00223BF2">
      <w:pPr>
        <w:pStyle w:val="Heading1"/>
      </w:pPr>
      <w:bookmarkStart w:id="8" w:name="O_628729"/>
      <w:bookmarkEnd w:id="8"/>
      <w:r w:rsidRPr="00223BF2">
        <w:t>Elements and Performance Criteria</w:t>
      </w:r>
    </w:p>
    <w:tbl>
      <w:tblPr>
        <w:tblW w:w="9640" w:type="dxa"/>
        <w:tblLayout w:type="fixed"/>
        <w:tblCellMar>
          <w:left w:w="62" w:type="dxa"/>
          <w:right w:w="62" w:type="dxa"/>
        </w:tblCellMar>
        <w:tblLook w:val="0000"/>
      </w:tblPr>
      <w:tblGrid>
        <w:gridCol w:w="293"/>
        <w:gridCol w:w="1899"/>
        <w:gridCol w:w="584"/>
        <w:gridCol w:w="6864"/>
      </w:tblGrid>
      <w:tr w:rsidTr="004C0F1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23BF2" w:rsidP="00223BF2">
            <w:pPr>
              <w:pStyle w:val="BodyText"/>
            </w:pPr>
            <w:r w:rsidRPr="00223BF2">
              <w:rPr>
                <w:rStyle w:val="SpecialBold"/>
              </w:rPr>
              <w:t>1</w:t>
            </w:r>
          </w:p>
        </w:tc>
        <w:tc>
          <w:tcPr>
            <w:tcW w:w="1899" w:type="dxa"/>
            <w:vMerge w:val="restart"/>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rPr>
                <w:rStyle w:val="SpecialBold"/>
              </w:rPr>
              <w:t>Plan for train crew rostering</w:t>
            </w: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1.1</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Purposes of rostering train crew are identified and explained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1.2</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Steps associated with rostering are identified, explained and followed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1.3</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Equipment and resources required for train crew rostering are identified, explained and acquired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1.4</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Information resources required for train crew rostering are identified, explained and accessed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1.5</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Rules, guidelines, boundaries and/or constraints associated with crew rostering are identified, explained, followed and/or accommodated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1.6</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Source of r</w:t>
            </w:r>
            <w:r w:rsidRPr="00223BF2">
              <w:t>ules, guidelines, boundaries and/or constraints associated with crew rostering are identified, explained and consulted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1.7</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Need to verify and question, and the source to gain verification of the rules, guidelines, boundaries an/d or constraints are identified and explained</w:t>
            </w:r>
          </w:p>
        </w:tc>
      </w:tr>
      <w:tr w:rsidTr="004C0F1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23BF2" w:rsidP="00223BF2">
            <w:pPr>
              <w:pStyle w:val="BodyText"/>
            </w:pPr>
            <w:r w:rsidRPr="00223BF2">
              <w:rPr>
                <w:rStyle w:val="SpecialBold"/>
              </w:rPr>
              <w:t>2</w:t>
            </w:r>
          </w:p>
        </w:tc>
        <w:tc>
          <w:tcPr>
            <w:tcW w:w="1899" w:type="dxa"/>
            <w:vMerge w:val="restart"/>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rPr>
                <w:rStyle w:val="SpecialBold"/>
              </w:rPr>
              <w:t>Compile train crew roster</w:t>
            </w: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2.1</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 xml:space="preserve">Computer software and hardware associated with train crew rostering are </w:t>
            </w:r>
            <w:r w:rsidRPr="00223BF2">
              <w:t>identified, explained and used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2.2</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Administrative or paper work associated with train crew rostering is identified, explained and completed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2.3</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Paper based, electronic based and verbal based train crew rostering communications methods are identified, explained and used appropriately</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2.4</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Verbal procedures for communicating train crew rostering information, including confidentiality are identifie</w:t>
            </w:r>
            <w:r w:rsidRPr="00223BF2">
              <w:t>d, explained and implemented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2.5</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Procedures to obtain managerial authorisation of train crew roster are followed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2.6</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Potential issues that may need to be resolved during the compilation of a train crew roster are identified and explained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2.7</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Range of methods to resolve identified potential issues are developed and implemented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2.8</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Calculations are undertaken to ensure optimal roster is produced</w:t>
            </w:r>
          </w:p>
        </w:tc>
      </w:tr>
      <w:tr w:rsidTr="004C0F18">
        <w:tblPrEx>
          <w:tblW w:w="9640" w:type="dxa"/>
          <w:tblLayout w:type="fixed"/>
          <w:tblCellMar>
            <w:left w:w="62" w:type="dxa"/>
            <w:right w:w="62" w:type="dxa"/>
          </w:tblCellMar>
          <w:tblLook w:val="0000"/>
        </w:tblPrEx>
        <w:tc>
          <w:tcPr>
            <w:tcW w:w="293" w:type="dxa"/>
            <w:vMerge w:val="restart"/>
            <w:tcBorders>
              <w:top w:val="nil"/>
              <w:left w:val="nil"/>
              <w:bottom w:val="nil"/>
              <w:right w:val="nil"/>
            </w:tcBorders>
            <w:tcMar>
              <w:top w:w="0" w:type="dxa"/>
              <w:left w:w="62" w:type="dxa"/>
              <w:bottom w:w="0" w:type="dxa"/>
              <w:right w:w="62" w:type="dxa"/>
            </w:tcMar>
          </w:tcPr>
          <w:p w:rsidR="00000000" w:rsidRPr="00223BF2" w:rsidP="00223BF2">
            <w:pPr>
              <w:pStyle w:val="BodyText"/>
            </w:pPr>
            <w:r w:rsidRPr="00223BF2">
              <w:rPr>
                <w:rStyle w:val="SpecialBold"/>
              </w:rPr>
              <w:t>3</w:t>
            </w:r>
          </w:p>
        </w:tc>
        <w:tc>
          <w:tcPr>
            <w:tcW w:w="1899" w:type="dxa"/>
            <w:vMerge w:val="restart"/>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rPr>
                <w:rStyle w:val="SpecialBold"/>
              </w:rPr>
              <w:t>Update train crew roster</w:t>
            </w: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3.1</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Need to update a train crew roster is identified, explained and ac</w:t>
            </w:r>
            <w:r w:rsidRPr="00223BF2">
              <w:t>ted upon</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3.2</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Procedures and communications for updating a train crew roster are identified, explained and followed</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3.3</w:t>
            </w:r>
          </w:p>
        </w:tc>
        <w:tc>
          <w:tcPr>
            <w:tcW w:w="686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Train crew roster is formally reviewed periodically</w:t>
            </w:r>
          </w:p>
        </w:tc>
      </w:tr>
      <w:tr w:rsidTr="004C0F18">
        <w:tblPrEx>
          <w:tblW w:w="9640" w:type="dxa"/>
          <w:tblLayout w:type="fixed"/>
          <w:tblCellMar>
            <w:left w:w="62" w:type="dxa"/>
            <w:right w:w="62" w:type="dxa"/>
          </w:tblCellMar>
          <w:tblLook w:val="0000"/>
        </w:tblPrEx>
        <w:tc>
          <w:tcPr>
            <w:tcW w:w="293"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89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4"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3.4</w:t>
            </w:r>
          </w:p>
        </w:tc>
        <w:tc>
          <w:tcPr>
            <w:tcW w:w="6864" w:type="dxa"/>
            <w:tcBorders>
              <w:top w:val="nil"/>
              <w:left w:val="nil"/>
              <w:bottom w:val="nil"/>
              <w:right w:val="nil"/>
            </w:tcBorders>
            <w:tcMar>
              <w:top w:w="0" w:type="dxa"/>
              <w:left w:w="62" w:type="dxa"/>
              <w:bottom w:w="0" w:type="dxa"/>
              <w:right w:w="62" w:type="dxa"/>
            </w:tcMar>
          </w:tcPr>
          <w:p w:rsidR="00000000" w:rsidRPr="00223BF2" w:rsidP="00223BF2">
            <w:pPr>
              <w:pStyle w:val="BodyText"/>
            </w:pPr>
            <w:r w:rsidRPr="00223BF2">
              <w:t>Procedures to obtain managerial authorisation of train crew roster change are followed</w:t>
            </w:r>
          </w:p>
        </w:tc>
      </w:tr>
    </w:tbl>
    <w:p w:rsidR="00000000" w:rsidRPr="00223BF2" w:rsidP="00223BF2">
      <w:pPr>
        <w:pStyle w:val="BodyText"/>
      </w:pPr>
    </w:p>
    <w:p w:rsidR="00000000" w:rsidRPr="00223BF2" w:rsidP="00223BF2">
      <w:pPr>
        <w:pStyle w:val="AllowPageBreak"/>
      </w:pPr>
    </w:p>
    <w:p w:rsidR="00000000" w:rsidRPr="00223BF2" w:rsidP="00223BF2">
      <w:pPr>
        <w:pStyle w:val="Heading1"/>
      </w:pPr>
      <w:bookmarkStart w:id="9" w:name="O_628730"/>
      <w:bookmarkEnd w:id="9"/>
      <w:r w:rsidRPr="00223BF2">
        <w:t>Required Skills and Knowledge</w:t>
      </w:r>
    </w:p>
    <w:tbl>
      <w:tblPr>
        <w:tblW w:w="9640" w:type="dxa"/>
        <w:tblLayout w:type="fixed"/>
        <w:tblCellMar>
          <w:left w:w="62" w:type="dxa"/>
          <w:right w:w="62" w:type="dxa"/>
        </w:tblCellMar>
        <w:tblLook w:val="0000"/>
      </w:tblPr>
      <w:tblGrid>
        <w:gridCol w:w="9640"/>
      </w:tblGrid>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This section describes the knowledge and skills required for this unit.</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rPr>
                <w:rStyle w:val="SpecialBold"/>
              </w:rPr>
              <w:t>Required knowledge:</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 xml:space="preserve">Communications techniques </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Crew booking on and booking off procedures, and physical configuration of locations where this activity occurs</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Human interface skills with computer systems (keyboard, mouse)</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Factors involved in producing an optimal roster</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Firsthand field knowledge of driving conditions experienced by crews</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Location of data required to put a train crew roster together such as station names, approximate driving time to and from drivers ‘home’ station to those stations</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Need for managerial</w:t>
            </w:r>
            <w:r w:rsidRPr="00223BF2">
              <w:t xml:space="preserve"> authorisation of a roster or roster change</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Organisational managerial chart</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Organisational work health and safety (WHS)/occupational health and safety (OHS) policies and procedures as they relate to train crew rostering</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Reasons why a roster may not be optimal</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 xml:space="preserve">Specific crew related procedures and updates publicised by the Rail Safety Regulator </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23BF2" w:rsidP="00223BF2">
            <w:pPr>
              <w:pStyle w:val="ListBullet"/>
            </w:pPr>
            <w:r w:rsidRPr="00223BF2">
              <w:t>Way in which roster is finally displayed</w:t>
            </w:r>
          </w:p>
        </w:tc>
      </w:tr>
    </w:tbl>
    <w:p w:rsidR="00000000" w:rsidRPr="00223BF2" w:rsidP="00223BF2">
      <w:pPr>
        <w:pStyle w:val="BodyText"/>
      </w:pPr>
      <w:r w:rsidRPr="00223BF2">
        <w:tab/>
      </w:r>
    </w:p>
    <w:tbl>
      <w:tblPr>
        <w:tblW w:w="9640" w:type="dxa"/>
        <w:tblLayout w:type="fixed"/>
        <w:tblCellMar>
          <w:left w:w="62" w:type="dxa"/>
          <w:right w:w="62" w:type="dxa"/>
        </w:tblCellMar>
        <w:tblLook w:val="0000"/>
      </w:tblPr>
      <w:tblGrid>
        <w:gridCol w:w="9640"/>
      </w:tblGrid>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rPr>
                <w:rStyle w:val="SpecialBold"/>
              </w:rPr>
              <w:t>Required skills:</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Communicate effectively verbally and in writing</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23BF2">
            <w:pPr>
              <w:pStyle w:val="ListBullet"/>
              <w:rPr>
                <w:lang w:val="en-NZ"/>
              </w:rPr>
            </w:pPr>
            <w:r w:rsidRPr="00223BF2">
              <w:t>Make calculat</w:t>
            </w:r>
            <w:r w:rsidRPr="00223BF2">
              <w:t>ions using mental arithmetic, time differences, distance/speed/time relationships</w:t>
            </w:r>
          </w:p>
        </w:tc>
      </w:tr>
      <w:tr w:rsidTr="00223BF2">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23BF2" w:rsidP="00223BF2">
            <w:pPr>
              <w:pStyle w:val="ListBullet"/>
            </w:pPr>
            <w:r w:rsidRPr="00223BF2">
              <w:t>Operate a computer</w:t>
            </w:r>
          </w:p>
        </w:tc>
      </w:tr>
    </w:tbl>
    <w:p w:rsidR="00000000" w:rsidRPr="00223BF2" w:rsidP="00223BF2">
      <w:pPr>
        <w:pStyle w:val="BodyText"/>
      </w:pPr>
    </w:p>
    <w:p w:rsidR="00000000" w:rsidRPr="00223BF2" w:rsidP="00223BF2">
      <w:pPr>
        <w:pStyle w:val="AllowPageBreak"/>
      </w:pPr>
    </w:p>
    <w:p w:rsidR="00000000" w:rsidRPr="00223BF2" w:rsidP="00223BF2">
      <w:pPr>
        <w:pStyle w:val="Heading1"/>
      </w:pPr>
      <w:bookmarkStart w:id="10" w:name="O_628731"/>
      <w:bookmarkEnd w:id="10"/>
      <w:r w:rsidRPr="00223BF2">
        <w:t>Evidence Guide</w:t>
      </w:r>
    </w:p>
    <w:tbl>
      <w:tblPr>
        <w:tblW w:w="9640" w:type="dxa"/>
        <w:tblLayout w:type="fixed"/>
        <w:tblCellMar>
          <w:left w:w="62" w:type="dxa"/>
          <w:right w:w="62" w:type="dxa"/>
        </w:tblCellMar>
        <w:tblLook w:val="0000"/>
      </w:tblPr>
      <w:tblGrid>
        <w:gridCol w:w="3338"/>
        <w:gridCol w:w="6302"/>
      </w:tblGrid>
      <w:tr w:rsidTr="00223BF2">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The evidence guide provides advice on assessment and must be read in conjunction with the performance criteria, required knowledge and skills, the range statement and the assessment guidelines for this Training Package.</w:t>
            </w:r>
          </w:p>
        </w:tc>
      </w:tr>
      <w:tr w:rsidTr="00223BF2">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rPr>
                <w:rStyle w:val="SpecialBold"/>
              </w:rPr>
              <w:t>Critical aspects for assessment an</w:t>
            </w:r>
            <w:r w:rsidRPr="00223BF2">
              <w:rPr>
                <w:rStyle w:val="SpecialBold"/>
              </w:rPr>
              <w:t>d evidence required to demonstrate competency in this unit</w:t>
            </w:r>
          </w:p>
        </w:tc>
        <w:tc>
          <w:tcPr>
            <w:tcW w:w="6302" w:type="dxa"/>
            <w:tcBorders>
              <w:top w:val="nil"/>
              <w:left w:val="nil"/>
              <w:bottom w:val="nil"/>
              <w:right w:val="nil"/>
            </w:tcBorders>
            <w:tcMar>
              <w:top w:w="0" w:type="dxa"/>
              <w:left w:w="62" w:type="dxa"/>
              <w:bottom w:w="0" w:type="dxa"/>
              <w:right w:w="62" w:type="dxa"/>
            </w:tcMar>
          </w:tcPr>
          <w:p w:rsidR="00000000" w:rsidRPr="00223BF2" w:rsidP="00223BF2">
            <w:pPr>
              <w:pStyle w:val="BodyText"/>
            </w:pPr>
            <w:r w:rsidRPr="00223BF2">
              <w:t>The evidence required to demonstrate competence in this unit must be relevant to and satisfy all of the requirements of the Elements, Performance Criteria, Required Skills, Required Knowledge and i</w:t>
            </w:r>
            <w:r w:rsidRPr="00223BF2">
              <w:t>nclude demonstration of applying:</w:t>
            </w:r>
          </w:p>
          <w:p w:rsidR="00000000" w:rsidRPr="00223BF2" w:rsidP="00223BF2">
            <w:pPr>
              <w:pStyle w:val="ListBullet"/>
            </w:pPr>
            <w:r w:rsidRPr="00223BF2">
              <w:t>required knowledge and skills</w:t>
            </w:r>
          </w:p>
          <w:p w:rsidR="00000000" w:rsidRPr="00223BF2" w:rsidP="00223BF2">
            <w:pPr>
              <w:pStyle w:val="ListBullet"/>
            </w:pPr>
            <w:r w:rsidRPr="00223BF2">
              <w:t>relevant legislation and workplace procedures</w:t>
            </w:r>
          </w:p>
          <w:p w:rsidR="00000000" w:rsidP="00223BF2">
            <w:pPr>
              <w:pStyle w:val="ListBullet"/>
              <w:rPr>
                <w:lang w:val="en-NZ"/>
              </w:rPr>
            </w:pPr>
            <w:r w:rsidRPr="00223BF2">
              <w:t>other relevant aspects of the range statement.</w:t>
            </w:r>
          </w:p>
        </w:tc>
      </w:tr>
      <w:tr w:rsidTr="00223BF2">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rPr>
                <w:rStyle w:val="SpecialBold"/>
              </w:rPr>
              <w:t>Context of and specific resources for assessment</w:t>
            </w:r>
          </w:p>
        </w:tc>
        <w:tc>
          <w:tcPr>
            <w:tcW w:w="6302" w:type="dxa"/>
            <w:tcBorders>
              <w:top w:val="nil"/>
              <w:left w:val="nil"/>
              <w:bottom w:val="nil"/>
              <w:right w:val="nil"/>
            </w:tcBorders>
            <w:tcMar>
              <w:top w:w="0" w:type="dxa"/>
              <w:left w:w="62" w:type="dxa"/>
              <w:bottom w:w="0" w:type="dxa"/>
              <w:right w:w="62" w:type="dxa"/>
            </w:tcMar>
          </w:tcPr>
          <w:p w:rsidR="00000000" w:rsidRPr="00223BF2" w:rsidP="00223BF2">
            <w:pPr>
              <w:pStyle w:val="BodyText"/>
            </w:pPr>
            <w:r w:rsidRPr="00223BF2">
              <w:t>Performance is demonstrated consistently over time and in a suitable range of contexts.</w:t>
            </w:r>
          </w:p>
          <w:p w:rsidR="00000000" w:rsidRPr="00223BF2" w:rsidP="00223BF2">
            <w:pPr>
              <w:pStyle w:val="BodyText"/>
            </w:pPr>
            <w:r w:rsidRPr="00223BF2">
              <w:t>Resources for assessment include access to:</w:t>
            </w:r>
          </w:p>
          <w:p w:rsidR="00000000" w:rsidRPr="00223BF2" w:rsidP="00223BF2">
            <w:pPr>
              <w:pStyle w:val="ListBullet"/>
            </w:pPr>
            <w:r w:rsidRPr="00223BF2">
              <w:t>a range of relevant exercises, case studies and/or other simulated practical and knowledge assessment, and/or</w:t>
            </w:r>
          </w:p>
          <w:p w:rsidR="00000000" w:rsidRPr="00223BF2" w:rsidP="00223BF2">
            <w:pPr>
              <w:pStyle w:val="ListBullet"/>
            </w:pPr>
            <w:r w:rsidRPr="00223BF2">
              <w:t>an appropriat</w:t>
            </w:r>
            <w:r w:rsidRPr="00223BF2">
              <w:t>e range of relevant operational situations in the workplace.</w:t>
            </w:r>
          </w:p>
          <w:p w:rsidR="00000000" w:rsidRPr="00223BF2" w:rsidP="00223BF2">
            <w:pPr>
              <w:pStyle w:val="BodyText"/>
            </w:pPr>
            <w:r w:rsidRPr="00223BF2">
              <w:t>In both real and simulated environments, access is required to:</w:t>
            </w:r>
          </w:p>
          <w:p w:rsidR="00000000" w:rsidRPr="00223BF2" w:rsidP="00223BF2">
            <w:pPr>
              <w:pStyle w:val="ListBullet"/>
            </w:pPr>
            <w:r w:rsidRPr="00223BF2">
              <w:t>relevant and appropriate materials and equipment, and</w:t>
            </w:r>
          </w:p>
          <w:p w:rsidR="00000000" w:rsidP="00223BF2">
            <w:pPr>
              <w:pStyle w:val="ListBullet"/>
              <w:rPr>
                <w:lang w:val="en-NZ"/>
              </w:rPr>
            </w:pPr>
            <w:r w:rsidRPr="00223BF2">
              <w:t xml:space="preserve">applicable documentation including workplace procedures, regulations, codes </w:t>
            </w:r>
            <w:r w:rsidRPr="00223BF2">
              <w:t>of practice and operation manuals.</w:t>
            </w:r>
          </w:p>
        </w:tc>
      </w:tr>
      <w:tr w:rsidTr="00223BF2">
        <w:tblPrEx>
          <w:tblW w:w="9640" w:type="dxa"/>
          <w:tblLayout w:type="fixed"/>
          <w:tblCellMar>
            <w:left w:w="62" w:type="dxa"/>
            <w:right w:w="62" w:type="dxa"/>
          </w:tblCellMar>
          <w:tblLook w:val="0000"/>
        </w:tblPrEx>
        <w:tc>
          <w:tcPr>
            <w:tcW w:w="3338" w:type="dxa"/>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rPr>
                <w:rStyle w:val="SpecialBold"/>
              </w:rPr>
              <w:t>Method of assessment</w:t>
            </w:r>
          </w:p>
        </w:tc>
        <w:tc>
          <w:tcPr>
            <w:tcW w:w="6302" w:type="dxa"/>
            <w:tcBorders>
              <w:top w:val="nil"/>
              <w:left w:val="nil"/>
              <w:bottom w:val="nil"/>
              <w:right w:val="nil"/>
            </w:tcBorders>
            <w:tcMar>
              <w:top w:w="0" w:type="dxa"/>
              <w:left w:w="62" w:type="dxa"/>
              <w:bottom w:w="0" w:type="dxa"/>
              <w:right w:w="62" w:type="dxa"/>
            </w:tcMar>
          </w:tcPr>
          <w:p w:rsidR="00000000" w:rsidRPr="00223BF2" w:rsidP="00223BF2">
            <w:pPr>
              <w:pStyle w:val="BodyText"/>
            </w:pPr>
            <w:r w:rsidRPr="00223BF2">
              <w:t>As a minimum, assessment of knowledge must be conducted through appropriate written/oral tests.</w:t>
            </w:r>
          </w:p>
          <w:p w:rsidR="00000000" w:rsidRPr="00223BF2" w:rsidP="00223BF2">
            <w:pPr>
              <w:pStyle w:val="BodyText"/>
            </w:pPr>
            <w:r w:rsidRPr="00223BF2">
              <w:t>Practical assessment must occur:</w:t>
            </w:r>
          </w:p>
          <w:p w:rsidR="00000000" w:rsidRPr="00223BF2" w:rsidP="00223BF2">
            <w:pPr>
              <w:pStyle w:val="ListBullet"/>
            </w:pPr>
            <w:r w:rsidRPr="00223BF2">
              <w:t>through activities in an appropriately simulated environment, and/or</w:t>
            </w:r>
          </w:p>
          <w:p w:rsidR="00000000" w:rsidRPr="00223BF2" w:rsidP="00223BF2">
            <w:pPr>
              <w:pStyle w:val="ListBullet"/>
            </w:pPr>
            <w:r w:rsidRPr="00223BF2">
              <w:t>in an appropriate range of situations in the workplace.</w:t>
            </w:r>
          </w:p>
        </w:tc>
      </w:tr>
    </w:tbl>
    <w:p w:rsidR="00000000" w:rsidRPr="00223BF2" w:rsidP="00223BF2">
      <w:pPr>
        <w:pStyle w:val="BodyText"/>
      </w:pPr>
    </w:p>
    <w:p w:rsidR="00000000" w:rsidRPr="00223BF2" w:rsidP="00223BF2">
      <w:pPr>
        <w:pStyle w:val="AllowPageBreak"/>
      </w:pPr>
    </w:p>
    <w:p w:rsidR="00000000" w:rsidRPr="00223BF2" w:rsidP="00223BF2">
      <w:pPr>
        <w:pStyle w:val="Heading1"/>
      </w:pPr>
      <w:bookmarkStart w:id="11" w:name="O_628732"/>
      <w:bookmarkEnd w:id="11"/>
      <w:r w:rsidRPr="00223BF2">
        <w:t>Range Statement</w:t>
      </w:r>
    </w:p>
    <w:tbl>
      <w:tblPr>
        <w:tblW w:w="0" w:type="auto"/>
        <w:tblCellMar>
          <w:left w:w="62" w:type="dxa"/>
          <w:right w:w="62" w:type="dxa"/>
        </w:tblCellMar>
        <w:tblLook w:val="0000"/>
      </w:tblPr>
      <w:tblGrid>
        <w:gridCol w:w="2586"/>
        <w:gridCol w:w="6610"/>
      </w:tblGrid>
      <w:tr w:rsidTr="004C0F18">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The range statement relates to the unit of competency as a whole. It allows for different work environments and situations that may affect performance.</w:t>
            </w:r>
          </w:p>
        </w:tc>
      </w:tr>
      <w:tr w:rsidTr="004C0F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Train crew may include: Guideline:</w:t>
            </w:r>
          </w:p>
        </w:tc>
        <w:tc>
          <w:tcPr>
            <w:tcW w:w="0" w:type="auto"/>
            <w:tcBorders>
              <w:top w:val="nil"/>
              <w:left w:val="nil"/>
              <w:bottom w:val="nil"/>
              <w:right w:val="nil"/>
            </w:tcBorders>
            <w:tcMar>
              <w:top w:w="0" w:type="dxa"/>
              <w:left w:w="62" w:type="dxa"/>
              <w:bottom w:w="0" w:type="dxa"/>
              <w:right w:w="62" w:type="dxa"/>
            </w:tcMar>
          </w:tcPr>
          <w:p w:rsidR="00000000" w:rsidRPr="00223BF2" w:rsidP="00223BF2">
            <w:pPr>
              <w:pStyle w:val="ListBullet"/>
            </w:pPr>
            <w:r w:rsidRPr="00223BF2">
              <w:t>driver</w:t>
            </w:r>
          </w:p>
          <w:p w:rsidR="00000000" w:rsidRPr="00223BF2" w:rsidP="00223BF2">
            <w:pPr>
              <w:pStyle w:val="ListBullet"/>
            </w:pPr>
            <w:r w:rsidRPr="00223BF2">
              <w:t>guard</w:t>
            </w:r>
          </w:p>
          <w:p w:rsidR="00000000" w:rsidP="00223BF2">
            <w:pPr>
              <w:pStyle w:val="ListBullet"/>
              <w:rPr>
                <w:lang w:val="en-NZ"/>
              </w:rPr>
            </w:pPr>
            <w:r w:rsidRPr="00223BF2">
              <w:t>second person</w:t>
            </w:r>
          </w:p>
        </w:tc>
      </w:tr>
      <w:tr w:rsidTr="004C0F18">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223BF2">
            <w:pPr>
              <w:pStyle w:val="BodyText"/>
              <w:rPr>
                <w:lang w:val="en-NZ"/>
              </w:rPr>
            </w:pPr>
            <w:r w:rsidRPr="00223BF2">
              <w:t>Guidelines, boundaries and/or constraints may include:</w:t>
            </w:r>
          </w:p>
        </w:tc>
        <w:tc>
          <w:tcPr>
            <w:tcW w:w="0" w:type="auto"/>
            <w:tcBorders>
              <w:top w:val="nil"/>
              <w:left w:val="nil"/>
              <w:bottom w:val="nil"/>
              <w:right w:val="nil"/>
            </w:tcBorders>
            <w:tcMar>
              <w:top w:w="0" w:type="dxa"/>
              <w:left w:w="62" w:type="dxa"/>
              <w:bottom w:w="0" w:type="dxa"/>
              <w:right w:w="62" w:type="dxa"/>
            </w:tcMar>
          </w:tcPr>
          <w:p w:rsidR="00000000" w:rsidRPr="00223BF2" w:rsidP="00223BF2">
            <w:pPr>
              <w:pStyle w:val="ListBullet"/>
            </w:pPr>
            <w:r w:rsidRPr="00223BF2">
              <w:t>annual leave requirements</w:t>
            </w:r>
          </w:p>
          <w:p w:rsidR="00000000" w:rsidRPr="00223BF2" w:rsidP="00223BF2">
            <w:pPr>
              <w:pStyle w:val="ListBullet"/>
            </w:pPr>
            <w:r w:rsidRPr="00223BF2">
              <w:t xml:space="preserve">crew duty changeovers </w:t>
            </w:r>
          </w:p>
          <w:p w:rsidR="00000000" w:rsidRPr="00223BF2" w:rsidP="00223BF2">
            <w:pPr>
              <w:pStyle w:val="ListBullet"/>
            </w:pPr>
            <w:r w:rsidRPr="00223BF2">
              <w:t>crew sickness</w:t>
            </w:r>
          </w:p>
          <w:p w:rsidR="00000000" w:rsidRPr="00223BF2" w:rsidP="00223BF2">
            <w:pPr>
              <w:pStyle w:val="ListBullet"/>
            </w:pPr>
            <w:r w:rsidRPr="00223BF2">
              <w:t xml:space="preserve">fatigue management </w:t>
            </w:r>
          </w:p>
          <w:p w:rsidR="00000000" w:rsidRPr="00223BF2" w:rsidP="00223BF2">
            <w:pPr>
              <w:pStyle w:val="ListBullet"/>
            </w:pPr>
            <w:r w:rsidRPr="00223BF2">
              <w:t>special events</w:t>
            </w:r>
          </w:p>
        </w:tc>
      </w:tr>
    </w:tbl>
    <w:p w:rsidR="00000000" w:rsidRPr="00223BF2" w:rsidP="00223BF2">
      <w:pPr>
        <w:pStyle w:val="BodyText"/>
      </w:pPr>
    </w:p>
    <w:p w:rsidR="00000000" w:rsidRPr="00223BF2" w:rsidP="00223BF2">
      <w:pPr>
        <w:pStyle w:val="AllowPageBreak"/>
      </w:pPr>
    </w:p>
    <w:p w:rsidR="00000000" w:rsidRPr="00223BF2" w:rsidP="00223BF2">
      <w:pPr>
        <w:pStyle w:val="Heading1"/>
      </w:pPr>
      <w:bookmarkStart w:id="12" w:name="O_628733"/>
      <w:bookmarkEnd w:id="12"/>
      <w:r w:rsidRPr="00223BF2">
        <w:t>Unit Sector(s)</w:t>
      </w:r>
    </w:p>
    <w:p w:rsidR="00000000" w:rsidRPr="00223BF2" w:rsidP="00223BF2">
      <w:pPr>
        <w:pStyle w:val="BodyText"/>
      </w:pPr>
      <w:r w:rsidRPr="00223BF2">
        <w:t>Not applicable.</w:t>
      </w:r>
    </w:p>
    <w:p w:rsidR="00000000" w:rsidRPr="00223BF2" w:rsidP="00223BF2">
      <w:pPr>
        <w:pStyle w:val="AllowPageBreak"/>
      </w:pPr>
    </w:p>
    <w:p w:rsidR="00000000" w:rsidRPr="00223BF2" w:rsidP="00223BF2">
      <w:pPr>
        <w:pStyle w:val="Heading1"/>
      </w:pPr>
      <w:bookmarkStart w:id="13" w:name="O_628734"/>
      <w:bookmarkEnd w:id="13"/>
      <w:r w:rsidRPr="00223BF2">
        <w:t>Competency Field</w:t>
      </w:r>
    </w:p>
    <w:p w:rsidR="00000000" w:rsidRPr="00223BF2" w:rsidP="00223BF2">
      <w:pPr>
        <w:pStyle w:val="BodyText"/>
      </w:pPr>
      <w:r w:rsidRPr="00223BF2">
        <w:t>L – Resource Management</w:t>
      </w:r>
    </w:p>
    <w:p w:rsidR="00000000" w:rsidRPr="00223BF2" w:rsidP="00223BF2"/>
    <w:sectPr w:rsidSect="00223B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F2" w:rsidRPr="004C0F18" w:rsidP="004C0F1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F18" w:rsidP="00223B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C0F18" w:rsidP="00223BF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4C0F18" w:rsidP="00223BF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F2" w:rsidRPr="004C0F18" w:rsidP="004C0F1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3B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0F18" w:rsidRPr="002D2AF8" w:rsidP="00223BF2">
    <w:pPr>
      <w:pStyle w:val="Header"/>
      <w:framePr w:wrap="around"/>
    </w:pPr>
    <w:r>
      <w:fldChar w:fldCharType="begin"/>
    </w:r>
    <w:r>
      <w:instrText xml:space="preserve"> TITLE   \* MERGEFORMAT </w:instrText>
    </w:r>
    <w:r>
      <w:fldChar w:fldCharType="separate"/>
    </w:r>
    <w:r>
      <w:t>TLIL5065A Roster train crews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2013</w:t>
    </w:r>
    <w:r>
      <w:fldChar w:fldCharType="end"/>
    </w:r>
  </w:p>
  <w:p w:rsidR="004C0F18" w:rsidP="00223BF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E1E3B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908CA9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23BF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23BF2"/>
    <w:pPr>
      <w:spacing w:before="360" w:after="60"/>
      <w:outlineLvl w:val="0"/>
    </w:pPr>
    <w:rPr>
      <w:sz w:val="32"/>
    </w:rPr>
  </w:style>
  <w:style w:type="paragraph" w:styleId="Heading2">
    <w:name w:val="heading 2"/>
    <w:basedOn w:val="HeadingBase"/>
    <w:next w:val="BodyText"/>
    <w:link w:val="Heading2Char"/>
    <w:qFormat/>
    <w:rsid w:val="00223BF2"/>
    <w:pPr>
      <w:keepLines/>
      <w:spacing w:before="240" w:after="120"/>
      <w:outlineLvl w:val="1"/>
    </w:pPr>
    <w:rPr>
      <w:sz w:val="28"/>
      <w:szCs w:val="40"/>
    </w:rPr>
  </w:style>
  <w:style w:type="paragraph" w:styleId="Heading3">
    <w:name w:val="heading 3"/>
    <w:basedOn w:val="HeadingBase"/>
    <w:next w:val="BodyText"/>
    <w:link w:val="Heading3Char"/>
    <w:qFormat/>
    <w:rsid w:val="00223BF2"/>
    <w:pPr>
      <w:spacing w:before="180" w:after="120"/>
      <w:outlineLvl w:val="2"/>
    </w:pPr>
    <w:rPr>
      <w:spacing w:val="-10"/>
      <w:kern w:val="32"/>
    </w:rPr>
  </w:style>
  <w:style w:type="paragraph" w:styleId="Heading4">
    <w:name w:val="heading 4"/>
    <w:basedOn w:val="HeadingBase"/>
    <w:next w:val="BodyText"/>
    <w:link w:val="Heading4Char"/>
    <w:qFormat/>
    <w:rsid w:val="00223BF2"/>
    <w:pPr>
      <w:spacing w:before="160" w:after="120"/>
      <w:outlineLvl w:val="3"/>
    </w:pPr>
    <w:rPr>
      <w:sz w:val="22"/>
    </w:rPr>
  </w:style>
  <w:style w:type="paragraph" w:styleId="Heading5">
    <w:name w:val="heading 5"/>
    <w:basedOn w:val="HeadingBase"/>
    <w:next w:val="Normal"/>
    <w:link w:val="Heading5Char"/>
    <w:qFormat/>
    <w:rsid w:val="00223BF2"/>
    <w:pPr>
      <w:spacing w:before="80"/>
      <w:outlineLvl w:val="4"/>
    </w:pPr>
    <w:rPr>
      <w:color w:val="918585"/>
      <w:sz w:val="20"/>
    </w:rPr>
  </w:style>
  <w:style w:type="paragraph" w:styleId="Heading6">
    <w:name w:val="heading 6"/>
    <w:basedOn w:val="HeadingBase"/>
    <w:next w:val="Normal"/>
    <w:link w:val="Heading6Char"/>
    <w:qFormat/>
    <w:rsid w:val="00223BF2"/>
    <w:pPr>
      <w:spacing w:before="60"/>
      <w:outlineLvl w:val="5"/>
    </w:pPr>
    <w:rPr>
      <w:color w:val="918585"/>
      <w:sz w:val="20"/>
    </w:rPr>
  </w:style>
  <w:style w:type="paragraph" w:styleId="Heading7">
    <w:name w:val="heading 7"/>
    <w:basedOn w:val="Normal"/>
    <w:next w:val="Normal"/>
    <w:link w:val="Heading7Char"/>
    <w:qFormat/>
    <w:rsid w:val="00223BF2"/>
    <w:pPr>
      <w:ind w:left="720"/>
      <w:outlineLvl w:val="6"/>
    </w:pPr>
    <w:rPr>
      <w:i/>
    </w:rPr>
  </w:style>
  <w:style w:type="paragraph" w:styleId="Heading8">
    <w:name w:val="heading 8"/>
    <w:basedOn w:val="Normal"/>
    <w:next w:val="Normal"/>
    <w:link w:val="Heading8Char"/>
    <w:qFormat/>
    <w:rsid w:val="00223BF2"/>
    <w:pPr>
      <w:ind w:left="720"/>
      <w:outlineLvl w:val="7"/>
    </w:pPr>
    <w:rPr>
      <w:i/>
    </w:rPr>
  </w:style>
  <w:style w:type="paragraph" w:styleId="Heading9">
    <w:name w:val="heading 9"/>
    <w:basedOn w:val="Normal"/>
    <w:next w:val="Normal"/>
    <w:link w:val="Heading9Char"/>
    <w:qFormat/>
    <w:rsid w:val="00223BF2"/>
    <w:pPr>
      <w:ind w:left="720"/>
      <w:outlineLvl w:val="8"/>
    </w:pPr>
    <w:rPr>
      <w:i/>
    </w:rPr>
  </w:style>
  <w:style w:type="character" w:default="1" w:styleId="DefaultParagraphFont">
    <w:name w:val="Default Paragraph Font"/>
    <w:uiPriority w:val="1"/>
    <w:unhideWhenUsed/>
    <w:rsid w:val="00223B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23BF2"/>
  </w:style>
  <w:style w:type="character" w:customStyle="1" w:styleId="Heading1Char">
    <w:name w:val="Heading 1 Char"/>
    <w:basedOn w:val="DefaultParagraphFont"/>
    <w:link w:val="Heading1"/>
    <w:rsid w:val="00223BF2"/>
    <w:rPr>
      <w:rFonts w:ascii="Times New Roman" w:eastAsia="Times New Roman" w:hAnsi="Times New Roman" w:cs="Times New Roman"/>
      <w:b/>
      <w:sz w:val="32"/>
      <w:szCs w:val="20"/>
      <w:lang w:eastAsia="en-US"/>
    </w:rPr>
  </w:style>
  <w:style w:type="paragraph" w:styleId="BodyText">
    <w:name w:val="Body Text"/>
    <w:basedOn w:val="Normal"/>
    <w:link w:val="BodyTextChar"/>
    <w:rsid w:val="00223B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23BF2"/>
    <w:rPr>
      <w:rFonts w:ascii="Times New Roman" w:eastAsia="Times New Roman" w:hAnsi="Times New Roman" w:cs="Times New Roman"/>
      <w:sz w:val="24"/>
      <w:lang w:eastAsia="en-US"/>
    </w:rPr>
  </w:style>
  <w:style w:type="paragraph" w:styleId="ListBullet">
    <w:name w:val="List Bullet"/>
    <w:basedOn w:val="List"/>
    <w:rsid w:val="00223BF2"/>
    <w:pPr>
      <w:numPr>
        <w:numId w:val="12"/>
      </w:numPr>
      <w:tabs>
        <w:tab w:val="clear" w:pos="340"/>
      </w:tabs>
      <w:spacing w:before="40" w:after="40"/>
    </w:pPr>
  </w:style>
  <w:style w:type="character" w:customStyle="1" w:styleId="SpecialBold">
    <w:name w:val="Special Bold"/>
    <w:basedOn w:val="DefaultParagraphFont"/>
    <w:rsid w:val="00223BF2"/>
    <w:rPr>
      <w:b/>
      <w:spacing w:val="0"/>
    </w:rPr>
  </w:style>
  <w:style w:type="paragraph" w:customStyle="1" w:styleId="SuperHeading">
    <w:name w:val="SuperHeading"/>
    <w:basedOn w:val="Normal"/>
    <w:rsid w:val="00223BF2"/>
    <w:pPr>
      <w:spacing w:before="240" w:after="120"/>
      <w:outlineLvl w:val="0"/>
    </w:pPr>
    <w:rPr>
      <w:rFonts w:ascii="Times New Roman" w:hAnsi="Times New Roman"/>
      <w:b/>
      <w:sz w:val="32"/>
    </w:rPr>
  </w:style>
  <w:style w:type="paragraph" w:customStyle="1" w:styleId="AllowPageBreak">
    <w:name w:val="AllowPageBreak"/>
    <w:rsid w:val="00223B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23B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23B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23B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23B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23B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23BF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23BF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23BF2"/>
    <w:rPr>
      <w:rFonts w:ascii="Courier New" w:eastAsia="Times New Roman" w:hAnsi="Courier New" w:cs="Times New Roman"/>
      <w:i/>
      <w:szCs w:val="20"/>
      <w:lang w:eastAsia="en-US"/>
    </w:rPr>
  </w:style>
  <w:style w:type="paragraph" w:customStyle="1" w:styleId="HeadingBase">
    <w:name w:val="Heading Base"/>
    <w:rsid w:val="00223B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23BF2"/>
    <w:pPr>
      <w:tabs>
        <w:tab w:val="right" w:leader="dot" w:pos="9072"/>
      </w:tabs>
      <w:ind w:left="567"/>
    </w:pPr>
    <w:rPr>
      <w:szCs w:val="22"/>
    </w:rPr>
  </w:style>
  <w:style w:type="paragraph" w:customStyle="1" w:styleId="TOCBase">
    <w:name w:val="TOC Base"/>
    <w:rsid w:val="00223B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23BF2"/>
    <w:pPr>
      <w:tabs>
        <w:tab w:val="right" w:leader="dot" w:pos="9072"/>
      </w:tabs>
      <w:spacing w:before="40" w:after="40"/>
      <w:ind w:left="284"/>
    </w:pPr>
    <w:rPr>
      <w:rFonts w:ascii="Times New Roman" w:hAnsi="Times New Roman"/>
    </w:rPr>
  </w:style>
  <w:style w:type="paragraph" w:styleId="TOC1">
    <w:name w:val="toc 1"/>
    <w:basedOn w:val="TOCBase"/>
    <w:next w:val="Normal"/>
    <w:rsid w:val="00223BF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23B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23BF2"/>
    <w:rPr>
      <w:rFonts w:ascii="Times New Roman" w:eastAsia="Times New Roman" w:hAnsi="Times New Roman" w:cs="Times New Roman"/>
      <w:sz w:val="16"/>
      <w:lang w:eastAsia="en-US"/>
    </w:rPr>
  </w:style>
  <w:style w:type="paragraph" w:styleId="Title">
    <w:name w:val="Title"/>
    <w:basedOn w:val="HeadingBase"/>
    <w:link w:val="TitleChar"/>
    <w:qFormat/>
    <w:rsid w:val="00223BF2"/>
    <w:pPr>
      <w:spacing w:before="5040"/>
      <w:jc w:val="center"/>
    </w:pPr>
    <w:rPr>
      <w:sz w:val="48"/>
      <w:szCs w:val="72"/>
      <w:lang w:val="en-US"/>
    </w:rPr>
  </w:style>
  <w:style w:type="character" w:customStyle="1" w:styleId="TitleChar">
    <w:name w:val="Title Char"/>
    <w:basedOn w:val="DefaultParagraphFont"/>
    <w:link w:val="Title"/>
    <w:rsid w:val="00223B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23BF2"/>
    <w:pPr>
      <w:tabs>
        <w:tab w:val="left" w:pos="3600"/>
        <w:tab w:val="left" w:pos="3958"/>
      </w:tabs>
    </w:pPr>
  </w:style>
  <w:style w:type="paragraph" w:styleId="List">
    <w:name w:val="List"/>
    <w:basedOn w:val="BodyText"/>
    <w:next w:val="BodyText"/>
    <w:rsid w:val="00223BF2"/>
    <w:pPr>
      <w:tabs>
        <w:tab w:val="left" w:pos="340"/>
      </w:tabs>
      <w:spacing w:before="60" w:after="60"/>
      <w:ind w:left="340" w:hanging="340"/>
    </w:pPr>
  </w:style>
  <w:style w:type="paragraph" w:customStyle="1" w:styleId="Note">
    <w:name w:val="Note"/>
    <w:basedOn w:val="BodyText"/>
    <w:rsid w:val="00223B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23BF2"/>
    <w:pPr>
      <w:framePr w:wrap="auto" w:hAnchor="text" w:y="6049"/>
    </w:pPr>
    <w:rPr>
      <w:color w:val="000000"/>
      <w:sz w:val="40"/>
    </w:rPr>
  </w:style>
  <w:style w:type="paragraph" w:customStyle="1" w:styleId="TOCTitle">
    <w:name w:val="TOCTitle"/>
    <w:basedOn w:val="Heading1"/>
    <w:rsid w:val="00223BF2"/>
    <w:pPr>
      <w:spacing w:after="240"/>
      <w:jc w:val="center"/>
      <w:outlineLvl w:val="9"/>
    </w:pPr>
    <w:rPr>
      <w:caps/>
    </w:rPr>
  </w:style>
  <w:style w:type="paragraph" w:customStyle="1" w:styleId="Version">
    <w:name w:val="Version"/>
    <w:rsid w:val="00223B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23BF2"/>
    <w:pPr>
      <w:numPr>
        <w:numId w:val="13"/>
      </w:numPr>
      <w:tabs>
        <w:tab w:val="clear" w:pos="680"/>
      </w:tabs>
    </w:pPr>
  </w:style>
  <w:style w:type="paragraph" w:styleId="Index1">
    <w:name w:val="index 1"/>
    <w:basedOn w:val="Normal"/>
    <w:next w:val="Normal"/>
    <w:semiHidden/>
    <w:rsid w:val="00223BF2"/>
    <w:pPr>
      <w:keepNext w:val="0"/>
      <w:tabs>
        <w:tab w:val="right" w:pos="4176"/>
      </w:tabs>
      <w:ind w:left="198" w:hanging="198"/>
    </w:pPr>
    <w:rPr>
      <w:rFonts w:ascii="Garamond" w:hAnsi="Garamond"/>
    </w:rPr>
  </w:style>
  <w:style w:type="paragraph" w:styleId="IndexHeading">
    <w:name w:val="index heading"/>
    <w:basedOn w:val="Normal"/>
    <w:next w:val="Index1"/>
    <w:semiHidden/>
    <w:rsid w:val="00223BF2"/>
    <w:pPr>
      <w:spacing w:before="120" w:after="120"/>
    </w:pPr>
    <w:rPr>
      <w:rFonts w:ascii="Arial" w:hAnsi="Arial"/>
      <w:b/>
      <w:color w:val="918585"/>
      <w:sz w:val="24"/>
    </w:rPr>
  </w:style>
  <w:style w:type="paragraph" w:styleId="Header">
    <w:name w:val="header"/>
    <w:basedOn w:val="Normal"/>
    <w:link w:val="HeaderChar"/>
    <w:rsid w:val="00223B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23BF2"/>
    <w:rPr>
      <w:rFonts w:ascii="Times New Roman" w:eastAsia="Times New Roman" w:hAnsi="Times New Roman" w:cs="Times New Roman"/>
      <w:sz w:val="16"/>
      <w:szCs w:val="20"/>
      <w:lang w:val="en-GB" w:eastAsia="en-US"/>
    </w:rPr>
  </w:style>
  <w:style w:type="paragraph" w:customStyle="1" w:styleId="Chapter">
    <w:name w:val="Chapter"/>
    <w:basedOn w:val="Normal"/>
    <w:rsid w:val="00223BF2"/>
    <w:pPr>
      <w:spacing w:before="240"/>
    </w:pPr>
    <w:rPr>
      <w:rFonts w:ascii="Times New Roman" w:hAnsi="Times New Roman"/>
      <w:smallCaps/>
      <w:spacing w:val="80"/>
      <w:sz w:val="28"/>
    </w:rPr>
  </w:style>
  <w:style w:type="paragraph" w:customStyle="1" w:styleId="InChapter">
    <w:name w:val="InChapter"/>
    <w:basedOn w:val="Heading3"/>
    <w:rsid w:val="00223BF2"/>
    <w:pPr>
      <w:spacing w:after="240"/>
      <w:outlineLvl w:val="9"/>
    </w:pPr>
    <w:rPr>
      <w:noProof/>
    </w:rPr>
  </w:style>
  <w:style w:type="paragraph" w:styleId="Index2">
    <w:name w:val="index 2"/>
    <w:basedOn w:val="Normal"/>
    <w:next w:val="Normal"/>
    <w:semiHidden/>
    <w:rsid w:val="00223BF2"/>
    <w:pPr>
      <w:tabs>
        <w:tab w:val="right" w:pos="4176"/>
      </w:tabs>
      <w:ind w:left="568" w:hanging="284"/>
    </w:pPr>
    <w:rPr>
      <w:rFonts w:ascii="Garamond" w:hAnsi="Garamond"/>
    </w:rPr>
  </w:style>
  <w:style w:type="paragraph" w:customStyle="1" w:styleId="Byline">
    <w:name w:val="Byline"/>
    <w:rsid w:val="00223B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23BF2"/>
    <w:pPr>
      <w:tabs>
        <w:tab w:val="clear" w:pos="3600"/>
        <w:tab w:val="clear" w:pos="3958"/>
      </w:tabs>
      <w:jc w:val="right"/>
    </w:pPr>
  </w:style>
  <w:style w:type="character" w:styleId="Emphasis">
    <w:name w:val="Emphasis"/>
    <w:basedOn w:val="DefaultParagraphFont"/>
    <w:qFormat/>
    <w:rsid w:val="00223BF2"/>
    <w:rPr>
      <w:i/>
    </w:rPr>
  </w:style>
  <w:style w:type="paragraph" w:styleId="Caption">
    <w:name w:val="caption"/>
    <w:basedOn w:val="BodyText"/>
    <w:next w:val="Normal"/>
    <w:qFormat/>
    <w:rsid w:val="00223BF2"/>
    <w:pPr>
      <w:framePr w:w="2268" w:hSpace="181" w:vSpace="181" w:wrap="around" w:vAnchor="text" w:hAnchor="page" w:x="1135" w:y="285" w:anchorLock="1"/>
    </w:pPr>
    <w:rPr>
      <w:i/>
    </w:rPr>
  </w:style>
  <w:style w:type="paragraph" w:customStyle="1" w:styleId="MiniTOCTitle">
    <w:name w:val="MiniTOCTitle"/>
    <w:basedOn w:val="Heading4"/>
    <w:rsid w:val="00223BF2"/>
    <w:pPr>
      <w:spacing w:before="240"/>
      <w:outlineLvl w:val="9"/>
    </w:pPr>
    <w:rPr>
      <w:noProof/>
      <w:sz w:val="24"/>
    </w:rPr>
  </w:style>
  <w:style w:type="paragraph" w:customStyle="1" w:styleId="MiniTOCItem">
    <w:name w:val="MiniTOCItem"/>
    <w:basedOn w:val="ListBullet"/>
    <w:rsid w:val="00223BF2"/>
    <w:pPr>
      <w:numPr>
        <w:numId w:val="0"/>
      </w:numPr>
      <w:tabs>
        <w:tab w:val="right" w:leader="dot" w:pos="6521"/>
      </w:tabs>
      <w:spacing w:before="0" w:after="0"/>
    </w:pPr>
  </w:style>
  <w:style w:type="paragraph" w:customStyle="1" w:styleId="TOFTitle">
    <w:name w:val="TOFTitle"/>
    <w:basedOn w:val="TOCTitle"/>
    <w:rsid w:val="00223BF2"/>
  </w:style>
  <w:style w:type="paragraph" w:styleId="TableofFigures">
    <w:name w:val="table of figures"/>
    <w:basedOn w:val="Normal"/>
    <w:next w:val="Normal"/>
    <w:semiHidden/>
    <w:rsid w:val="00223BF2"/>
    <w:pPr>
      <w:tabs>
        <w:tab w:val="right" w:leader="dot" w:pos="9072"/>
      </w:tabs>
      <w:ind w:left="970" w:hanging="403"/>
    </w:pPr>
    <w:rPr>
      <w:rFonts w:ascii="Times New Roman" w:hAnsi="Times New Roman"/>
      <w:b/>
    </w:rPr>
  </w:style>
  <w:style w:type="paragraph" w:styleId="ListNumber">
    <w:name w:val="List Number"/>
    <w:basedOn w:val="List"/>
    <w:rsid w:val="00223BF2"/>
    <w:pPr>
      <w:numPr>
        <w:numId w:val="10"/>
      </w:numPr>
    </w:pPr>
  </w:style>
  <w:style w:type="character" w:customStyle="1" w:styleId="WingdingSymbols">
    <w:name w:val="Wingding Symbols"/>
    <w:rsid w:val="00223BF2"/>
    <w:rPr>
      <w:rFonts w:ascii="Wingdings" w:hAnsi="Wingdings"/>
    </w:rPr>
  </w:style>
  <w:style w:type="paragraph" w:customStyle="1" w:styleId="TableHeading">
    <w:name w:val="Table Heading"/>
    <w:basedOn w:val="HeadingBase"/>
    <w:rsid w:val="00223BF2"/>
    <w:pPr>
      <w:keepLines/>
      <w:pBdr>
        <w:bottom w:val="single" w:sz="6" w:space="1" w:color="918585"/>
      </w:pBdr>
      <w:spacing w:before="240"/>
    </w:pPr>
  </w:style>
  <w:style w:type="character" w:customStyle="1" w:styleId="HotSpot">
    <w:name w:val="HotSpot"/>
    <w:rsid w:val="00223BF2"/>
    <w:rPr>
      <w:color w:val="0033CC"/>
      <w:u w:val="none"/>
    </w:rPr>
  </w:style>
  <w:style w:type="paragraph" w:customStyle="1" w:styleId="BodyTextRight">
    <w:name w:val="Body Text Right"/>
    <w:basedOn w:val="BodyText"/>
    <w:rsid w:val="00223BF2"/>
    <w:pPr>
      <w:spacing w:before="0" w:after="0"/>
      <w:jc w:val="right"/>
    </w:pPr>
  </w:style>
  <w:style w:type="paragraph" w:styleId="Index3">
    <w:name w:val="index 3"/>
    <w:basedOn w:val="ListNumber2"/>
    <w:next w:val="Normal"/>
    <w:semiHidden/>
    <w:rsid w:val="00223BF2"/>
    <w:pPr>
      <w:numPr>
        <w:numId w:val="0"/>
      </w:numPr>
      <w:tabs>
        <w:tab w:val="right" w:leader="dot" w:pos="4176"/>
      </w:tabs>
    </w:pPr>
  </w:style>
  <w:style w:type="paragraph" w:styleId="ListNumber2">
    <w:name w:val="List Number 2"/>
    <w:basedOn w:val="List2"/>
    <w:rsid w:val="00223BF2"/>
    <w:pPr>
      <w:numPr>
        <w:numId w:val="9"/>
      </w:numPr>
      <w:tabs>
        <w:tab w:val="clear" w:pos="1060"/>
      </w:tabs>
    </w:pPr>
  </w:style>
  <w:style w:type="paragraph" w:customStyle="1" w:styleId="MarginNote">
    <w:name w:val="Margin Note"/>
    <w:basedOn w:val="BodyText"/>
    <w:rsid w:val="00223B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23B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23BF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23BF2"/>
    <w:rPr>
      <w:sz w:val="32"/>
    </w:rPr>
  </w:style>
  <w:style w:type="paragraph" w:customStyle="1" w:styleId="HeadingProcedure">
    <w:name w:val="Heading Procedure"/>
    <w:basedOn w:val="HeadingBase"/>
    <w:next w:val="Normal"/>
    <w:rsid w:val="00223BF2"/>
    <w:pPr>
      <w:tabs>
        <w:tab w:val="left" w:pos="0"/>
      </w:tabs>
      <w:spacing w:before="120" w:after="60"/>
    </w:pPr>
    <w:rPr>
      <w:i/>
      <w:color w:val="918585"/>
      <w:sz w:val="22"/>
    </w:rPr>
  </w:style>
  <w:style w:type="paragraph" w:customStyle="1" w:styleId="TableBodyText">
    <w:name w:val="Table Body Text"/>
    <w:basedOn w:val="BodyText"/>
    <w:rsid w:val="00223BF2"/>
    <w:pPr>
      <w:spacing w:before="60" w:after="60"/>
    </w:pPr>
  </w:style>
  <w:style w:type="paragraph" w:styleId="ListContinue">
    <w:name w:val="List Continue"/>
    <w:basedOn w:val="List"/>
    <w:rsid w:val="00223BF2"/>
    <w:pPr>
      <w:ind w:firstLine="0"/>
    </w:pPr>
  </w:style>
  <w:style w:type="paragraph" w:customStyle="1" w:styleId="ListNote">
    <w:name w:val="List Note"/>
    <w:basedOn w:val="List"/>
    <w:rsid w:val="00223BF2"/>
    <w:pPr>
      <w:pBdr>
        <w:top w:val="single" w:sz="6" w:space="2" w:color="918585"/>
        <w:bottom w:val="single" w:sz="6" w:space="2" w:color="918585"/>
      </w:pBdr>
      <w:tabs>
        <w:tab w:val="left" w:pos="1021"/>
      </w:tabs>
      <w:ind w:firstLine="0"/>
    </w:pPr>
  </w:style>
  <w:style w:type="paragraph" w:customStyle="1" w:styleId="Warning">
    <w:name w:val="Warning"/>
    <w:basedOn w:val="BodyText"/>
    <w:rsid w:val="00223BF2"/>
    <w:pPr>
      <w:shd w:val="clear" w:color="auto" w:fill="D9D9D9"/>
      <w:tabs>
        <w:tab w:val="left" w:pos="992"/>
      </w:tabs>
      <w:ind w:left="119" w:right="119"/>
    </w:pPr>
    <w:rPr>
      <w:sz w:val="20"/>
    </w:rPr>
  </w:style>
  <w:style w:type="paragraph" w:customStyle="1" w:styleId="MarginIcons">
    <w:name w:val="Margin Icons"/>
    <w:basedOn w:val="BodyText"/>
    <w:rsid w:val="00223B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23BF2"/>
    <w:rPr>
      <w:rFonts w:ascii="Courier New" w:hAnsi="Courier New"/>
    </w:rPr>
  </w:style>
  <w:style w:type="paragraph" w:customStyle="1" w:styleId="NoteBullet">
    <w:name w:val="Note Bullet"/>
    <w:basedOn w:val="Note"/>
    <w:rsid w:val="00223BF2"/>
    <w:pPr>
      <w:tabs>
        <w:tab w:val="clear" w:pos="680"/>
      </w:tabs>
      <w:spacing w:before="60" w:after="60"/>
    </w:pPr>
  </w:style>
  <w:style w:type="paragraph" w:customStyle="1" w:styleId="SubHeading2">
    <w:name w:val="SubHeading2"/>
    <w:basedOn w:val="HeadingBase"/>
    <w:rsid w:val="00223BF2"/>
    <w:pPr>
      <w:spacing w:before="240" w:after="60"/>
    </w:pPr>
    <w:rPr>
      <w:sz w:val="20"/>
    </w:rPr>
  </w:style>
  <w:style w:type="paragraph" w:customStyle="1" w:styleId="SubHeading1">
    <w:name w:val="SubHeading1"/>
    <w:basedOn w:val="HeadingBase"/>
    <w:rsid w:val="00223BF2"/>
    <w:pPr>
      <w:spacing w:before="240" w:after="60"/>
    </w:pPr>
    <w:rPr>
      <w:color w:val="918585"/>
      <w:sz w:val="22"/>
    </w:rPr>
  </w:style>
  <w:style w:type="paragraph" w:customStyle="1" w:styleId="SideHeading">
    <w:name w:val="Side Heading"/>
    <w:basedOn w:val="HeadingBase"/>
    <w:rsid w:val="00223B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23BF2"/>
    <w:pPr>
      <w:tabs>
        <w:tab w:val="num" w:pos="360"/>
      </w:tabs>
    </w:pPr>
  </w:style>
  <w:style w:type="paragraph" w:styleId="PlainText">
    <w:name w:val="Plain Text"/>
    <w:basedOn w:val="Normal"/>
    <w:link w:val="PlainTextChar"/>
    <w:rsid w:val="00223BF2"/>
    <w:rPr>
      <w:sz w:val="20"/>
    </w:rPr>
  </w:style>
  <w:style w:type="character" w:customStyle="1" w:styleId="PlainTextChar">
    <w:name w:val="Plain Text Char"/>
    <w:basedOn w:val="DefaultParagraphFont"/>
    <w:link w:val="PlainText"/>
    <w:rsid w:val="00223BF2"/>
    <w:rPr>
      <w:rFonts w:ascii="Courier New" w:eastAsia="Times New Roman" w:hAnsi="Courier New" w:cs="Times New Roman"/>
      <w:sz w:val="20"/>
      <w:szCs w:val="20"/>
      <w:lang w:eastAsia="en-US"/>
    </w:rPr>
  </w:style>
  <w:style w:type="character" w:customStyle="1" w:styleId="MenuOption">
    <w:name w:val="Menu Option"/>
    <w:basedOn w:val="DefaultParagraphFont"/>
    <w:rsid w:val="00223BF2"/>
    <w:rPr>
      <w:b/>
      <w:smallCaps/>
    </w:rPr>
  </w:style>
  <w:style w:type="paragraph" w:customStyle="1" w:styleId="TableListNumber">
    <w:name w:val="Table List Number"/>
    <w:basedOn w:val="ListNumber"/>
    <w:rsid w:val="00223BF2"/>
    <w:pPr>
      <w:numPr>
        <w:numId w:val="0"/>
      </w:numPr>
    </w:pPr>
  </w:style>
  <w:style w:type="paragraph" w:styleId="TOC4">
    <w:name w:val="toc 4"/>
    <w:basedOn w:val="TOCBase"/>
    <w:next w:val="Normal"/>
    <w:semiHidden/>
    <w:rsid w:val="00223BF2"/>
    <w:pPr>
      <w:tabs>
        <w:tab w:val="right" w:leader="dot" w:pos="9071"/>
      </w:tabs>
      <w:ind w:left="1701"/>
    </w:pPr>
  </w:style>
  <w:style w:type="paragraph" w:customStyle="1" w:styleId="ListAlpha">
    <w:name w:val="List Alpha"/>
    <w:basedOn w:val="List"/>
    <w:rsid w:val="00223BF2"/>
    <w:pPr>
      <w:numPr>
        <w:numId w:val="8"/>
      </w:numPr>
    </w:pPr>
  </w:style>
  <w:style w:type="paragraph" w:customStyle="1" w:styleId="ListAlpha2">
    <w:name w:val="List Alpha 2"/>
    <w:basedOn w:val="List2"/>
    <w:rsid w:val="00223BF2"/>
    <w:pPr>
      <w:numPr>
        <w:numId w:val="7"/>
      </w:numPr>
    </w:pPr>
  </w:style>
  <w:style w:type="paragraph" w:styleId="List2">
    <w:name w:val="List 2"/>
    <w:basedOn w:val="BodyText"/>
    <w:rsid w:val="00223BF2"/>
    <w:pPr>
      <w:tabs>
        <w:tab w:val="left" w:pos="680"/>
      </w:tabs>
      <w:spacing w:before="60" w:after="60"/>
      <w:ind w:left="680" w:hanging="340"/>
    </w:pPr>
  </w:style>
  <w:style w:type="paragraph" w:styleId="List3">
    <w:name w:val="List 3"/>
    <w:basedOn w:val="BodyText"/>
    <w:rsid w:val="00223BF2"/>
    <w:pPr>
      <w:tabs>
        <w:tab w:val="left" w:pos="1021"/>
      </w:tabs>
      <w:spacing w:before="60" w:after="60"/>
      <w:ind w:left="1020" w:hanging="340"/>
    </w:pPr>
  </w:style>
  <w:style w:type="paragraph" w:styleId="List4">
    <w:name w:val="List 4"/>
    <w:basedOn w:val="BodyText"/>
    <w:rsid w:val="00223BF2"/>
    <w:pPr>
      <w:tabs>
        <w:tab w:val="left" w:pos="1361"/>
      </w:tabs>
      <w:spacing w:before="60" w:after="60"/>
      <w:ind w:left="1361" w:hanging="340"/>
    </w:pPr>
  </w:style>
  <w:style w:type="paragraph" w:styleId="List5">
    <w:name w:val="List 5"/>
    <w:basedOn w:val="BodyText"/>
    <w:rsid w:val="00223BF2"/>
    <w:pPr>
      <w:tabs>
        <w:tab w:val="left" w:pos="1701"/>
      </w:tabs>
      <w:spacing w:before="60" w:after="60"/>
      <w:ind w:left="1701" w:hanging="340"/>
    </w:pPr>
  </w:style>
  <w:style w:type="paragraph" w:styleId="ListBullet3">
    <w:name w:val="List Bullet 3"/>
    <w:basedOn w:val="List3"/>
    <w:rsid w:val="00223BF2"/>
    <w:pPr>
      <w:numPr>
        <w:numId w:val="14"/>
      </w:numPr>
      <w:tabs>
        <w:tab w:val="clear" w:pos="1021"/>
      </w:tabs>
      <w:ind w:left="1037" w:hanging="357"/>
    </w:pPr>
  </w:style>
  <w:style w:type="paragraph" w:styleId="ListBullet4">
    <w:name w:val="List Bullet 4"/>
    <w:basedOn w:val="List4"/>
    <w:rsid w:val="00223BF2"/>
    <w:pPr>
      <w:numPr>
        <w:numId w:val="2"/>
      </w:numPr>
    </w:pPr>
  </w:style>
  <w:style w:type="paragraph" w:styleId="ListBullet5">
    <w:name w:val="List Bullet 5"/>
    <w:basedOn w:val="List5"/>
    <w:rsid w:val="00223BF2"/>
    <w:pPr>
      <w:numPr>
        <w:numId w:val="3"/>
      </w:numPr>
    </w:pPr>
  </w:style>
  <w:style w:type="paragraph" w:styleId="ListContinue2">
    <w:name w:val="List Continue 2"/>
    <w:basedOn w:val="List2"/>
    <w:rsid w:val="00223BF2"/>
    <w:pPr>
      <w:ind w:firstLine="0"/>
    </w:pPr>
  </w:style>
  <w:style w:type="paragraph" w:styleId="ListContinue3">
    <w:name w:val="List Continue 3"/>
    <w:basedOn w:val="List3"/>
    <w:rsid w:val="00223BF2"/>
    <w:pPr>
      <w:ind w:left="1021" w:firstLine="0"/>
    </w:pPr>
  </w:style>
  <w:style w:type="paragraph" w:styleId="ListContinue4">
    <w:name w:val="List Continue 4"/>
    <w:basedOn w:val="List4"/>
    <w:rsid w:val="00223BF2"/>
    <w:pPr>
      <w:ind w:firstLine="0"/>
    </w:pPr>
  </w:style>
  <w:style w:type="paragraph" w:styleId="ListContinue5">
    <w:name w:val="List Continue 5"/>
    <w:basedOn w:val="List5"/>
    <w:rsid w:val="00223BF2"/>
    <w:pPr>
      <w:ind w:firstLine="0"/>
    </w:pPr>
  </w:style>
  <w:style w:type="paragraph" w:styleId="ListNumber3">
    <w:name w:val="List Number 3"/>
    <w:basedOn w:val="List3"/>
    <w:rsid w:val="00223BF2"/>
    <w:pPr>
      <w:numPr>
        <w:numId w:val="4"/>
      </w:numPr>
    </w:pPr>
  </w:style>
  <w:style w:type="paragraph" w:styleId="ListNumber4">
    <w:name w:val="List Number 4"/>
    <w:basedOn w:val="List4"/>
    <w:rsid w:val="00223BF2"/>
    <w:pPr>
      <w:numPr>
        <w:numId w:val="5"/>
      </w:numPr>
    </w:pPr>
  </w:style>
  <w:style w:type="paragraph" w:styleId="ListNumber5">
    <w:name w:val="List Number 5"/>
    <w:basedOn w:val="List5"/>
    <w:rsid w:val="00223BF2"/>
    <w:pPr>
      <w:numPr>
        <w:numId w:val="6"/>
      </w:numPr>
    </w:pPr>
  </w:style>
  <w:style w:type="paragraph" w:styleId="BlockText">
    <w:name w:val="Block Text"/>
    <w:basedOn w:val="Normal"/>
    <w:rsid w:val="00223BF2"/>
    <w:pPr>
      <w:spacing w:after="120"/>
      <w:ind w:left="1440" w:right="1440"/>
    </w:pPr>
  </w:style>
  <w:style w:type="character" w:customStyle="1" w:styleId="Subscript">
    <w:name w:val="Subscript"/>
    <w:basedOn w:val="DefaultParagraphFont"/>
    <w:rsid w:val="00223BF2"/>
    <w:rPr>
      <w:sz w:val="16"/>
      <w:vertAlign w:val="subscript"/>
    </w:rPr>
  </w:style>
  <w:style w:type="character" w:customStyle="1" w:styleId="Superscript">
    <w:name w:val="Superscript"/>
    <w:basedOn w:val="DefaultParagraphFont"/>
    <w:rsid w:val="00223BF2"/>
    <w:rPr>
      <w:sz w:val="16"/>
      <w:vertAlign w:val="superscript"/>
    </w:rPr>
  </w:style>
  <w:style w:type="character" w:customStyle="1" w:styleId="Symbols">
    <w:name w:val="Symbols"/>
    <w:basedOn w:val="DefaultParagraphFont"/>
    <w:rsid w:val="00223BF2"/>
    <w:rPr>
      <w:rFonts w:ascii="Symbol" w:hAnsi="Symbol"/>
    </w:rPr>
  </w:style>
  <w:style w:type="character" w:customStyle="1" w:styleId="MenuOptions">
    <w:name w:val="Menu Options"/>
    <w:basedOn w:val="DefaultParagraphFont"/>
    <w:rsid w:val="00223BF2"/>
    <w:rPr>
      <w:rFonts w:ascii="Arial Narrow" w:hAnsi="Arial Narrow"/>
      <w:smallCaps/>
    </w:rPr>
  </w:style>
  <w:style w:type="character" w:customStyle="1" w:styleId="Buttons">
    <w:name w:val="Buttons"/>
    <w:basedOn w:val="DefaultParagraphFont"/>
    <w:rsid w:val="00223BF2"/>
    <w:rPr>
      <w:b/>
    </w:rPr>
  </w:style>
  <w:style w:type="character" w:customStyle="1" w:styleId="Underlined">
    <w:name w:val="Underlined"/>
    <w:basedOn w:val="DefaultParagraphFont"/>
    <w:rsid w:val="00223BF2"/>
    <w:rPr>
      <w:u w:val="single"/>
    </w:rPr>
  </w:style>
  <w:style w:type="paragraph" w:customStyle="1" w:styleId="TableBodyTextRight">
    <w:name w:val="Table Body Text Right"/>
    <w:basedOn w:val="TableBodyText"/>
    <w:rsid w:val="00223BF2"/>
    <w:pPr>
      <w:widowControl w:val="0"/>
      <w:autoSpaceDE w:val="0"/>
      <w:autoSpaceDN w:val="0"/>
      <w:adjustRightInd w:val="0"/>
      <w:jc w:val="right"/>
    </w:pPr>
    <w:rPr>
      <w:rFonts w:cs="Arial"/>
      <w:szCs w:val="18"/>
    </w:rPr>
  </w:style>
  <w:style w:type="paragraph" w:customStyle="1" w:styleId="CopyrightText">
    <w:name w:val="Copyright Text"/>
    <w:basedOn w:val="BodyText"/>
    <w:rsid w:val="00223BF2"/>
    <w:rPr>
      <w:sz w:val="18"/>
    </w:rPr>
  </w:style>
  <w:style w:type="paragraph" w:customStyle="1" w:styleId="BodySmallRight">
    <w:name w:val="Body Small Right"/>
    <w:basedOn w:val="BodyTextRight"/>
    <w:rsid w:val="00223BF2"/>
    <w:rPr>
      <w:sz w:val="18"/>
      <w:szCs w:val="18"/>
    </w:rPr>
  </w:style>
  <w:style w:type="paragraph" w:customStyle="1" w:styleId="MarginEdition">
    <w:name w:val="Margin Edition"/>
    <w:basedOn w:val="MarginNote"/>
    <w:rsid w:val="00223BF2"/>
    <w:pPr>
      <w:spacing w:before="0" w:after="0"/>
    </w:pPr>
    <w:rPr>
      <w:rFonts w:ascii="Times New Roman" w:hAnsi="Times New Roman"/>
      <w:color w:val="999999"/>
    </w:rPr>
  </w:style>
  <w:style w:type="paragraph" w:customStyle="1" w:styleId="Spacer">
    <w:name w:val="Spacer"/>
    <w:basedOn w:val="Normal"/>
    <w:rsid w:val="00223BF2"/>
    <w:rPr>
      <w:sz w:val="2"/>
      <w:szCs w:val="2"/>
    </w:rPr>
  </w:style>
  <w:style w:type="character" w:customStyle="1" w:styleId="Small">
    <w:name w:val="Small"/>
    <w:basedOn w:val="DefaultParagraphFont"/>
    <w:rsid w:val="00223BF2"/>
    <w:rPr>
      <w:sz w:val="16"/>
    </w:rPr>
  </w:style>
  <w:style w:type="paragraph" w:customStyle="1" w:styleId="WideTable">
    <w:name w:val="Wide Table"/>
    <w:basedOn w:val="Normal"/>
    <w:rsid w:val="00223BF2"/>
    <w:pPr>
      <w:ind w:left="-1418"/>
    </w:pPr>
    <w:rPr>
      <w:sz w:val="2"/>
      <w:szCs w:val="2"/>
    </w:rPr>
  </w:style>
  <w:style w:type="character" w:styleId="PageNumber">
    <w:name w:val="page number"/>
    <w:basedOn w:val="DefaultParagraphFont"/>
    <w:rsid w:val="00223BF2"/>
  </w:style>
  <w:style w:type="paragraph" w:styleId="Quote">
    <w:name w:val="Quote"/>
    <w:basedOn w:val="Heading1"/>
    <w:link w:val="QuoteChar"/>
    <w:qFormat/>
    <w:rsid w:val="00223BF2"/>
    <w:rPr>
      <w:b w:val="0"/>
      <w:sz w:val="72"/>
      <w:szCs w:val="72"/>
      <w:lang w:val="en-NZ"/>
    </w:rPr>
  </w:style>
  <w:style w:type="character" w:customStyle="1" w:styleId="QuoteChar">
    <w:name w:val="Quote Char"/>
    <w:basedOn w:val="DefaultParagraphFont"/>
    <w:link w:val="Quote"/>
    <w:rsid w:val="00223B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23BF2"/>
    <w:pPr>
      <w:pageBreakBefore/>
    </w:pPr>
  </w:style>
  <w:style w:type="paragraph" w:customStyle="1" w:styleId="Border">
    <w:name w:val="Border"/>
    <w:basedOn w:val="Normal"/>
    <w:qFormat/>
    <w:rsid w:val="00223B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23BF2"/>
    <w:rPr>
      <w:b/>
      <w:bCs/>
      <w:i/>
      <w:iCs/>
      <w:color w:val="auto"/>
    </w:rPr>
  </w:style>
  <w:style w:type="paragraph" w:styleId="IntenseQuote">
    <w:name w:val="Intense Quote"/>
    <w:basedOn w:val="Normal"/>
    <w:next w:val="Normal"/>
    <w:link w:val="IntenseQuoteChar"/>
    <w:uiPriority w:val="30"/>
    <w:qFormat/>
    <w:rsid w:val="00223B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23BF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23BF2"/>
    <w:rPr>
      <w:smallCaps/>
      <w:color w:val="auto"/>
      <w:u w:val="single"/>
    </w:rPr>
  </w:style>
  <w:style w:type="character" w:styleId="IntenseReference">
    <w:name w:val="Intense Reference"/>
    <w:basedOn w:val="DefaultParagraphFont"/>
    <w:uiPriority w:val="32"/>
    <w:qFormat/>
    <w:rsid w:val="00223BF2"/>
    <w:rPr>
      <w:b/>
      <w:bCs/>
      <w:smallCaps/>
      <w:color w:val="auto"/>
      <w:spacing w:val="5"/>
      <w:u w:val="single"/>
    </w:rPr>
  </w:style>
  <w:style w:type="paragraph" w:customStyle="1" w:styleId="2ColumnHeading">
    <w:name w:val="2Column Heading"/>
    <w:basedOn w:val="BodyText"/>
    <w:qFormat/>
    <w:rsid w:val="00223BF2"/>
    <w:pPr>
      <w:spacing w:after="60"/>
      <w:ind w:left="-2268"/>
    </w:pPr>
    <w:rPr>
      <w:b/>
    </w:rPr>
  </w:style>
  <w:style w:type="paragraph" w:customStyle="1" w:styleId="Heading1TOC">
    <w:name w:val="Heading1 TOC"/>
    <w:basedOn w:val="Normal"/>
    <w:qFormat/>
    <w:rsid w:val="00223BF2"/>
    <w:pPr>
      <w:spacing w:before="240" w:after="120"/>
    </w:pPr>
    <w:rPr>
      <w:rFonts w:ascii="Times New Roman" w:hAnsi="Times New Roman"/>
      <w:b/>
      <w:sz w:val="32"/>
    </w:rPr>
  </w:style>
  <w:style w:type="paragraph" w:customStyle="1" w:styleId="Heading2TOC">
    <w:name w:val="Heading2 TOC"/>
    <w:basedOn w:val="Normal"/>
    <w:qFormat/>
    <w:rsid w:val="00223BF2"/>
    <w:pPr>
      <w:spacing w:before="240" w:after="60"/>
    </w:pPr>
    <w:rPr>
      <w:rFonts w:ascii="Times New Roman" w:hAnsi="Times New Roman"/>
      <w:b/>
      <w:sz w:val="28"/>
    </w:rPr>
  </w:style>
  <w:style w:type="character" w:customStyle="1" w:styleId="Underline">
    <w:name w:val="Underline"/>
    <w:basedOn w:val="DefaultParagraphFont"/>
    <w:qFormat/>
    <w:rsid w:val="00223BF2"/>
    <w:rPr>
      <w:u w:val="single"/>
    </w:rPr>
  </w:style>
  <w:style w:type="character" w:customStyle="1" w:styleId="BoldandItalics">
    <w:name w:val="Bold and Italics"/>
    <w:qFormat/>
    <w:rsid w:val="00223BF2"/>
    <w:rPr>
      <w:b/>
      <w:i/>
      <w:u w:val="none"/>
    </w:rPr>
  </w:style>
  <w:style w:type="paragraph" w:styleId="BalloonText">
    <w:name w:val="Balloon Text"/>
    <w:basedOn w:val="Normal"/>
    <w:link w:val="BalloonTextChar"/>
    <w:rsid w:val="00223BF2"/>
    <w:rPr>
      <w:rFonts w:ascii="Tahoma" w:hAnsi="Tahoma" w:cs="Tahoma"/>
      <w:sz w:val="16"/>
      <w:szCs w:val="16"/>
    </w:rPr>
  </w:style>
  <w:style w:type="character" w:customStyle="1" w:styleId="BalloonTextChar">
    <w:name w:val="Balloon Text Char"/>
    <w:basedOn w:val="DefaultParagraphFont"/>
    <w:link w:val="BalloonText"/>
    <w:rsid w:val="00223BF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23B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23BF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23BF2"/>
    <w:rPr>
      <w:b/>
      <w:color w:val="660033"/>
      <w:spacing w:val="0"/>
    </w:rPr>
  </w:style>
  <w:style w:type="paragraph" w:customStyle="1" w:styleId="Nameditemlist">
    <w:name w:val="Named item list"/>
    <w:basedOn w:val="BodyText"/>
    <w:qFormat/>
    <w:rsid w:val="00223BF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880</Words>
  <Characters>5481</Characters>
  <Application>Microsoft Office Word</Application>
  <DocSecurity>0</DocSecurity>
  <Lines>220</Lines>
  <Paragraphs>119</Paragraphs>
  <ScaleCrop>false</ScaleCrop>
  <Company>Author-it Software Corporation Ltd.</Company>
  <LinksUpToDate>false</LinksUpToDate>
  <CharactersWithSpaces>6281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TLIL5065A Roster train crews</dc:title>
  <dc:subject>Approved</dc:subject>
  <dc:creator>Transport &amp; Logistics Industry Skills Council</dc:creator>
  <cp:keywords>Release 1</cp:keywords>
  <dc:description>Review Date: 12 April 2008</dc:description>
  <cp:lastModifiedBy>HSD_TPCMSd.prod</cp:lastModifiedBy>
  <cp:revision>3</cp:revision>
  <dcterms:created xsi:type="dcterms:W3CDTF">2013-12-24T08:54:14Z</dcterms:created>
  <dcterms:modified xsi:type="dcterms:W3CDTF">2013-12-23T05:24:00Z</dcterms:modified>
</cp:coreProperties>
</file>