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D21" w:rsidP="000A6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TLIL5055A Manage a supply chain</w:t>
      </w:r>
      <w:r>
        <w:fldChar w:fldCharType="end"/>
      </w:r>
    </w:p>
    <w:p w:rsidR="000A6D21" w:rsidP="000A6D21">
      <w:pPr>
        <w:pStyle w:val="Version"/>
        <w:sectPr w:rsidSect="000B36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614" w:rsidP="000B3614">
      <w:pPr>
        <w:pStyle w:val="SuperHeading"/>
      </w:pPr>
      <w:r w:rsidRPr="000B3614">
        <w:t>TLIL5055A Manage a supply chain</w:t>
      </w:r>
    </w:p>
    <w:p w:rsidR="00000000" w:rsidRPr="000B3614" w:rsidP="000B3614">
      <w:pPr>
        <w:pStyle w:val="Heading1"/>
      </w:pPr>
      <w:bookmarkStart w:id="1" w:name="O_274222"/>
      <w:bookmarkEnd w:id="1"/>
      <w:r w:rsidRPr="000B3614">
        <w:t>Modification History</w:t>
      </w:r>
    </w:p>
    <w:p w:rsidR="00000000" w:rsidRPr="000B3614" w:rsidP="000B3614">
      <w:pPr>
        <w:pStyle w:val="BodyText"/>
      </w:pPr>
      <w:r w:rsidRPr="000B3614">
        <w:t>Not Applicable</w:t>
      </w:r>
    </w:p>
    <w:p w:rsidR="00000000" w:rsidRPr="000B3614" w:rsidP="000B3614">
      <w:pPr>
        <w:pStyle w:val="AllowPageBreak"/>
      </w:pPr>
    </w:p>
    <w:p w:rsidR="00000000" w:rsidRPr="000B3614" w:rsidP="000B3614">
      <w:pPr>
        <w:pStyle w:val="Heading1"/>
      </w:pPr>
      <w:bookmarkStart w:id="2" w:name="O_223962"/>
      <w:bookmarkEnd w:id="2"/>
      <w:r w:rsidRPr="000B3614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BodyText"/>
            </w:pPr>
            <w:r w:rsidRPr="000B3614">
              <w:t>This unit involves the skills and knowledge required to manage a supply chain, including the relationships between an o</w:t>
            </w:r>
            <w:r w:rsidRPr="000B3614">
              <w:t>rganisation and its supply and demand partners along the chain. It covers implementing a demand-driven supply chain management strategy, managing the supply chain, and evaluating and improving supply chain effectiveness. This unit has been derived from BSB</w:t>
            </w:r>
            <w:r w:rsidRPr="000B3614">
              <w:t>PUR504A Manage a supply chain. Licensing, legislative, regulatory or certification requirements are applicable to this unit.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3" w:name="O_223964"/>
      <w:bookmarkEnd w:id="3"/>
      <w:r w:rsidRPr="000B3614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BodyText"/>
            </w:pPr>
            <w:r w:rsidRPr="000B3614">
              <w:t>Work may be undertaken in various contexts within the transport and distribution industry.</w:t>
            </w:r>
          </w:p>
          <w:p w:rsidR="00000000" w:rsidRPr="000B3614" w:rsidP="000B3614">
            <w:pPr>
              <w:pStyle w:val="BodyText"/>
            </w:pPr>
            <w:r w:rsidRPr="000B3614">
              <w:t>The unit generally applies to those who provide leadership of others individually or in teams.</w:t>
            </w:r>
          </w:p>
          <w:p w:rsidR="00000000" w:rsidRPr="000B3614" w:rsidP="000B3614">
            <w:pPr>
              <w:pStyle w:val="BodyText"/>
            </w:pPr>
            <w:r w:rsidRPr="000B3614">
              <w:t>This unit is normally packaged at AQF V or above.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4" w:name="O_282482"/>
      <w:bookmarkEnd w:id="4"/>
      <w:r w:rsidRPr="000B3614">
        <w:t>Licensing/Regulatory Information</w:t>
      </w:r>
    </w:p>
    <w:p w:rsidR="00000000" w:rsidRPr="000B3614" w:rsidP="000B3614">
      <w:pPr>
        <w:pStyle w:val="BodyText"/>
      </w:pPr>
      <w:r w:rsidRPr="000B3614">
        <w:t>Refer to Unit Descriptor</w:t>
      </w:r>
    </w:p>
    <w:p w:rsidR="00000000" w:rsidRPr="000B3614" w:rsidP="000B3614">
      <w:pPr>
        <w:pStyle w:val="AllowPageBreak"/>
      </w:pPr>
    </w:p>
    <w:p w:rsidR="00000000" w:rsidRPr="000B3614" w:rsidP="000B3614">
      <w:pPr>
        <w:pStyle w:val="Heading1"/>
      </w:pPr>
      <w:bookmarkStart w:id="5" w:name="O_284932"/>
      <w:bookmarkEnd w:id="5"/>
      <w:r w:rsidRPr="000B3614">
        <w:t>Pre-Requisites</w:t>
      </w:r>
    </w:p>
    <w:p w:rsidR="00000000" w:rsidRPr="000B3614" w:rsidP="000B3614">
      <w:pPr>
        <w:pStyle w:val="BodyText"/>
      </w:pPr>
      <w:r w:rsidRPr="000B3614">
        <w:t>Not Applicable</w:t>
      </w:r>
    </w:p>
    <w:p w:rsidR="00000000" w:rsidRPr="000B3614" w:rsidP="000B3614">
      <w:pPr>
        <w:pStyle w:val="AllowPageBreak"/>
      </w:pPr>
    </w:p>
    <w:p w:rsidR="00000000" w:rsidRPr="000B3614" w:rsidP="000B3614">
      <w:pPr>
        <w:pStyle w:val="Heading1"/>
      </w:pPr>
      <w:bookmarkStart w:id="6" w:name="O_223963"/>
      <w:bookmarkEnd w:id="6"/>
      <w:r w:rsidRPr="000B3614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BodyText"/>
            </w:pPr>
            <w:r w:rsidRPr="000B3614">
              <w:t>This unit contains employability skills.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7" w:name="O_292268"/>
      <w:bookmarkEnd w:id="7"/>
      <w:r w:rsidRPr="000B3614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BodyText"/>
            </w:pPr>
            <w:r w:rsidRPr="000B3614">
              <w:t>Performance criteria describe the required performance needed to demonstrate achievement of the element. Assessment of performance is to be cons</w:t>
            </w:r>
            <w:r w:rsidRPr="000B3614">
              <w:t>istent with the evidence guide.</w:t>
            </w:r>
          </w:p>
        </w:tc>
      </w:tr>
    </w:tbl>
    <w:p w:rsidR="00000000" w:rsidRPr="000B3614" w:rsidP="000B3614">
      <w:pPr>
        <w:pStyle w:val="BodyText"/>
      </w:pPr>
    </w:p>
    <w:p w:rsidR="00000000" w:rsidRPr="000B3614" w:rsidP="000B3614">
      <w:pPr>
        <w:pStyle w:val="AllowPageBreak"/>
      </w:pPr>
    </w:p>
    <w:p w:rsidR="00000000" w:rsidRPr="000B3614" w:rsidP="000B3614">
      <w:pPr>
        <w:pStyle w:val="Heading1"/>
      </w:pPr>
      <w:bookmarkStart w:id="8" w:name="O_238936"/>
      <w:bookmarkEnd w:id="8"/>
      <w:r w:rsidRPr="000B3614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"/>
            </w:pPr>
            <w:r w:rsidRPr="000B3614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"/>
              <w:rPr>
                <w:lang w:val="en-NZ"/>
              </w:rPr>
            </w:pPr>
            <w:r w:rsidRPr="000B3614">
              <w:rPr>
                <w:rStyle w:val="SpecialBold"/>
              </w:rPr>
              <w:t>PERFORMANCE CRITERIA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"/>
              <w:rPr>
                <w:lang w:val="en-NZ"/>
              </w:rPr>
            </w:pPr>
            <w:r w:rsidRPr="000B3614">
              <w:rPr>
                <w:rStyle w:val="SpecialBold"/>
              </w:rPr>
              <w:t>1</w:t>
            </w:r>
            <w:r w:rsidRPr="000B3614">
              <w:tab/>
            </w:r>
            <w:r w:rsidRPr="000B3614">
              <w:rPr>
                <w:rStyle w:val="SpecialBold"/>
              </w:rPr>
              <w:t>Implement demand-driven supply chain management strategy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"/>
            </w:pPr>
            <w:r w:rsidRPr="000B3614">
              <w:t>1.1</w:t>
            </w:r>
            <w:r w:rsidRPr="000B3614">
              <w:tab/>
            </w:r>
            <w:r w:rsidRPr="000B3614">
              <w:t>Responsibility for supply chain management within the organisation is assigned in accordance with supply chain management strategy</w:t>
            </w:r>
          </w:p>
          <w:p w:rsidR="00000000" w:rsidRPr="000B3614" w:rsidP="000B3614">
            <w:pPr>
              <w:pStyle w:val="List"/>
            </w:pPr>
            <w:r w:rsidRPr="000B3614">
              <w:t>1.2</w:t>
            </w:r>
            <w:r w:rsidRPr="000B3614">
              <w:tab/>
              <w:t>Technology and software for implementation of the supply chain management system is accessed and operationalised within t</w:t>
            </w:r>
            <w:r w:rsidRPr="000B3614">
              <w:t>he requirements of the strategy and budgetary allocation</w:t>
            </w:r>
          </w:p>
          <w:p w:rsidR="00000000" w:rsidRPr="000B3614" w:rsidP="000B3614">
            <w:pPr>
              <w:pStyle w:val="List"/>
            </w:pPr>
            <w:r w:rsidRPr="000B3614">
              <w:t>1.3</w:t>
            </w:r>
            <w:r w:rsidRPr="000B3614">
              <w:tab/>
              <w:t>Policies and procedures are designed to guide business relations and operations in accordance with the strategy</w:t>
            </w:r>
          </w:p>
          <w:p w:rsidR="00000000" w:rsidRPr="000B3614" w:rsidP="000B3614">
            <w:pPr>
              <w:pStyle w:val="List"/>
            </w:pPr>
            <w:r w:rsidRPr="000B3614">
              <w:t>1.4</w:t>
            </w:r>
            <w:r w:rsidRPr="000B3614">
              <w:tab/>
              <w:t>Supporting business processes are designed or re-designed to support implementa</w:t>
            </w:r>
            <w:r w:rsidRPr="000B3614">
              <w:t>tion of the strategy</w:t>
            </w:r>
          </w:p>
          <w:p w:rsidR="00000000" w:rsidP="000B3614">
            <w:pPr>
              <w:pStyle w:val="List"/>
              <w:rPr>
                <w:lang w:val="en-NZ"/>
              </w:rPr>
            </w:pPr>
            <w:r w:rsidRPr="000B3614">
              <w:t>1.5</w:t>
            </w:r>
            <w:r w:rsidRPr="000B3614">
              <w:tab/>
              <w:t>Support is provided to staff, customers and supply chain to assist in implementation of the supply chain management strategy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"/>
              <w:rPr>
                <w:lang w:val="en-NZ"/>
              </w:rPr>
            </w:pPr>
            <w:r w:rsidRPr="000B3614">
              <w:rPr>
                <w:rStyle w:val="SpecialBold"/>
              </w:rPr>
              <w:t>2</w:t>
            </w:r>
            <w:r w:rsidRPr="000B3614">
              <w:tab/>
            </w:r>
            <w:r w:rsidRPr="000B3614">
              <w:rPr>
                <w:rStyle w:val="SpecialBold"/>
              </w:rPr>
              <w:t>Manage supply chain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"/>
            </w:pPr>
            <w:r w:rsidRPr="000B3614">
              <w:t>2.1</w:t>
            </w:r>
            <w:r w:rsidRPr="000B3614">
              <w:tab/>
              <w:t>Communication and information exchange with strategic partners and suppliers is</w:t>
            </w:r>
            <w:r w:rsidRPr="000B3614">
              <w:t xml:space="preserve"> managed in accordance with the supply chain management strategy</w:t>
            </w:r>
          </w:p>
          <w:p w:rsidR="00000000" w:rsidRPr="000B3614" w:rsidP="000B3614">
            <w:pPr>
              <w:pStyle w:val="List"/>
            </w:pPr>
            <w:r w:rsidRPr="000B3614">
              <w:t>2.2</w:t>
            </w:r>
            <w:r w:rsidRPr="000B3614">
              <w:tab/>
              <w:t>Collaboration with supply chain organisations is facilitated to determine demand at each level of the supply chain in accordance with the supply chain management strategy</w:t>
            </w:r>
          </w:p>
          <w:p w:rsidR="00000000" w:rsidRPr="000B3614" w:rsidP="000B3614">
            <w:pPr>
              <w:pStyle w:val="List"/>
            </w:pPr>
            <w:r w:rsidRPr="000B3614">
              <w:t>2.3</w:t>
            </w:r>
            <w:r w:rsidRPr="000B3614">
              <w:tab/>
            </w:r>
            <w:r w:rsidRPr="000B3614">
              <w:t>Sales and payments are managed in accordance with supply chain and risk management strategies, and legal and ethical requirements</w:t>
            </w:r>
          </w:p>
          <w:p w:rsidR="00000000" w:rsidRPr="000B3614" w:rsidP="000B3614">
            <w:pPr>
              <w:pStyle w:val="List"/>
            </w:pPr>
            <w:r w:rsidRPr="000B3614">
              <w:t>2.4</w:t>
            </w:r>
            <w:r w:rsidRPr="000B3614">
              <w:tab/>
              <w:t>Actions to build trust and foster a supply chain culture are implemented in accordance with the supply chain management st</w:t>
            </w:r>
            <w:r w:rsidRPr="000B3614">
              <w:t>rategy</w:t>
            </w:r>
          </w:p>
          <w:p w:rsidR="00000000" w:rsidP="000B3614">
            <w:pPr>
              <w:pStyle w:val="List"/>
              <w:rPr>
                <w:lang w:val="en-NZ"/>
              </w:rPr>
            </w:pPr>
            <w:r w:rsidRPr="000B3614">
              <w:t>2.5</w:t>
            </w:r>
            <w:r w:rsidRPr="000B3614">
              <w:tab/>
              <w:t>Opportunities are identified to adjust policies and procedures to respond to the changing needs of customers, supply chain and the organisation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"/>
              <w:rPr>
                <w:lang w:val="en-NZ"/>
              </w:rPr>
            </w:pPr>
            <w:r w:rsidRPr="000B3614">
              <w:rPr>
                <w:rStyle w:val="SpecialBold"/>
              </w:rPr>
              <w:t>3</w:t>
            </w:r>
            <w:r w:rsidRPr="000B3614">
              <w:tab/>
            </w:r>
            <w:r w:rsidRPr="000B3614">
              <w:rPr>
                <w:rStyle w:val="SpecialBold"/>
              </w:rPr>
              <w:t>Evaluate and improve supply chain effectiveness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"/>
            </w:pPr>
            <w:r w:rsidRPr="000B3614">
              <w:t>3.1</w:t>
            </w:r>
            <w:r w:rsidRPr="000B3614">
              <w:tab/>
              <w:t>Demand chain management and supply chain manag</w:t>
            </w:r>
            <w:r w:rsidRPr="000B3614">
              <w:t>ement are monitored in accordance with the supply chain management strategy</w:t>
            </w:r>
          </w:p>
          <w:p w:rsidR="00000000" w:rsidRPr="000B3614" w:rsidP="000B3614">
            <w:pPr>
              <w:pStyle w:val="List"/>
            </w:pPr>
            <w:r w:rsidRPr="000B3614">
              <w:t>3.2</w:t>
            </w:r>
            <w:r w:rsidRPr="000B3614">
              <w:tab/>
              <w:t>The effectiveness of the supply chain is reviewed with each level of the supply chain, including staff and customers and areas identified for improvement</w:t>
            </w:r>
          </w:p>
          <w:p w:rsidR="00000000" w:rsidRPr="000B3614" w:rsidP="000B3614">
            <w:pPr>
              <w:pStyle w:val="List"/>
            </w:pPr>
            <w:r w:rsidRPr="000B3614">
              <w:t>3.3</w:t>
            </w:r>
            <w:r w:rsidRPr="000B3614">
              <w:tab/>
              <w:t xml:space="preserve">Business data and </w:t>
            </w:r>
            <w:r w:rsidRPr="000B3614">
              <w:t>reports are used to compare outcomes, budgets, timelines and forecasts to actual performance</w:t>
            </w:r>
          </w:p>
          <w:p w:rsidR="00000000" w:rsidRPr="000B3614" w:rsidP="000B3614">
            <w:pPr>
              <w:pStyle w:val="List"/>
            </w:pPr>
            <w:r w:rsidRPr="000B3614">
              <w:t>3.4</w:t>
            </w:r>
            <w:r w:rsidRPr="000B3614">
              <w:tab/>
              <w:t>Technology performance is reviewed and recommendations are made for improvements to hardware, software and/or their use in accordance with strategy and budget</w:t>
            </w:r>
          </w:p>
          <w:p w:rsidR="00000000" w:rsidRPr="000B3614" w:rsidP="000B3614">
            <w:pPr>
              <w:pStyle w:val="List"/>
            </w:pPr>
            <w:r w:rsidRPr="000B3614">
              <w:t>3.5</w:t>
            </w:r>
            <w:r w:rsidRPr="000B3614">
              <w:tab/>
              <w:t>Feedback and evaluation results are used to plan and improve future supply chain management strategies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9" w:name="O_262727"/>
      <w:bookmarkEnd w:id="9"/>
      <w:r w:rsidRPr="000B3614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REQUIRED KNOWLEDGE AND SKILLS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This describes the essential knowledge and skills and their level required for this unit.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Required knowledge</w:t>
            </w:r>
            <w:r w:rsidRPr="000B3614">
              <w:t>: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Legislation, codes of practice and national and international standards, for example Trade Practices Act, Sale of Goods Act and contract law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Specific OH&amp;S issues relevant to goods and services purchased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Legislation related to importation of commodities, if relevant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Organisation policies and procedures related to supply chain management, purchasing, and contracting and tendering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Business terms and conditions for purchasing, tendering and contracting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Ethical behaviour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Product knowledge related to goods and services required by the organisation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Ways to build trust and collaboration as opposed to competition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Procedures for op</w:t>
            </w:r>
            <w:r w:rsidRPr="000B3614">
              <w:t>erating electronic communications equipment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Requirements for completing relevant documentation</w:t>
            </w:r>
          </w:p>
        </w:tc>
      </w:tr>
    </w:tbl>
    <w:p w:rsidR="00000000" w:rsidRPr="000B3614" w:rsidP="000B3614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Required skills</w:t>
            </w:r>
            <w:r w:rsidRPr="000B3614">
              <w:t>: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Negotiate and liaise with suppliers and relevant stakeholders using verbal skills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Use policy develop</w:t>
            </w:r>
            <w:r w:rsidRPr="000B3614">
              <w:t>ment and implementation support skills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Use appropriate technology, including software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Work with attention to detail and thoroughness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Focus on the customer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Work collaboratively with others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Adapt appropriately to cultural differences in the workplace, including modes of behaviour and interactions with others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Implement contingency plans for unplanned events such as problems arising during the implementation and management of the supply chain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10" w:name="O_246920"/>
      <w:bookmarkEnd w:id="10"/>
      <w:r w:rsidRPr="000B3614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0A6D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EVIDENCE GUIDE</w:t>
            </w:r>
          </w:p>
        </w:tc>
      </w:tr>
      <w:tr w:rsidTr="000A6D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 xml:space="preserve">The evidence guide provides advice on assessment and must be read in conjunction with the performance criteria, required knowledge and skills, </w:t>
            </w:r>
            <w:r w:rsidRPr="000B3614">
              <w:t>the range statement and the assessment guidelines for this Training Package.</w:t>
            </w:r>
          </w:p>
        </w:tc>
      </w:tr>
      <w:tr w:rsidTr="000A6D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The evidence required to demonstrate competency in this unit must be relevant to an</w:t>
            </w:r>
            <w:r w:rsidRPr="000B3614">
              <w:t>d satisfy all of the requirements of the elements and performance criteria of this unit and include demonstration of applying:</w:t>
            </w:r>
          </w:p>
          <w:p w:rsidR="00000000" w:rsidRPr="000B3614" w:rsidP="000B3614">
            <w:pPr>
              <w:pStyle w:val="ListBullet2"/>
            </w:pPr>
            <w:r w:rsidRPr="000B3614">
              <w:t>the underpinning knowledge and skills</w:t>
            </w:r>
          </w:p>
          <w:p w:rsidR="00000000" w:rsidRPr="000B3614" w:rsidP="000B3614">
            <w:pPr>
              <w:pStyle w:val="ListBullet2"/>
            </w:pPr>
            <w:r w:rsidRPr="000B3614">
              <w:t>relevant legislation and workplace procedures</w:t>
            </w:r>
          </w:p>
          <w:p w:rsidR="00000000" w:rsidP="000B3614">
            <w:pPr>
              <w:pStyle w:val="ListBullet2"/>
              <w:rPr>
                <w:lang w:val="en-NZ"/>
              </w:rPr>
            </w:pPr>
            <w:r w:rsidRPr="000B3614">
              <w:t>other relevant aspects of the range statement</w:t>
            </w:r>
          </w:p>
        </w:tc>
      </w:tr>
      <w:tr w:rsidTr="000A6D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Performance is demonstrated consistently over a period of time and in a suitable range of contexts</w:t>
            </w:r>
          </w:p>
          <w:p w:rsidR="00000000" w:rsidRPr="000B3614" w:rsidP="000B3614">
            <w:pPr>
              <w:pStyle w:val="ListBullet"/>
            </w:pPr>
            <w:r w:rsidRPr="000B3614">
              <w:t>Resources for assessment include:</w:t>
            </w:r>
          </w:p>
          <w:p w:rsidR="00000000" w:rsidRPr="000B3614" w:rsidP="000B3614">
            <w:pPr>
              <w:pStyle w:val="ListBullet2"/>
            </w:pPr>
            <w:r w:rsidRPr="000B3614">
              <w:t>a range of relevant exercises, case studies and/or other simulated practical and knowledge assessment, and/or</w:t>
            </w:r>
          </w:p>
          <w:p w:rsidR="00000000" w:rsidRPr="000B3614" w:rsidP="000B3614">
            <w:pPr>
              <w:pStyle w:val="ListBullet2"/>
            </w:pPr>
            <w:r w:rsidRPr="000B3614">
              <w:t>access to an appropriate range of relevant operational situations in the workplace</w:t>
            </w:r>
          </w:p>
          <w:p w:rsidR="00000000" w:rsidRPr="000B3614" w:rsidP="000B3614">
            <w:pPr>
              <w:pStyle w:val="ListBullet"/>
            </w:pPr>
            <w:r w:rsidRPr="000B3614">
              <w:t>In both real and simulated environments, access is required to</w:t>
            </w:r>
            <w:r w:rsidRPr="000B3614">
              <w:t>:</w:t>
            </w:r>
          </w:p>
          <w:p w:rsidR="00000000" w:rsidRPr="000B3614" w:rsidP="000B3614">
            <w:pPr>
              <w:pStyle w:val="ListBullet2"/>
            </w:pPr>
            <w:r w:rsidRPr="000B3614">
              <w:t>relevant and appropriate materials and equipment, and</w:t>
            </w:r>
          </w:p>
          <w:p w:rsidR="00000000" w:rsidP="000B3614">
            <w:pPr>
              <w:pStyle w:val="ListBullet2"/>
              <w:rPr>
                <w:lang w:val="en-NZ"/>
              </w:rPr>
            </w:pPr>
            <w:r w:rsidRPr="000B3614">
              <w:t>applicable documentation including workplace procedures, regulations, codes of practice and operation manuals</w:t>
            </w:r>
          </w:p>
        </w:tc>
      </w:tr>
      <w:tr w:rsidTr="000A6D2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Assessment of this unit must be undertaken by a registered training organisation</w:t>
            </w:r>
          </w:p>
          <w:p w:rsidR="00000000" w:rsidRPr="000B3614" w:rsidP="000B3614">
            <w:pPr>
              <w:pStyle w:val="ListBullet"/>
            </w:pPr>
            <w:r w:rsidRPr="000B3614">
              <w:t>As a minimum, assessment of knowledge must be conducted through appropriate written/oral tests</w:t>
            </w:r>
          </w:p>
          <w:p w:rsidR="00000000" w:rsidRPr="000B3614" w:rsidP="000B3614">
            <w:pPr>
              <w:pStyle w:val="ListBullet"/>
            </w:pPr>
            <w:r w:rsidRPr="000B3614">
              <w:t>Practical assessment must occur:</w:t>
            </w:r>
          </w:p>
          <w:p w:rsidR="00000000" w:rsidRPr="000B3614" w:rsidP="000B3614">
            <w:pPr>
              <w:pStyle w:val="ListBullet2"/>
            </w:pPr>
            <w:r w:rsidRPr="000B3614">
              <w:t>through activities in an appropriately simulat</w:t>
            </w:r>
            <w:r w:rsidRPr="000B3614">
              <w:t>ed environment at the registered training organisation, and/or</w:t>
            </w:r>
          </w:p>
          <w:p w:rsidR="00000000" w:rsidRPr="000B3614" w:rsidP="000B3614">
            <w:pPr>
              <w:pStyle w:val="ListBullet2"/>
            </w:pPr>
            <w:r w:rsidRPr="000B3614">
              <w:t>in an appropriate range of situations in the workplace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11" w:name="O_254903"/>
      <w:bookmarkEnd w:id="11"/>
      <w:r w:rsidRPr="000B3614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RANGE STATEMENT</w:t>
            </w:r>
            <w:r w:rsidRPr="000B3614">
              <w:t xml:space="preserve"> 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The range statement relates to the unit of competency as a whole. It allows for different work environments and situations that may affect performance.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Improvements in the supply chain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the role of 'middlemen' or other middle supply chain elements being reduced or made redundant as newer more efficient supply chain methodologies and technologies are implemented</w:t>
            </w:r>
          </w:p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new value being created between producers and consumers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Demand chain manageme</w:t>
            </w:r>
            <w:r w:rsidRPr="000B3614">
              <w:t>nt is: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a collaborative process that involves determining how much product needs to be produced at each level of the supply chain through to the end consumer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Support to staff and others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policies, procedures and guidelines</w:t>
            </w:r>
          </w:p>
          <w:p w:rsidR="00000000" w:rsidRPr="000B3614" w:rsidP="000B3614">
            <w:pPr>
              <w:pStyle w:val="ListBullet"/>
            </w:pPr>
            <w:r w:rsidRPr="000B3614">
              <w:t>intranet site information</w:t>
            </w:r>
          </w:p>
          <w:p w:rsidR="00000000" w:rsidRPr="000B3614" w:rsidP="000B3614">
            <w:pPr>
              <w:pStyle w:val="ListBullet"/>
            </w:pPr>
            <w:r w:rsidRPr="000B3614">
              <w:t>workshops, briefings and training programs</w:t>
            </w:r>
          </w:p>
          <w:p w:rsidR="00000000" w:rsidRPr="000B3614" w:rsidP="000B3614">
            <w:pPr>
              <w:pStyle w:val="ListBullet"/>
            </w:pPr>
            <w:r w:rsidRPr="000B3614">
              <w:t>written documentation in the form of manuals, help books, protocols</w:t>
            </w:r>
          </w:p>
          <w:p w:rsidR="00000000" w:rsidRPr="000B3614" w:rsidP="000B3614">
            <w:pPr>
              <w:pStyle w:val="ListBullet"/>
            </w:pPr>
            <w:r w:rsidRPr="000B3614">
              <w:t>provision of a help-desk or contact persons</w:t>
            </w:r>
          </w:p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mentoring and coaching arrangements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Supporting business processes may incl</w:t>
            </w:r>
            <w:r w:rsidRPr="000B3614">
              <w:t>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data input</w:t>
            </w:r>
          </w:p>
          <w:p w:rsidR="00000000" w:rsidRPr="000B3614" w:rsidP="000B3614">
            <w:pPr>
              <w:pStyle w:val="ListBullet"/>
            </w:pPr>
            <w:r w:rsidRPr="000B3614">
              <w:t>administration</w:t>
            </w:r>
          </w:p>
          <w:p w:rsidR="00000000" w:rsidRPr="000B3614" w:rsidP="000B3614">
            <w:pPr>
              <w:pStyle w:val="ListBullet"/>
            </w:pPr>
            <w:r w:rsidRPr="000B3614">
              <w:t>ordering</w:t>
            </w:r>
          </w:p>
          <w:p w:rsidR="00000000" w:rsidRPr="000B3614" w:rsidP="000B3614">
            <w:pPr>
              <w:pStyle w:val="ListBullet"/>
            </w:pPr>
            <w:r w:rsidRPr="000B3614">
              <w:t>delivering and receiving</w:t>
            </w:r>
          </w:p>
          <w:p w:rsidR="00000000" w:rsidRPr="000B3614" w:rsidP="000B3614">
            <w:pPr>
              <w:pStyle w:val="ListBullet"/>
            </w:pPr>
            <w:r w:rsidRPr="000B3614">
              <w:t>accounting</w:t>
            </w:r>
          </w:p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payments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Supply chain management is: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 xml:space="preserve">management of the entire cycle from raw materials to producers, component suppliers, </w:t>
            </w:r>
            <w:r w:rsidRPr="000B3614">
              <w:t>manufacturers, wholesalers, third party service providers, retailers, customers and recyclers, plus freight, distribution and cash flow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Depending on the organisation concerned, workplace procedures may be called: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standard operating procedures (SOPs)</w:t>
            </w:r>
          </w:p>
          <w:p w:rsidR="00000000" w:rsidRPr="000B3614" w:rsidP="000B3614">
            <w:pPr>
              <w:pStyle w:val="ListBullet"/>
            </w:pPr>
            <w:r w:rsidRPr="000B3614">
              <w:t>comp</w:t>
            </w:r>
            <w:r w:rsidRPr="000B3614">
              <w:t>any procedures</w:t>
            </w:r>
          </w:p>
          <w:p w:rsidR="00000000" w:rsidRPr="000B3614" w:rsidP="000B3614">
            <w:pPr>
              <w:pStyle w:val="ListBullet"/>
            </w:pPr>
            <w:r w:rsidRPr="000B3614">
              <w:t>enterprise procedures</w:t>
            </w:r>
          </w:p>
          <w:p w:rsidR="00000000" w:rsidRPr="000B3614" w:rsidP="000B3614">
            <w:pPr>
              <w:pStyle w:val="ListBullet"/>
            </w:pPr>
            <w:r w:rsidRPr="000B3614">
              <w:t>organisational procedures</w:t>
            </w:r>
          </w:p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established procedures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Documentation and records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relevant OH&amp;S and environmental protection regulations</w:t>
            </w:r>
          </w:p>
          <w:p w:rsidR="00000000" w:rsidRPr="000B3614" w:rsidP="000B3614">
            <w:pPr>
              <w:pStyle w:val="ListBullet"/>
            </w:pPr>
            <w:r w:rsidRPr="000B3614">
              <w:t>quality assurance procedures</w:t>
            </w:r>
          </w:p>
          <w:p w:rsidR="00000000" w:rsidRPr="000B3614" w:rsidP="000B3614">
            <w:pPr>
              <w:pStyle w:val="ListBullet"/>
            </w:pPr>
            <w:r w:rsidRPr="000B3614">
              <w:t>documentation of policies and procedures asso</w:t>
            </w:r>
            <w:r w:rsidRPr="000B3614">
              <w:t>ciated with managing the supply chain strategy within the organisation</w:t>
            </w:r>
          </w:p>
          <w:p w:rsidR="00000000" w:rsidRPr="000B3614" w:rsidP="000B3614">
            <w:pPr>
              <w:pStyle w:val="ListBullet"/>
            </w:pPr>
            <w:r w:rsidRPr="000B3614">
              <w:t>dangerous goods declarations and material safety data sheets, where applicable</w:t>
            </w:r>
          </w:p>
          <w:p w:rsidR="00000000" w:rsidRPr="000B3614" w:rsidP="000B3614">
            <w:pPr>
              <w:pStyle w:val="ListBullet"/>
            </w:pPr>
            <w:r w:rsidRPr="000B3614">
              <w:t>goods manifest</w:t>
            </w:r>
          </w:p>
          <w:p w:rsidR="00000000" w:rsidP="000B3614">
            <w:pPr>
              <w:pStyle w:val="ListBullet"/>
              <w:rPr>
                <w:lang w:val="en-NZ"/>
              </w:rPr>
            </w:pPr>
            <w:r w:rsidRPr="000B3614">
              <w:t>relevant Australian Standards and certification requirements</w:t>
            </w:r>
          </w:p>
        </w:tc>
      </w:tr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t>Applicable legislation and regulations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ListBullet"/>
            </w:pPr>
            <w:r w:rsidRPr="000B3614">
              <w:t>relevant industry codes of practice</w:t>
            </w:r>
          </w:p>
          <w:p w:rsidR="00000000" w:rsidRPr="000B3614" w:rsidP="000B3614">
            <w:pPr>
              <w:pStyle w:val="ListBullet"/>
            </w:pPr>
            <w:r w:rsidRPr="000B3614">
              <w:t>relevant Australian and state/territory regulations and codes of practice</w:t>
            </w:r>
          </w:p>
          <w:p w:rsidR="00000000" w:rsidRPr="000B3614" w:rsidP="000B3614">
            <w:pPr>
              <w:pStyle w:val="ListBullet"/>
            </w:pPr>
            <w:r w:rsidRPr="000B3614">
              <w:t>workplace relations regulations</w:t>
            </w:r>
          </w:p>
          <w:p w:rsidR="00000000" w:rsidRPr="000B3614" w:rsidP="000B3614">
            <w:pPr>
              <w:pStyle w:val="ListBullet"/>
            </w:pPr>
            <w:r w:rsidRPr="000B3614">
              <w:t>Sale of Goods Act, Trade Practices Act</w:t>
            </w:r>
          </w:p>
          <w:p w:rsidR="00000000" w:rsidRPr="000B3614" w:rsidP="000B3614">
            <w:pPr>
              <w:pStyle w:val="ListBullet"/>
            </w:pPr>
            <w:r w:rsidRPr="000B3614">
              <w:t>relevant legislation r</w:t>
            </w:r>
            <w:r w:rsidRPr="000B3614">
              <w:t>elated to the importation of commodities, if relevant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>
      <w:pPr>
        <w:pStyle w:val="Heading1"/>
      </w:pPr>
      <w:bookmarkStart w:id="12" w:name="O_295916"/>
      <w:bookmarkEnd w:id="12"/>
      <w:r w:rsidRPr="000B3614">
        <w:t>Unit Sector(s)</w:t>
      </w:r>
    </w:p>
    <w:p w:rsidR="00000000" w:rsidRPr="000B3614" w:rsidP="000B3614">
      <w:pPr>
        <w:pStyle w:val="BodyText"/>
      </w:pPr>
      <w:r w:rsidRPr="000B3614">
        <w:t>Not Applicable</w:t>
      </w:r>
    </w:p>
    <w:p w:rsidR="00000000" w:rsidRPr="000B3614" w:rsidP="000B3614">
      <w:pPr>
        <w:pStyle w:val="AllowPageBreak"/>
      </w:pPr>
    </w:p>
    <w:p w:rsidR="00000000" w:rsidRPr="000B3614" w:rsidP="000B3614">
      <w:pPr>
        <w:pStyle w:val="Heading1"/>
      </w:pPr>
      <w:bookmarkStart w:id="13" w:name="O_223965"/>
      <w:bookmarkEnd w:id="13"/>
      <w:r w:rsidRPr="000B3614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0A6D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614">
            <w:pPr>
              <w:pStyle w:val="BodyText"/>
              <w:rPr>
                <w:lang w:val="en-NZ"/>
              </w:rPr>
            </w:pPr>
            <w:r w:rsidRPr="000B3614">
              <w:rPr>
                <w:rStyle w:val="SpecialBold"/>
              </w:rPr>
              <w:t>Competency Field</w:t>
            </w:r>
            <w:r w:rsidRPr="000B3614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614" w:rsidP="000B3614">
            <w:pPr>
              <w:pStyle w:val="BodyText"/>
            </w:pPr>
            <w:r w:rsidRPr="000B3614">
              <w:t>L - Resource Management</w:t>
            </w:r>
          </w:p>
        </w:tc>
      </w:tr>
    </w:tbl>
    <w:p w:rsidR="000A6D21" w:rsidP="000B3614">
      <w:pPr>
        <w:pStyle w:val="BodyText"/>
      </w:pPr>
    </w:p>
    <w:p w:rsidR="000A6D21" w:rsidP="000B3614">
      <w:pPr>
        <w:pStyle w:val="BodyText"/>
      </w:pPr>
    </w:p>
    <w:p w:rsidR="00000000" w:rsidRPr="000B3614" w:rsidP="000B3614"/>
    <w:sectPr w:rsidSect="000B36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 w:rsidP="000B36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6D21" w:rsidP="000B36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A6D21" w:rsidP="000B36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A6D21" w:rsidP="000A6D2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D21" w:rsidP="000B36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TLIL5055A Manage a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A6D21" w:rsidP="000B36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A5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78C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48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6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B36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6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6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6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6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6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6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6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6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6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614"/>
  </w:style>
  <w:style w:type="character" w:customStyle="1" w:styleId="Heading1Char">
    <w:name w:val="Heading 1 Char"/>
    <w:basedOn w:val="DefaultParagraphFont"/>
    <w:link w:val="Heading1"/>
    <w:rsid w:val="000B36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6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6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B36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6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B36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6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614"/>
    <w:rPr>
      <w:b/>
      <w:spacing w:val="0"/>
    </w:rPr>
  </w:style>
  <w:style w:type="paragraph" w:styleId="ListBullet2">
    <w:name w:val="List Bullet 2"/>
    <w:basedOn w:val="List2"/>
    <w:rsid w:val="000B361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B36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6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B36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B36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36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6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6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6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6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B36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B36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B36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6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6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6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6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B36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6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6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6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6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6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6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36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6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B36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6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6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6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6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614"/>
    <w:rPr>
      <w:i/>
    </w:rPr>
  </w:style>
  <w:style w:type="paragraph" w:styleId="Caption">
    <w:name w:val="caption"/>
    <w:basedOn w:val="BodyText"/>
    <w:next w:val="Normal"/>
    <w:qFormat/>
    <w:rsid w:val="000B36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6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6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614"/>
  </w:style>
  <w:style w:type="paragraph" w:styleId="TableofFigures">
    <w:name w:val="table of figures"/>
    <w:basedOn w:val="Normal"/>
    <w:next w:val="Normal"/>
    <w:semiHidden/>
    <w:rsid w:val="000B36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614"/>
    <w:pPr>
      <w:numPr>
        <w:numId w:val="11"/>
      </w:numPr>
    </w:pPr>
  </w:style>
  <w:style w:type="character" w:customStyle="1" w:styleId="WingdingSymbols">
    <w:name w:val="Wingding Symbols"/>
    <w:rsid w:val="000B3614"/>
    <w:rPr>
      <w:rFonts w:ascii="Wingdings" w:hAnsi="Wingdings"/>
    </w:rPr>
  </w:style>
  <w:style w:type="paragraph" w:customStyle="1" w:styleId="TableHeading">
    <w:name w:val="Table Heading"/>
    <w:basedOn w:val="HeadingBase"/>
    <w:rsid w:val="000B36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614"/>
    <w:rPr>
      <w:color w:val="0033CC"/>
      <w:u w:val="none"/>
    </w:rPr>
  </w:style>
  <w:style w:type="paragraph" w:customStyle="1" w:styleId="BodyTextRight">
    <w:name w:val="Body Text Right"/>
    <w:basedOn w:val="BodyText"/>
    <w:rsid w:val="000B36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6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6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6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6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6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B3614"/>
    <w:rPr>
      <w:sz w:val="32"/>
    </w:rPr>
  </w:style>
  <w:style w:type="paragraph" w:customStyle="1" w:styleId="HeadingProcedure">
    <w:name w:val="Heading Procedure"/>
    <w:basedOn w:val="HeadingBase"/>
    <w:next w:val="Normal"/>
    <w:rsid w:val="000B36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614"/>
    <w:pPr>
      <w:spacing w:before="60" w:after="60"/>
    </w:pPr>
  </w:style>
  <w:style w:type="paragraph" w:styleId="ListContinue">
    <w:name w:val="List Continue"/>
    <w:basedOn w:val="List"/>
    <w:rsid w:val="000B3614"/>
    <w:pPr>
      <w:ind w:firstLine="0"/>
    </w:pPr>
  </w:style>
  <w:style w:type="paragraph" w:customStyle="1" w:styleId="ListNote">
    <w:name w:val="List Note"/>
    <w:basedOn w:val="List"/>
    <w:rsid w:val="000B36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6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6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614"/>
    <w:rPr>
      <w:rFonts w:ascii="Courier New" w:hAnsi="Courier New"/>
    </w:rPr>
  </w:style>
  <w:style w:type="paragraph" w:customStyle="1" w:styleId="NoteBullet">
    <w:name w:val="Note Bullet"/>
    <w:basedOn w:val="Note"/>
    <w:rsid w:val="000B36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6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6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6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6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B36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6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B3614"/>
    <w:rPr>
      <w:b/>
      <w:smallCaps/>
    </w:rPr>
  </w:style>
  <w:style w:type="paragraph" w:customStyle="1" w:styleId="TableListNumber">
    <w:name w:val="Table List Number"/>
    <w:basedOn w:val="ListNumber"/>
    <w:rsid w:val="000B36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6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614"/>
    <w:pPr>
      <w:numPr>
        <w:numId w:val="9"/>
      </w:numPr>
    </w:pPr>
  </w:style>
  <w:style w:type="paragraph" w:customStyle="1" w:styleId="ListAlpha2">
    <w:name w:val="List Alpha 2"/>
    <w:basedOn w:val="List2"/>
    <w:rsid w:val="000B3614"/>
    <w:pPr>
      <w:numPr>
        <w:numId w:val="8"/>
      </w:numPr>
    </w:pPr>
  </w:style>
  <w:style w:type="paragraph" w:styleId="List2">
    <w:name w:val="List 2"/>
    <w:basedOn w:val="BodyText"/>
    <w:rsid w:val="000B36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6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6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6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61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614"/>
    <w:pPr>
      <w:numPr>
        <w:numId w:val="3"/>
      </w:numPr>
    </w:pPr>
  </w:style>
  <w:style w:type="paragraph" w:styleId="ListBullet5">
    <w:name w:val="List Bullet 5"/>
    <w:basedOn w:val="List5"/>
    <w:rsid w:val="000B3614"/>
    <w:pPr>
      <w:numPr>
        <w:numId w:val="4"/>
      </w:numPr>
    </w:pPr>
  </w:style>
  <w:style w:type="paragraph" w:styleId="ListContinue2">
    <w:name w:val="List Continue 2"/>
    <w:basedOn w:val="List2"/>
    <w:rsid w:val="000B3614"/>
    <w:pPr>
      <w:ind w:firstLine="0"/>
    </w:pPr>
  </w:style>
  <w:style w:type="paragraph" w:styleId="ListContinue3">
    <w:name w:val="List Continue 3"/>
    <w:basedOn w:val="List3"/>
    <w:rsid w:val="000B3614"/>
    <w:pPr>
      <w:ind w:left="1021" w:firstLine="0"/>
    </w:pPr>
  </w:style>
  <w:style w:type="paragraph" w:styleId="ListContinue4">
    <w:name w:val="List Continue 4"/>
    <w:basedOn w:val="List4"/>
    <w:rsid w:val="000B3614"/>
    <w:pPr>
      <w:ind w:firstLine="0"/>
    </w:pPr>
  </w:style>
  <w:style w:type="paragraph" w:styleId="ListContinue5">
    <w:name w:val="List Continue 5"/>
    <w:basedOn w:val="List5"/>
    <w:rsid w:val="000B3614"/>
    <w:pPr>
      <w:ind w:firstLine="0"/>
    </w:pPr>
  </w:style>
  <w:style w:type="paragraph" w:styleId="ListNumber3">
    <w:name w:val="List Number 3"/>
    <w:basedOn w:val="List3"/>
    <w:rsid w:val="000B3614"/>
    <w:pPr>
      <w:numPr>
        <w:numId w:val="5"/>
      </w:numPr>
    </w:pPr>
  </w:style>
  <w:style w:type="paragraph" w:styleId="ListNumber4">
    <w:name w:val="List Number 4"/>
    <w:basedOn w:val="List4"/>
    <w:rsid w:val="000B3614"/>
    <w:pPr>
      <w:numPr>
        <w:numId w:val="6"/>
      </w:numPr>
    </w:pPr>
  </w:style>
  <w:style w:type="paragraph" w:styleId="ListNumber5">
    <w:name w:val="List Number 5"/>
    <w:basedOn w:val="List5"/>
    <w:rsid w:val="000B3614"/>
    <w:pPr>
      <w:numPr>
        <w:numId w:val="7"/>
      </w:numPr>
    </w:pPr>
  </w:style>
  <w:style w:type="paragraph" w:styleId="BlockText">
    <w:name w:val="Block Text"/>
    <w:basedOn w:val="Normal"/>
    <w:rsid w:val="000B36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6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614"/>
    <w:rPr>
      <w:sz w:val="16"/>
      <w:vertAlign w:val="superscript"/>
    </w:rPr>
  </w:style>
  <w:style w:type="character" w:customStyle="1" w:styleId="Symbols">
    <w:name w:val="Symbols"/>
    <w:basedOn w:val="DefaultParagraphFont"/>
    <w:rsid w:val="000B3614"/>
    <w:rPr>
      <w:rFonts w:ascii="Symbol" w:hAnsi="Symbol"/>
    </w:rPr>
  </w:style>
  <w:style w:type="character" w:customStyle="1" w:styleId="MenuOptions">
    <w:name w:val="Menu Options"/>
    <w:basedOn w:val="DefaultParagraphFont"/>
    <w:rsid w:val="000B36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614"/>
    <w:rPr>
      <w:b/>
    </w:rPr>
  </w:style>
  <w:style w:type="character" w:customStyle="1" w:styleId="Underlined">
    <w:name w:val="Underlined"/>
    <w:basedOn w:val="DefaultParagraphFont"/>
    <w:rsid w:val="000B3614"/>
    <w:rPr>
      <w:u w:val="single"/>
    </w:rPr>
  </w:style>
  <w:style w:type="paragraph" w:customStyle="1" w:styleId="TableBodyTextRight">
    <w:name w:val="Table Body Text Right"/>
    <w:basedOn w:val="TableBodyText"/>
    <w:rsid w:val="000B36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614"/>
    <w:rPr>
      <w:sz w:val="18"/>
    </w:rPr>
  </w:style>
  <w:style w:type="paragraph" w:customStyle="1" w:styleId="BodySmallRight">
    <w:name w:val="Body Small Right"/>
    <w:basedOn w:val="BodyTextRight"/>
    <w:rsid w:val="000B3614"/>
    <w:rPr>
      <w:sz w:val="18"/>
      <w:szCs w:val="18"/>
    </w:rPr>
  </w:style>
  <w:style w:type="paragraph" w:customStyle="1" w:styleId="MarginEdition">
    <w:name w:val="Margin Edition"/>
    <w:basedOn w:val="MarginNote"/>
    <w:rsid w:val="000B36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614"/>
    <w:rPr>
      <w:sz w:val="2"/>
      <w:szCs w:val="2"/>
    </w:rPr>
  </w:style>
  <w:style w:type="character" w:customStyle="1" w:styleId="Small">
    <w:name w:val="Small"/>
    <w:basedOn w:val="DefaultParagraphFont"/>
    <w:rsid w:val="000B3614"/>
    <w:rPr>
      <w:sz w:val="16"/>
    </w:rPr>
  </w:style>
  <w:style w:type="paragraph" w:customStyle="1" w:styleId="WideTable">
    <w:name w:val="Wide Table"/>
    <w:basedOn w:val="Normal"/>
    <w:rsid w:val="000B36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614"/>
  </w:style>
  <w:style w:type="paragraph" w:styleId="Quote">
    <w:name w:val="Quote"/>
    <w:basedOn w:val="Heading1"/>
    <w:link w:val="QuoteChar"/>
    <w:qFormat/>
    <w:rsid w:val="000B36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6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614"/>
    <w:pPr>
      <w:pageBreakBefore/>
    </w:pPr>
  </w:style>
  <w:style w:type="paragraph" w:customStyle="1" w:styleId="Border">
    <w:name w:val="Border"/>
    <w:basedOn w:val="Normal"/>
    <w:qFormat/>
    <w:rsid w:val="000B36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6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6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6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B36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6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6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6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6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614"/>
    <w:rPr>
      <w:u w:val="single"/>
    </w:rPr>
  </w:style>
  <w:style w:type="character" w:customStyle="1" w:styleId="BoldandItalics">
    <w:name w:val="Bold and Italics"/>
    <w:qFormat/>
    <w:rsid w:val="000B3614"/>
    <w:rPr>
      <w:b/>
      <w:i/>
      <w:u w:val="none"/>
    </w:rPr>
  </w:style>
  <w:style w:type="paragraph" w:styleId="BalloonText">
    <w:name w:val="Balloon Text"/>
    <w:basedOn w:val="Normal"/>
    <w:link w:val="BalloonTextChar"/>
    <w:rsid w:val="000B36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6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B36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6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1256</Words>
  <Characters>7912</Characters>
  <Application>Microsoft Office Word</Application>
  <DocSecurity>0</DocSecurity>
  <Lines>255</Lines>
  <Paragraphs>137</Paragraphs>
  <ScaleCrop>false</ScaleCrop>
  <Company>Author-it Software Corporation Ltd.</Company>
  <LinksUpToDate>false</LinksUpToDate>
  <CharactersWithSpaces>9098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TLIL5055A Manage a supply chain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2012-05-27T03:59:00Z</dcterms:created>
  <dcterms:modified xsi:type="dcterms:W3CDTF">2012-05-27T03:59:00Z</dcterms:modified>
</cp:coreProperties>
</file>